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51A53746"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[TITLE HERE]</w:t>
      </w:r>
    </w:p>
    <w:p w14:paraId="5F3FCE38" w14:textId="3DE4CC0B"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Pr>
          <w:rFonts w:ascii="Times New Roman" w:hAnsi="Times New Roman" w:cs="Times New Roman"/>
          <w:sz w:val="24"/>
          <w:szCs w:val="24"/>
        </w:rPr>
        <w:t xml:space="preserve">the knowledge </w:t>
      </w:r>
      <w:r w:rsidR="004E0D99">
        <w:rPr>
          <w:rFonts w:ascii="Times New Roman" w:hAnsi="Times New Roman" w:cs="Times New Roman"/>
          <w:sz w:val="24"/>
          <w:szCs w:val="24"/>
        </w:rPr>
        <w:t>being</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4E0D99">
        <w:rPr>
          <w:rFonts w:ascii="Times New Roman" w:hAnsi="Times New Roman" w:cs="Times New Roman"/>
          <w:sz w:val="24"/>
          <w:szCs w:val="24"/>
        </w:rPr>
        <w:t>ed</w:t>
      </w:r>
      <w:r w:rsidR="00162E4C">
        <w:rPr>
          <w:rFonts w:ascii="Times New Roman" w:hAnsi="Times New Roman" w:cs="Times New Roman"/>
          <w:sz w:val="24"/>
          <w:szCs w:val="24"/>
        </w:rPr>
        <w:t xml:space="preserve"> is being</w:t>
      </w:r>
      <w:r w:rsidR="00B70782">
        <w:rPr>
          <w:rFonts w:ascii="Times New Roman" w:hAnsi="Times New Roman" w:cs="Times New Roman"/>
          <w:sz w:val="24"/>
          <w:szCs w:val="24"/>
        </w:rPr>
        <w:t xml:space="preserve"> </w:t>
      </w:r>
      <w:r w:rsidR="004E0D99">
        <w:rPr>
          <w:rFonts w:ascii="Times New Roman" w:hAnsi="Times New Roman" w:cs="Times New Roman"/>
          <w:sz w:val="24"/>
          <w:szCs w:val="24"/>
        </w:rPr>
        <w:t>e</w:t>
      </w:r>
      <w:r w:rsidR="00162E4C">
        <w:rPr>
          <w:rFonts w:ascii="Times New Roman" w:hAnsi="Times New Roman" w:cs="Times New Roman"/>
          <w:sz w:val="24"/>
          <w:szCs w:val="24"/>
        </w:rPr>
        <w:t>ncoded</w:t>
      </w:r>
      <w:r w:rsidR="004E0D99">
        <w:rPr>
          <w:rFonts w:ascii="Times New Roman" w:hAnsi="Times New Roman" w:cs="Times New Roman"/>
          <w:sz w:val="24"/>
          <w:szCs w:val="24"/>
        </w:rPr>
        <w:t xml:space="preserve"> effectively</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(JOLs)</w:t>
      </w:r>
      <w:r w:rsidR="008343B5">
        <w:rPr>
          <w:rFonts w:ascii="Times New Roman" w:hAnsi="Times New Roman" w:cs="Times New Roman"/>
          <w:sz w:val="24"/>
          <w:szCs w:val="24"/>
        </w:rPr>
        <w:t xml:space="preserve">, in which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While JOLs can be elicited using a variety of scales, participants are commonly instructed to </w:t>
      </w:r>
      <w:r w:rsidR="00CC28FF">
        <w:rPr>
          <w:rFonts w:ascii="Times New Roman" w:hAnsi="Times New Roman" w:cs="Times New Roman"/>
          <w:sz w:val="24"/>
          <w:szCs w:val="24"/>
        </w:rPr>
        <w:t xml:space="preserve">provide these judgments </w:t>
      </w:r>
      <w:r w:rsidR="008343B5">
        <w:rPr>
          <w:rFonts w:ascii="Times New Roman" w:hAnsi="Times New Roman" w:cs="Times New Roman"/>
          <w:sz w:val="24"/>
          <w:szCs w:val="24"/>
        </w:rPr>
        <w:t xml:space="preserve">via a continuous 0-100 scale reflecting the probability of correctly remembering an item at test.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08AACD0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work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 xml:space="preserve">Soderstrom,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6B624F">
        <w:rPr>
          <w:rFonts w:ascii="Times New Roman" w:hAnsi="Times New Roman" w:cs="Times New Roman"/>
          <w:sz w:val="24"/>
          <w:szCs w:val="24"/>
        </w:rPr>
        <w:t>Thus,</w:t>
      </w:r>
      <w:r w:rsidR="00424BAE">
        <w:rPr>
          <w:rFonts w:ascii="Times New Roman" w:hAnsi="Times New Roman" w:cs="Times New Roman"/>
          <w:sz w:val="24"/>
          <w:szCs w:val="24"/>
        </w:rPr>
        <w:t xml:space="preserve"> the act of making JOLs modifies participants memory for studied items, likely by making certain </w:t>
      </w:r>
      <w:r w:rsidR="00424BAE">
        <w:rPr>
          <w:rFonts w:ascii="Times New Roman" w:hAnsi="Times New Roman" w:cs="Times New Roman"/>
          <w:sz w:val="24"/>
          <w:szCs w:val="24"/>
        </w:rPr>
        <w:lastRenderedPageBreak/>
        <w:t xml:space="preserve">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6B624F">
        <w:rPr>
          <w:rFonts w:ascii="Times New Roman" w:hAnsi="Times New Roman" w:cs="Times New Roman"/>
          <w:sz w:val="24"/>
          <w:szCs w:val="24"/>
        </w:rPr>
        <w:t xml:space="preserve">As a result,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1321C9E"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JOL reactivity </w:t>
      </w:r>
      <w:r w:rsidR="00191838">
        <w:rPr>
          <w:rFonts w:ascii="Times New Roman" w:hAnsi="Times New Roman" w:cs="Times New Roman"/>
          <w:sz w:val="24"/>
          <w:szCs w:val="24"/>
        </w:rPr>
        <w:t xml:space="preserve">using </w:t>
      </w:r>
      <w:r>
        <w:rPr>
          <w:rFonts w:ascii="Times New Roman" w:hAnsi="Times New Roman" w:cs="Times New Roman"/>
          <w:sz w:val="24"/>
          <w:szCs w:val="24"/>
        </w:rPr>
        <w:t xml:space="preserve">cue-target </w:t>
      </w:r>
      <w:r w:rsidR="00191838">
        <w:rPr>
          <w:rFonts w:ascii="Times New Roman" w:hAnsi="Times New Roman" w:cs="Times New Roman"/>
          <w:sz w:val="24"/>
          <w:szCs w:val="24"/>
        </w:rPr>
        <w:t xml:space="preserve">word </w:t>
      </w:r>
      <w:r>
        <w:rPr>
          <w:rFonts w:ascii="Times New Roman" w:hAnsi="Times New Roman" w:cs="Times New Roman"/>
          <w:sz w:val="24"/>
          <w:szCs w:val="24"/>
        </w:rPr>
        <w:t>pairs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 xml:space="preserve">memory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this positive reactivity does</w:t>
      </w:r>
      <w:r w:rsidR="00A65292">
        <w:rPr>
          <w:rFonts w:ascii="Times New Roman" w:hAnsi="Times New Roman" w:cs="Times New Roman"/>
          <w:sz w:val="24"/>
          <w:szCs w:val="24"/>
        </w:rPr>
        <w:t xml:space="preserve"> not </w:t>
      </w:r>
      <w:r w:rsidR="00B72471">
        <w:rPr>
          <w:rFonts w:ascii="Times New Roman" w:hAnsi="Times New Roman" w:cs="Times New Roman"/>
          <w:sz w:val="24"/>
          <w:szCs w:val="24"/>
        </w:rPr>
        <w:t>generally</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B72471">
        <w:rPr>
          <w:rFonts w:ascii="Times New Roman" w:hAnsi="Times New Roman" w:cs="Times New Roman"/>
          <w:sz w:val="24"/>
          <w:szCs w:val="24"/>
        </w:rPr>
        <w:t>. Instead, JOLs are non-reactive on unrelated pairs</w:t>
      </w:r>
      <w:r>
        <w:rPr>
          <w:rFonts w:ascii="Times New Roman" w:hAnsi="Times New Roman" w:cs="Times New Roman"/>
          <w:sz w:val="24"/>
          <w:szCs w:val="24"/>
        </w:rPr>
        <w:t xml:space="preserve"> (but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To explain the moderating effects of relatedness on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Soderstrom et al. proposed a cue-strengthening account</w:t>
      </w:r>
      <w:r w:rsidR="00A65292">
        <w:rPr>
          <w:rFonts w:ascii="Times New Roman" w:hAnsi="Times New Roman" w:cs="Times New Roman"/>
          <w:sz w:val="24"/>
          <w:szCs w:val="24"/>
        </w:rPr>
        <w:t xml:space="preserve">, which posits 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Thus,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44FEAD4E"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proofErr w:type="gramStart"/>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w:t>
      </w:r>
      <w:proofErr w:type="gramEnd"/>
      <w:r w:rsidR="0008518E">
        <w:rPr>
          <w:rFonts w:ascii="Times New Roman" w:hAnsi="Times New Roman" w:cs="Times New Roman"/>
          <w:sz w:val="24"/>
          <w:szCs w:val="24"/>
        </w:rPr>
        <w:t xml:space="preserve">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xml:space="preserve">, </w:t>
      </w:r>
      <w:r w:rsidR="0008518E" w:rsidRPr="0008518E">
        <w:rPr>
          <w:rFonts w:ascii="Times New Roman" w:hAnsi="Times New Roman" w:cs="Times New Roman"/>
          <w:sz w:val="24"/>
          <w:szCs w:val="24"/>
          <w:highlight w:val="cyan"/>
        </w:rPr>
        <w:lastRenderedPageBreak/>
        <w:t>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6A21187"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noted above, most work investigating JOL reactivity has tested for reactivity patterns using various types of cue-target 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DE49CF">
        <w:rPr>
          <w:rFonts w:ascii="Times New Roman" w:hAnsi="Times New Roman" w:cs="Times New Roman"/>
          <w:sz w:val="24"/>
          <w:szCs w:val="24"/>
        </w:rPr>
        <w:t>Similarly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03E832EA"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B</w:t>
      </w:r>
      <w:r w:rsidR="006601A6">
        <w:rPr>
          <w:rFonts w:ascii="Times New Roman" w:hAnsi="Times New Roman" w:cs="Times New Roman"/>
          <w:sz w:val="24"/>
          <w:szCs w:val="24"/>
        </w:rPr>
        <w:t xml:space="preserve">ased on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item properties) which participants use to inform their JOLs. Single-item lists, however, encourage the processing of </w:t>
      </w:r>
      <w:r>
        <w:rPr>
          <w:rFonts w:ascii="Times New Roman" w:hAnsi="Times New Roman" w:cs="Times New Roman"/>
          <w:i/>
          <w:sz w:val="24"/>
          <w:szCs w:val="24"/>
        </w:rPr>
        <w:t xml:space="preserve">external </w:t>
      </w:r>
      <w:r>
        <w:rPr>
          <w:rFonts w:ascii="Times New Roman" w:hAnsi="Times New Roman" w:cs="Times New Roman"/>
          <w:sz w:val="24"/>
          <w:szCs w:val="24"/>
        </w:rPr>
        <w:t xml:space="preserve">cues, which </w:t>
      </w:r>
      <w:r w:rsidR="008A749B">
        <w:rPr>
          <w:rFonts w:ascii="Times New Roman" w:hAnsi="Times New Roman" w:cs="Times New Roman"/>
          <w:sz w:val="24"/>
          <w:szCs w:val="24"/>
        </w:rPr>
        <w:t>[WHAT ARE EXTERNAL CUES] Thus, [SUMMARY SENTENCE?]</w:t>
      </w:r>
    </w:p>
    <w:p w14:paraId="5419692B" w14:textId="7B997DF2"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JOL reactivity effects, </w:t>
      </w:r>
      <w:r w:rsidR="008A749B">
        <w:rPr>
          <w:rFonts w:ascii="Times New Roman" w:hAnsi="Times New Roman" w:cs="Times New Roman"/>
          <w:sz w:val="24"/>
          <w:szCs w:val="24"/>
        </w:rPr>
        <w:t xml:space="preserve">few studies have directly assessed the effects of JOLs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 item lists. However, in once exception [</w:t>
      </w:r>
      <w:r w:rsidR="00C10203">
        <w:rPr>
          <w:rFonts w:ascii="Times New Roman" w:hAnsi="Times New Roman" w:cs="Times New Roman"/>
          <w:sz w:val="24"/>
          <w:szCs w:val="24"/>
        </w:rPr>
        <w:t>SENKOVA &amp; OTANI</w:t>
      </w:r>
      <w:r w:rsidR="00AA4A1B">
        <w:rPr>
          <w:rFonts w:ascii="Times New Roman" w:hAnsi="Times New Roman" w:cs="Times New Roman"/>
          <w:sz w:val="24"/>
          <w:szCs w:val="24"/>
        </w:rPr>
        <w:t>]</w:t>
      </w:r>
    </w:p>
    <w:p w14:paraId="38F3F115" w14:textId="7AA04046" w:rsidR="00AA4A1B" w:rsidRDefault="00AA4A1B"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[WORD PAIRS VS WORD LISTS]</w:t>
      </w:r>
      <w:r w:rsidR="008A749B">
        <w:rPr>
          <w:rFonts w:ascii="Times New Roman" w:hAnsi="Times New Roman" w:cs="Times New Roman"/>
          <w:sz w:val="24"/>
          <w:szCs w:val="24"/>
        </w:rPr>
        <w:t xml:space="preserve"> [ITEM-SEPCIFIC PROCESSES]</w:t>
      </w:r>
    </w:p>
    <w:p w14:paraId="356C10CC" w14:textId="29E6FEC4"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t>Reactivity and Recognition Testing</w:t>
      </w:r>
    </w:p>
    <w:p w14:paraId="403DA5B8" w14:textId="5C9442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[MYERS ET AL.]</w:t>
      </w:r>
    </w:p>
    <w:p w14:paraId="7C114363" w14:textId="17C285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[MAXWELL &amp; HUFF (under review)]</w:t>
      </w:r>
    </w:p>
    <w:p w14:paraId="10B99084" w14:textId="4A63D17C"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[ZHAO STUDIES?]</w:t>
      </w:r>
    </w:p>
    <w:p w14:paraId="2904405A" w14:textId="4E726A5A"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t>The Present Study</w:t>
      </w:r>
    </w:p>
    <w:p w14:paraId="79C998B3" w14:textId="4A8A78F0" w:rsidR="00C645A5" w:rsidRDefault="006339E0"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C645A5">
        <w:rPr>
          <w:rFonts w:ascii="Times New Roman" w:hAnsi="Times New Roman" w:cs="Times New Roman"/>
          <w:sz w:val="24"/>
          <w:szCs w:val="24"/>
        </w:rPr>
        <w:t>DRM LISTS]</w:t>
      </w:r>
    </w:p>
    <w:p w14:paraId="40129730" w14:textId="03FDD97B"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[RATIONALE FOR USING SINGLE STUDY LISTS]</w:t>
      </w:r>
    </w:p>
    <w:p w14:paraId="3A6A682B" w14:textId="43BD46A2"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p>
    <w:p w14:paraId="5BF7BFDF" w14:textId="56E43C58"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test [MAIN GOAL]. As such, recognition was compared between three groups: Participants making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485DFF">
        <w:rPr>
          <w:rFonts w:ascii="Times New Roman" w:hAnsi="Times New Roman" w:cs="Times New Roman"/>
          <w:sz w:val="24"/>
          <w:szCs w:val="24"/>
        </w:rPr>
        <w:t xml:space="preserve">a second group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each study list</w:t>
      </w:r>
      <w:r>
        <w:rPr>
          <w:rFonts w:ascii="Times New Roman" w:hAnsi="Times New Roman" w:cs="Times New Roman"/>
          <w:sz w:val="24"/>
          <w:szCs w:val="24"/>
        </w:rPr>
        <w:t>, or a no-JOL control group. Based on [WHAT DO WE PREDICT?]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71D6180" w:rsidR="00427928" w:rsidRDefault="00427928" w:rsidP="008A74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67F5A57E" w:rsidR="008A749B" w:rsidRDefault="008A749B"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Pr>
          <w:rFonts w:ascii="Times New Roman" w:hAnsi="Times New Roman" w:cs="Times New Roman"/>
          <w:sz w:val="24"/>
          <w:szCs w:val="24"/>
        </w:rPr>
        <w:t xml:space="preserve"> </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F34F" w14:textId="77777777" w:rsidR="00AE0A9F" w:rsidRDefault="00AE0A9F" w:rsidP="00CC28FF">
      <w:pPr>
        <w:spacing w:after="0" w:line="240" w:lineRule="auto"/>
      </w:pPr>
      <w:r>
        <w:separator/>
      </w:r>
    </w:p>
  </w:endnote>
  <w:endnote w:type="continuationSeparator" w:id="0">
    <w:p w14:paraId="17530B6C" w14:textId="77777777" w:rsidR="00AE0A9F" w:rsidRDefault="00AE0A9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07E0" w14:textId="77777777" w:rsidR="00AE0A9F" w:rsidRDefault="00AE0A9F" w:rsidP="00CC28FF">
      <w:pPr>
        <w:spacing w:after="0" w:line="240" w:lineRule="auto"/>
      </w:pPr>
      <w:r>
        <w:separator/>
      </w:r>
    </w:p>
  </w:footnote>
  <w:footnote w:type="continuationSeparator" w:id="0">
    <w:p w14:paraId="096C3C1A" w14:textId="77777777" w:rsidR="00AE0A9F" w:rsidRDefault="00AE0A9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114657"/>
    <w:rsid w:val="00162E4C"/>
    <w:rsid w:val="00191838"/>
    <w:rsid w:val="001D1866"/>
    <w:rsid w:val="002B231B"/>
    <w:rsid w:val="002E2652"/>
    <w:rsid w:val="00340E64"/>
    <w:rsid w:val="003A666C"/>
    <w:rsid w:val="003A7E9B"/>
    <w:rsid w:val="003E00D4"/>
    <w:rsid w:val="003F797F"/>
    <w:rsid w:val="00424BAE"/>
    <w:rsid w:val="00427928"/>
    <w:rsid w:val="00485DFF"/>
    <w:rsid w:val="004C4BEA"/>
    <w:rsid w:val="004E0D99"/>
    <w:rsid w:val="004F15CC"/>
    <w:rsid w:val="00585567"/>
    <w:rsid w:val="005E2264"/>
    <w:rsid w:val="006217CB"/>
    <w:rsid w:val="006339E0"/>
    <w:rsid w:val="006601A6"/>
    <w:rsid w:val="00686182"/>
    <w:rsid w:val="006B624F"/>
    <w:rsid w:val="006C3BE8"/>
    <w:rsid w:val="007A770B"/>
    <w:rsid w:val="008343B5"/>
    <w:rsid w:val="008A749B"/>
    <w:rsid w:val="008D03F9"/>
    <w:rsid w:val="009036BE"/>
    <w:rsid w:val="00924D50"/>
    <w:rsid w:val="00932C42"/>
    <w:rsid w:val="0099345D"/>
    <w:rsid w:val="009C3EA3"/>
    <w:rsid w:val="00A17957"/>
    <w:rsid w:val="00A56631"/>
    <w:rsid w:val="00A65292"/>
    <w:rsid w:val="00A70A86"/>
    <w:rsid w:val="00AA4A1B"/>
    <w:rsid w:val="00AC032B"/>
    <w:rsid w:val="00AC0DFF"/>
    <w:rsid w:val="00AC3297"/>
    <w:rsid w:val="00AE0A9F"/>
    <w:rsid w:val="00B4535E"/>
    <w:rsid w:val="00B70782"/>
    <w:rsid w:val="00B72471"/>
    <w:rsid w:val="00C0441F"/>
    <w:rsid w:val="00C10203"/>
    <w:rsid w:val="00C11288"/>
    <w:rsid w:val="00C542AA"/>
    <w:rsid w:val="00C557E7"/>
    <w:rsid w:val="00C61ADC"/>
    <w:rsid w:val="00C645A5"/>
    <w:rsid w:val="00C765DD"/>
    <w:rsid w:val="00C81412"/>
    <w:rsid w:val="00CC01C8"/>
    <w:rsid w:val="00CC28FF"/>
    <w:rsid w:val="00CD0D1A"/>
    <w:rsid w:val="00CE6D70"/>
    <w:rsid w:val="00CE76EA"/>
    <w:rsid w:val="00D768DA"/>
    <w:rsid w:val="00D853BF"/>
    <w:rsid w:val="00DE49CF"/>
    <w:rsid w:val="00E6011E"/>
    <w:rsid w:val="00EB038F"/>
    <w:rsid w:val="00F40BB1"/>
    <w:rsid w:val="00F43B13"/>
    <w:rsid w:val="00F6351D"/>
    <w:rsid w:val="00F84AFD"/>
    <w:rsid w:val="00F9396C"/>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9</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50</cp:revision>
  <dcterms:created xsi:type="dcterms:W3CDTF">2023-07-06T14:48:00Z</dcterms:created>
  <dcterms:modified xsi:type="dcterms:W3CDTF">2023-08-16T15:46:00Z</dcterms:modified>
</cp:coreProperties>
</file>