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23EF5050"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xml:space="preserve">). To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221B2C73"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D90185">
        <w:rPr>
          <w:rFonts w:ascii="Times New Roman" w:hAnsi="Times New Roman" w:cs="Times New Roman"/>
          <w:sz w:val="24"/>
          <w:szCs w:val="24"/>
        </w:rPr>
        <w:t>have been v</w:t>
      </w:r>
      <w:r w:rsidR="006C650D">
        <w:rPr>
          <w:rFonts w:ascii="Times New Roman" w:hAnsi="Times New Roman" w:cs="Times New Roman"/>
          <w:sz w:val="24"/>
          <w:szCs w:val="24"/>
        </w:rPr>
        <w:t>iewed</w:t>
      </w:r>
      <w:r w:rsidR="00D768DA">
        <w:rPr>
          <w:rFonts w:ascii="Times New Roman" w:hAnsi="Times New Roman" w:cs="Times New Roman"/>
          <w:sz w:val="24"/>
          <w:szCs w:val="24"/>
        </w:rPr>
        <w:t xml:space="preserve"> </w:t>
      </w:r>
      <w:r w:rsidR="006C650D">
        <w:rPr>
          <w:rFonts w:ascii="Times New Roman" w:hAnsi="Times New Roman" w:cs="Times New Roman"/>
          <w:sz w:val="24"/>
          <w:szCs w:val="24"/>
        </w:rPr>
        <w:t>as</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FC6B23">
        <w:rPr>
          <w:rFonts w:ascii="Times New Roman" w:hAnsi="Times New Roman" w:cs="Times New Roman"/>
          <w:sz w:val="24"/>
          <w:szCs w:val="24"/>
        </w:rPr>
        <w:t>o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more 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83AD137" w14:textId="77777777"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FA4E3A">
        <w:rPr>
          <w:rFonts w:ascii="Times New Roman" w:hAnsi="Times New Roman" w:cs="Times New Roman"/>
          <w:sz w:val="24"/>
          <w:szCs w:val="24"/>
        </w:rPr>
        <w:t>often</w:t>
      </w:r>
      <w:r w:rsidR="008421D4">
        <w:rPr>
          <w:rFonts w:ascii="Times New Roman" w:hAnsi="Times New Roman" w:cs="Times New Roman"/>
          <w:sz w:val="24"/>
          <w:szCs w:val="24"/>
        </w:rPr>
        <w:t xml:space="preserve"> </w:t>
      </w:r>
      <w:r w:rsidR="00C26445">
        <w:rPr>
          <w:rFonts w:ascii="Times New Roman" w:hAnsi="Times New Roman" w:cs="Times New Roman"/>
          <w:sz w:val="24"/>
          <w:szCs w:val="24"/>
        </w:rPr>
        <w:t>tested for reactivity</w:t>
      </w:r>
      <w:r w:rsidR="008421D4">
        <w:rPr>
          <w:rFonts w:ascii="Times New Roman" w:hAnsi="Times New Roman" w:cs="Times New Roman"/>
          <w:sz w:val="24"/>
          <w:szCs w:val="24"/>
        </w:rPr>
        <w:t xml:space="preserve"> effects</w:t>
      </w:r>
      <w:r w:rsidR="00C26445">
        <w:rPr>
          <w:rFonts w:ascii="Times New Roman" w:hAnsi="Times New Roman" w:cs="Times New Roman"/>
          <w:sz w:val="24"/>
          <w:szCs w:val="24"/>
        </w:rPr>
        <w:t xml:space="preserve"> on</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D50033">
        <w:rPr>
          <w:rFonts w:ascii="Times New Roman" w:hAnsi="Times New Roman" w:cs="Times New Roman"/>
          <w:sz w:val="24"/>
          <w:szCs w:val="24"/>
          <w:highlight w:val="cyan"/>
        </w:rPr>
        <w:t>Maxwell &amp; Huff, 2023</w:t>
      </w:r>
      <w:r w:rsidR="00D50033">
        <w:rPr>
          <w:rFonts w:ascii="Times New Roman" w:hAnsi="Times New Roman" w:cs="Times New Roman"/>
          <w:sz w:val="24"/>
          <w:szCs w:val="24"/>
        </w:rPr>
        <w:t xml:space="preserve">; </w:t>
      </w:r>
      <w:r w:rsidR="003451E0" w:rsidRPr="003451E0">
        <w:rPr>
          <w:rFonts w:ascii="Times New Roman" w:hAnsi="Times New Roman" w:cs="Times New Roman"/>
          <w:sz w:val="24"/>
          <w:szCs w:val="24"/>
          <w:highlight w:val="cyan"/>
        </w:rPr>
        <w:t>Mitchum, Kelly, &amp; Fox, 2016</w:t>
      </w:r>
      <w:r w:rsidR="003451E0">
        <w:rPr>
          <w:rFonts w:ascii="Times New Roman" w:hAnsi="Times New Roman" w:cs="Times New Roman"/>
          <w:sz w:val="24"/>
          <w:szCs w:val="24"/>
        </w:rPr>
        <w:t xml:space="preserve">; </w:t>
      </w:r>
      <w:r w:rsidR="00D50033" w:rsidRPr="00D50033">
        <w:rPr>
          <w:rFonts w:ascii="Times New Roman" w:hAnsi="Times New Roman" w:cs="Times New Roman"/>
          <w:sz w:val="24"/>
          <w:szCs w:val="24"/>
          <w:highlight w:val="cyan"/>
        </w:rPr>
        <w:t>Myers</w:t>
      </w:r>
      <w:r w:rsidR="008421D4">
        <w:rPr>
          <w:rFonts w:ascii="Times New Roman" w:hAnsi="Times New Roman" w:cs="Times New Roman"/>
          <w:sz w:val="24"/>
          <w:szCs w:val="24"/>
          <w:highlight w:val="cyan"/>
        </w:rPr>
        <w:t>, Rhodes, &amp; Hausman</w:t>
      </w:r>
      <w:r w:rsidR="00D50033" w:rsidRPr="00D50033">
        <w:rPr>
          <w:rFonts w:ascii="Times New Roman" w:hAnsi="Times New Roman" w:cs="Times New Roman"/>
          <w:sz w:val="24"/>
          <w:szCs w:val="24"/>
          <w:highlight w:val="cyan"/>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w:t>
      </w:r>
      <w:r w:rsidR="003451E0">
        <w:rPr>
          <w:rFonts w:ascii="Times New Roman" w:hAnsi="Times New Roman" w:cs="Times New Roman"/>
          <w:sz w:val="24"/>
          <w:szCs w:val="24"/>
        </w:rPr>
        <w:t xml:space="preserve">). </w:t>
      </w:r>
      <w:r w:rsidR="00C26445">
        <w:rPr>
          <w:rFonts w:ascii="Times New Roman" w:hAnsi="Times New Roman" w:cs="Times New Roman"/>
          <w:sz w:val="24"/>
          <w:szCs w:val="24"/>
        </w:rPr>
        <w:t>Several theories have been proposed to explain this pattern. One that has received significant attention in the literature is the cue-strengthening account (Soderstrom et al., 2015), which</w:t>
      </w:r>
      <w:r w:rsidR="007A770B">
        <w:rPr>
          <w:rFonts w:ascii="Times New Roman" w:hAnsi="Times New Roman" w:cs="Times New Roman"/>
          <w:sz w:val="24"/>
          <w:szCs w:val="24"/>
        </w:rPr>
        <w:t xml:space="preserve"> p</w:t>
      </w:r>
      <w:r w:rsidR="00C26445">
        <w:rPr>
          <w:rFonts w:ascii="Times New Roman" w:hAnsi="Times New Roman" w:cs="Times New Roman"/>
          <w:sz w:val="24"/>
          <w:szCs w:val="24"/>
        </w:rPr>
        <w:t>osits</w:t>
      </w:r>
      <w:r w:rsidR="007A770B">
        <w:rPr>
          <w:rFonts w:ascii="Times New Roman" w:hAnsi="Times New Roman" w:cs="Times New Roman"/>
          <w:sz w:val="24"/>
          <w:szCs w:val="24"/>
        </w:rPr>
        <w:t xml:space="preserve"> </w:t>
      </w:r>
      <w:r w:rsidR="00A65292">
        <w:rPr>
          <w:rFonts w:ascii="Times New Roman" w:hAnsi="Times New Roman" w:cs="Times New Roman"/>
          <w:sz w:val="24"/>
          <w:szCs w:val="24"/>
        </w:rPr>
        <w:t xml:space="preserve">that </w:t>
      </w:r>
      <w:r w:rsidR="00C7644D">
        <w:rPr>
          <w:rFonts w:ascii="Times New Roman" w:hAnsi="Times New Roman" w:cs="Times New Roman"/>
          <w:sz w:val="24"/>
          <w:szCs w:val="24"/>
        </w:rPr>
        <w:t>pairs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5E2264">
        <w:rPr>
          <w:rFonts w:ascii="Times New Roman" w:hAnsi="Times New Roman" w:cs="Times New Roman"/>
          <w:sz w:val="24"/>
          <w:szCs w:val="24"/>
        </w:rPr>
        <w:t xml:space="preserve">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36BE">
        <w:rPr>
          <w:rFonts w:ascii="Times New Roman" w:hAnsi="Times New Roman" w:cs="Times New Roman"/>
          <w:sz w:val="24"/>
          <w:szCs w:val="24"/>
        </w:rPr>
        <w:t xml:space="preserve">any cues strengthened </w:t>
      </w:r>
      <w:r w:rsidR="00C7644D">
        <w:rPr>
          <w:rFonts w:ascii="Times New Roman" w:hAnsi="Times New Roman" w:cs="Times New Roman"/>
          <w:sz w:val="24"/>
          <w:szCs w:val="24"/>
        </w:rPr>
        <w:t>by</w:t>
      </w:r>
      <w:r w:rsidR="009036BE">
        <w:rPr>
          <w:rFonts w:ascii="Times New Roman" w:hAnsi="Times New Roman" w:cs="Times New Roman"/>
          <w:sz w:val="24"/>
          <w:szCs w:val="24"/>
        </w:rPr>
        <w:t xml:space="preserve"> JOLs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Thus, this account </w:t>
      </w:r>
      <w:r w:rsidR="00504201">
        <w:rPr>
          <w:rFonts w:ascii="Times New Roman" w:hAnsi="Times New Roman" w:cs="Times New Roman"/>
          <w:sz w:val="24"/>
          <w:szCs w:val="24"/>
        </w:rPr>
        <w:t xml:space="preserve">predicts </w:t>
      </w:r>
      <w:r w:rsidR="00C26445">
        <w:rPr>
          <w:rFonts w:ascii="Times New Roman" w:hAnsi="Times New Roman" w:cs="Times New Roman"/>
          <w:sz w:val="24"/>
          <w:szCs w:val="24"/>
        </w:rPr>
        <w:t>positive reactivity</w:t>
      </w:r>
      <w:r w:rsidR="00177DCD">
        <w:rPr>
          <w:rFonts w:ascii="Times New Roman" w:hAnsi="Times New Roman" w:cs="Times New Roman"/>
          <w:sz w:val="24"/>
          <w:szCs w:val="24"/>
        </w:rPr>
        <w:t xml:space="preserve"> on related pairs</w:t>
      </w:r>
      <w:r w:rsidR="00C26445">
        <w:rPr>
          <w:rFonts w:ascii="Times New Roman" w:hAnsi="Times New Roman" w:cs="Times New Roman"/>
          <w:sz w:val="24"/>
          <w:szCs w:val="24"/>
        </w:rPr>
        <w:t xml:space="preserve"> but not unrelated cue-target pairs.</w:t>
      </w:r>
      <w:r w:rsidR="00504201">
        <w:rPr>
          <w:rFonts w:ascii="Times New Roman" w:hAnsi="Times New Roman" w:cs="Times New Roman"/>
          <w:sz w:val="24"/>
          <w:szCs w:val="24"/>
        </w:rPr>
        <w:t xml:space="preserve"> As a result, </w:t>
      </w:r>
      <w:r w:rsidR="003A666C">
        <w:rPr>
          <w:rFonts w:ascii="Times New Roman" w:hAnsi="Times New Roman" w:cs="Times New Roman"/>
          <w:sz w:val="24"/>
          <w:szCs w:val="24"/>
        </w:rPr>
        <w:t xml:space="preserve">recent studies have </w:t>
      </w:r>
      <w:r w:rsidR="00F43B13">
        <w:rPr>
          <w:rFonts w:ascii="Times New Roman" w:hAnsi="Times New Roman" w:cs="Times New Roman"/>
          <w:sz w:val="24"/>
          <w:szCs w:val="24"/>
        </w:rPr>
        <w:t xml:space="preserve">explored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3521B9">
        <w:rPr>
          <w:rFonts w:ascii="Times New Roman" w:hAnsi="Times New Roman" w:cs="Times New Roman"/>
          <w:sz w:val="24"/>
          <w:szCs w:val="24"/>
          <w:highlight w:val="cyan"/>
        </w:rPr>
        <w:t>Maxwell &amp; Huff, 2023</w:t>
      </w:r>
      <w:r w:rsidR="003521B9">
        <w:rPr>
          <w:rFonts w:ascii="Times New Roman" w:hAnsi="Times New Roman" w:cs="Times New Roman"/>
          <w:sz w:val="24"/>
          <w:szCs w:val="24"/>
        </w:rPr>
        <w:t xml:space="preserve">; </w:t>
      </w:r>
      <w:r w:rsidR="007B07B1" w:rsidRPr="007B07B1">
        <w:rPr>
          <w:rFonts w:ascii="Times New Roman" w:hAnsi="Times New Roman" w:cs="Times New Roman"/>
          <w:sz w:val="24"/>
          <w:szCs w:val="24"/>
          <w:highlight w:val="cyan"/>
        </w:rPr>
        <w:t>Rivers</w:t>
      </w:r>
      <w:r w:rsidR="00915FDE">
        <w:rPr>
          <w:rFonts w:ascii="Times New Roman" w:hAnsi="Times New Roman" w:cs="Times New Roman"/>
          <w:sz w:val="24"/>
          <w:szCs w:val="24"/>
          <w:highlight w:val="cyan"/>
        </w:rPr>
        <w:t>,</w:t>
      </w:r>
      <w:r w:rsidR="007B07B1" w:rsidRPr="007B07B1">
        <w:rPr>
          <w:rFonts w:ascii="Times New Roman" w:hAnsi="Times New Roman" w:cs="Times New Roman"/>
          <w:sz w:val="24"/>
          <w:szCs w:val="24"/>
          <w:highlight w:val="cyan"/>
        </w:rPr>
        <w:t xml:space="preserve"> </w:t>
      </w:r>
      <w:r w:rsidR="009E5823" w:rsidRPr="009E5823">
        <w:rPr>
          <w:rFonts w:ascii="Times New Roman" w:hAnsi="Times New Roman" w:cs="Times New Roman"/>
          <w:sz w:val="24"/>
          <w:szCs w:val="24"/>
          <w:highlight w:val="cyan"/>
        </w:rPr>
        <w:t>Janes, Dunlosky, Witherby, and Tauber</w:t>
      </w:r>
      <w:r w:rsidR="007B07B1" w:rsidRPr="009E5823">
        <w:rPr>
          <w:rFonts w:ascii="Times New Roman" w:hAnsi="Times New Roman" w:cs="Times New Roman"/>
          <w:sz w:val="24"/>
          <w:szCs w:val="24"/>
          <w:highlight w:val="cyan"/>
        </w:rPr>
        <w:t>, 2023</w:t>
      </w:r>
      <w:r w:rsidR="007B07B1">
        <w:rPr>
          <w:rFonts w:ascii="Times New Roman" w:hAnsi="Times New Roman" w:cs="Times New Roman"/>
          <w:sz w:val="24"/>
          <w:szCs w:val="24"/>
        </w:rPr>
        <w:t xml:space="preserve">), often by manipulating encoding tasks or </w:t>
      </w:r>
      <w:r w:rsidR="00662FFB">
        <w:rPr>
          <w:rFonts w:ascii="Times New Roman" w:hAnsi="Times New Roman" w:cs="Times New Roman"/>
          <w:sz w:val="24"/>
          <w:szCs w:val="24"/>
        </w:rPr>
        <w:t xml:space="preserve">using different types of associative </w:t>
      </w:r>
      <w:r w:rsidR="007B07B1">
        <w:rPr>
          <w:rFonts w:ascii="Times New Roman" w:hAnsi="Times New Roman" w:cs="Times New Roman"/>
          <w:sz w:val="24"/>
          <w:szCs w:val="24"/>
        </w:rPr>
        <w:t xml:space="preserve">cue-target pairs. </w:t>
      </w:r>
    </w:p>
    <w:p w14:paraId="659258B1" w14:textId="4A0EB0A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t>item-specific encoding</w:t>
      </w:r>
      <w:r>
        <w:rPr>
          <w:rFonts w:ascii="Times New Roman" w:hAnsi="Times New Roman" w:cs="Times New Roman"/>
          <w:sz w:val="24"/>
          <w:szCs w:val="24"/>
        </w:rPr>
        <w:t xml:space="preserve"> of stimuli. Based on the item-specific/relational framework (</w:t>
      </w:r>
      <w:r w:rsidRPr="00504201">
        <w:rPr>
          <w:rFonts w:ascii="Times New Roman" w:hAnsi="Times New Roman" w:cs="Times New Roman"/>
          <w:sz w:val="24"/>
          <w:szCs w:val="24"/>
          <w:highlight w:val="cyan"/>
        </w:rPr>
        <w:t xml:space="preserve">Einstein &amp; </w:t>
      </w:r>
      <w:r w:rsidRPr="00504201">
        <w:rPr>
          <w:rFonts w:ascii="Times New Roman" w:hAnsi="Times New Roman" w:cs="Times New Roman"/>
          <w:sz w:val="24"/>
          <w:szCs w:val="24"/>
          <w:highlight w:val="cyan"/>
        </w:rPr>
        <w:lastRenderedPageBreak/>
        <w:t>Hunt, 1980</w:t>
      </w:r>
      <w:r>
        <w:rPr>
          <w:rFonts w:ascii="Times New Roman" w:hAnsi="Times New Roman" w:cs="Times New Roman"/>
          <w:sz w:val="24"/>
          <w:szCs w:val="24"/>
        </w:rPr>
        <w:t xml:space="preserve">; </w:t>
      </w:r>
      <w:r w:rsidRPr="00504201">
        <w:rPr>
          <w:rFonts w:ascii="Times New Roman" w:hAnsi="Times New Roman" w:cs="Times New Roman"/>
          <w:sz w:val="24"/>
          <w:szCs w:val="24"/>
          <w:highlight w:val="cyan"/>
        </w:rPr>
        <w:t>Hunt &amp; Einstein, 1981</w:t>
      </w:r>
      <w:r>
        <w:rPr>
          <w:rFonts w:ascii="Times New Roman" w:hAnsi="Times New Roman" w:cs="Times New Roman"/>
          <w:sz w:val="24"/>
          <w:szCs w:val="24"/>
        </w:rPr>
        <w:t>), encoding tasks differ in the likelihood that they encourage processing of unique properties that differentiate individual items (i.e., item-specific encoding) 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r w:rsidR="00B05620" w:rsidRPr="00B05620">
        <w:rPr>
          <w:rFonts w:ascii="Times New Roman" w:hAnsi="Times New Roman" w:cs="Times New Roman"/>
          <w:sz w:val="24"/>
          <w:szCs w:val="24"/>
          <w:highlight w:val="cyan"/>
        </w:rPr>
        <w:t>Senkova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that the memorial benefits of JOLs were similar to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 xml:space="preserve">Separately, </w:t>
      </w:r>
      <w:r w:rsidR="00853ECE" w:rsidRPr="00853ECE">
        <w:rPr>
          <w:rFonts w:ascii="Times New Roman" w:hAnsi="Times New Roman" w:cs="Times New Roman"/>
          <w:sz w:val="24"/>
          <w:szCs w:val="24"/>
          <w:highlight w:val="cyan"/>
        </w:rPr>
        <w:t>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r w:rsidR="00853ECE" w:rsidRPr="00F315DA">
        <w:rPr>
          <w:rFonts w:ascii="Times New Roman" w:hAnsi="Times New Roman" w:cs="Times New Roman"/>
          <w:sz w:val="24"/>
          <w:szCs w:val="24"/>
          <w:highlight w:val="cyan"/>
        </w:rPr>
        <w:t>Halamish &amp; Undorf, 2023</w:t>
      </w:r>
      <w:r w:rsidR="00853ECE">
        <w:rPr>
          <w:rFonts w:ascii="Times New Roman" w:hAnsi="Times New Roman" w:cs="Times New Roman"/>
          <w:sz w:val="24"/>
          <w:szCs w:val="24"/>
        </w:rPr>
        <w:t xml:space="preserve">; </w:t>
      </w:r>
      <w:r w:rsidR="00853ECE" w:rsidRPr="00F315DA">
        <w:rPr>
          <w:rFonts w:ascii="Times New Roman" w:hAnsi="Times New Roman" w:cs="Times New Roman"/>
          <w:sz w:val="24"/>
          <w:szCs w:val="24"/>
          <w:highlight w:val="cyan"/>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577A3E11"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Pr>
          <w:rFonts w:ascii="Times New Roman" w:hAnsi="Times New Roman" w:cs="Times New Roman"/>
          <w:sz w:val="24"/>
          <w:szCs w:val="24"/>
        </w:rPr>
        <w:t xml:space="preserve"> (see </w:t>
      </w:r>
      <w:r w:rsidRPr="00A962D0">
        <w:rPr>
          <w:rFonts w:ascii="Times New Roman" w:hAnsi="Times New Roman" w:cs="Times New Roman"/>
          <w:sz w:val="24"/>
          <w:szCs w:val="24"/>
          <w:highlight w:val="cyan"/>
        </w:rPr>
        <w:t>McDaniel &amp; Bugg, 2008</w:t>
      </w:r>
      <w:r>
        <w:rPr>
          <w:rFonts w:ascii="Times New Roman" w:hAnsi="Times New Roman" w:cs="Times New Roman"/>
          <w:sz w:val="24"/>
          <w:szCs w:val="24"/>
        </w:rPr>
        <w:t xml:space="preserve">). Based on this account, word lists contain both </w:t>
      </w:r>
      <w:r>
        <w:rPr>
          <w:rFonts w:ascii="Times New Roman" w:hAnsi="Times New Roman" w:cs="Times New Roman"/>
          <w:sz w:val="24"/>
          <w:szCs w:val="24"/>
        </w:rPr>
        <w:lastRenderedPageBreak/>
        <w:t xml:space="preserve">item-specific information regarding the individual words and relational information regarding relations between items within a list.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A9430B">
        <w:rPr>
          <w:rFonts w:ascii="Times New Roman" w:hAnsi="Times New Roman" w:cs="Times New Roman"/>
          <w:sz w:val="24"/>
          <w:szCs w:val="24"/>
          <w:highlight w:val="cyan"/>
        </w:rPr>
        <w:t>Rawson &amp; Zamary,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1B0CFDE7"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753857">
        <w:rPr>
          <w:rFonts w:ascii="Times New Roman" w:hAnsi="Times New Roman" w:cs="Times New Roman"/>
          <w:sz w:val="24"/>
          <w:szCs w:val="24"/>
          <w:highlight w:val="cyan"/>
        </w:rPr>
        <w:t>Deese; 1959</w:t>
      </w:r>
      <w:r w:rsidR="00703AAB">
        <w:rPr>
          <w:rFonts w:ascii="Times New Roman" w:hAnsi="Times New Roman" w:cs="Times New Roman"/>
          <w:sz w:val="24"/>
          <w:szCs w:val="24"/>
        </w:rPr>
        <w:t xml:space="preserve">; </w:t>
      </w:r>
      <w:r w:rsidR="00703AAB" w:rsidRPr="00753857">
        <w:rPr>
          <w:rFonts w:ascii="Times New Roman" w:hAnsi="Times New Roman" w:cs="Times New Roman"/>
          <w:sz w:val="24"/>
          <w:szCs w:val="24"/>
          <w:highlight w:val="cyan"/>
        </w:rPr>
        <w:t>Roediger &amp; McDermott, 1995</w:t>
      </w:r>
      <w:r w:rsidR="00703AAB">
        <w:rPr>
          <w:rFonts w:ascii="Times New Roman" w:hAnsi="Times New Roman" w:cs="Times New Roman"/>
          <w:sz w:val="24"/>
          <w:szCs w:val="24"/>
        </w:rPr>
        <w:t>)</w:t>
      </w:r>
      <w:r w:rsidR="00D7515C">
        <w:rPr>
          <w:rFonts w:ascii="Times New Roman" w:hAnsi="Times New Roman" w:cs="Times New Roman"/>
          <w:sz w:val="24"/>
          <w:szCs w:val="24"/>
        </w:rPr>
        <w:t xml:space="preserve"> to test the item-order account’s central claim that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centered around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see </w:t>
      </w:r>
      <w:r w:rsidR="00D7515C" w:rsidRPr="001D4A12">
        <w:rPr>
          <w:rFonts w:ascii="Times New Roman" w:hAnsi="Times New Roman" w:cs="Times New Roman"/>
          <w:sz w:val="24"/>
          <w:szCs w:val="24"/>
        </w:rPr>
        <w:t>Deese</w:t>
      </w:r>
      <w:r w:rsidR="00D7515C">
        <w:rPr>
          <w:rFonts w:ascii="Times New Roman" w:hAnsi="Times New Roman" w:cs="Times New Roman"/>
          <w:sz w:val="24"/>
          <w:szCs w:val="24"/>
        </w:rPr>
        <w:t>, 1959; Roediger &amp; McDermott, 1995).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197CC0">
        <w:rPr>
          <w:rFonts w:ascii="Times New Roman" w:hAnsi="Times New Roman" w:cs="Times New Roman"/>
          <w:sz w:val="24"/>
          <w:szCs w:val="24"/>
          <w:highlight w:val="cyan"/>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D06338">
        <w:rPr>
          <w:rFonts w:ascii="Times New Roman" w:hAnsi="Times New Roman" w:cs="Times New Roman"/>
          <w:sz w:val="24"/>
          <w:szCs w:val="24"/>
          <w:highlight w:val="cyan"/>
        </w:rPr>
        <w:t>McCabe, Presmantes, Robertson, &amp; Smith, 2004</w:t>
      </w:r>
      <w:r w:rsidR="00D06338">
        <w:rPr>
          <w:rFonts w:ascii="Times New Roman" w:hAnsi="Times New Roman" w:cs="Times New Roman"/>
          <w:sz w:val="24"/>
          <w:szCs w:val="24"/>
        </w:rPr>
        <w:t xml:space="preserve">; </w:t>
      </w:r>
      <w:r w:rsidR="00D06338" w:rsidRPr="00D06338">
        <w:rPr>
          <w:rFonts w:ascii="Times New Roman" w:hAnsi="Times New Roman" w:cs="Times New Roman"/>
          <w:sz w:val="24"/>
          <w:szCs w:val="24"/>
          <w:highlight w:val="cyan"/>
        </w:rPr>
        <w:t>Huff &amp; Bodner, 2013</w:t>
      </w:r>
      <w:r w:rsidR="00292846">
        <w:rPr>
          <w:rFonts w:ascii="Times New Roman" w:hAnsi="Times New Roman" w:cs="Times New Roman"/>
          <w:sz w:val="24"/>
          <w:szCs w:val="24"/>
        </w:rPr>
        <w:t xml:space="preserve">; </w:t>
      </w:r>
      <w:r w:rsidR="00292846" w:rsidRPr="00292846">
        <w:rPr>
          <w:rFonts w:ascii="Times New Roman" w:hAnsi="Times New Roman" w:cs="Times New Roman"/>
          <w:sz w:val="24"/>
          <w:szCs w:val="24"/>
          <w:highlight w:val="cyan"/>
        </w:rPr>
        <w:t>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p>
    <w:p w14:paraId="7124E502" w14:textId="0AE66366"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included a separate group of participants who made global, list-wise JOLs following the completion of each list</w:t>
      </w:r>
      <w:r w:rsidR="00197CC0">
        <w:rPr>
          <w:rFonts w:ascii="Times New Roman" w:hAnsi="Times New Roman" w:cs="Times New Roman"/>
          <w:sz w:val="24"/>
          <w:szCs w:val="24"/>
        </w:rPr>
        <w:t xml:space="preserve">. Unlike the standard, item-level JOLs, the global JOL task was </w:t>
      </w:r>
      <w:r w:rsidR="005E0BA4">
        <w:rPr>
          <w:rFonts w:ascii="Times New Roman" w:hAnsi="Times New Roman" w:cs="Times New Roman"/>
          <w:sz w:val="24"/>
          <w:szCs w:val="24"/>
        </w:rPr>
        <w:t xml:space="preserve">designed to encourage relational encoding of </w:t>
      </w:r>
      <w:r w:rsidR="00197CC0">
        <w:rPr>
          <w:rFonts w:ascii="Times New Roman" w:hAnsi="Times New Roman" w:cs="Times New Roman"/>
          <w:sz w:val="24"/>
          <w:szCs w:val="24"/>
        </w:rPr>
        <w:t xml:space="preserve">inter-list relatedness </w:t>
      </w:r>
      <w:r w:rsidR="005E0BA4">
        <w:rPr>
          <w:rFonts w:ascii="Times New Roman" w:hAnsi="Times New Roman" w:cs="Times New Roman"/>
          <w:sz w:val="24"/>
          <w:szCs w:val="24"/>
        </w:rPr>
        <w:t>rather than item-specific encoding.</w:t>
      </w:r>
      <w:r>
        <w:rPr>
          <w:rFonts w:ascii="Times New Roman" w:hAnsi="Times New Roman" w:cs="Times New Roman"/>
          <w:sz w:val="24"/>
          <w:szCs w:val="24"/>
        </w:rPr>
        <w:t xml:space="preserve"> As such, </w:t>
      </w:r>
      <w:r w:rsidR="00197CC0">
        <w:rPr>
          <w:rFonts w:ascii="Times New Roman" w:hAnsi="Times New Roman" w:cs="Times New Roman"/>
          <w:sz w:val="24"/>
          <w:szCs w:val="24"/>
        </w:rPr>
        <w:t xml:space="preserve">in addition to comparisons between participants making item-by-item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t>
      </w:r>
      <w:r w:rsidR="00EE04C7">
        <w:rPr>
          <w:rFonts w:ascii="Times New Roman" w:hAnsi="Times New Roman" w:cs="Times New Roman"/>
          <w:sz w:val="24"/>
          <w:szCs w:val="24"/>
        </w:rPr>
        <w:lastRenderedPageBreak/>
        <w:t>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761D87">
        <w:rPr>
          <w:rFonts w:ascii="Times New Roman" w:hAnsi="Times New Roman" w:cs="Times New Roman"/>
          <w:sz w:val="24"/>
          <w:szCs w:val="24"/>
          <w:highlight w:val="cyan"/>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 xml:space="preserve">All participants </w:t>
      </w:r>
      <w:r w:rsidR="00485DFF">
        <w:rPr>
          <w:rFonts w:ascii="Times New Roman" w:hAnsi="Times New Roman" w:cs="Times New Roman"/>
          <w:sz w:val="24"/>
          <w:szCs w:val="24"/>
        </w:rPr>
        <w:lastRenderedPageBreak/>
        <w:t>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06D1D">
        <w:rPr>
          <w:rFonts w:ascii="Times New Roman" w:hAnsi="Times New Roman" w:cs="Times New Roman"/>
          <w:sz w:val="24"/>
          <w:szCs w:val="24"/>
          <w:highlight w:val="cyan"/>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definitely will not remember, 100 = definitely will remember). To mitigate </w:t>
      </w:r>
      <w:r w:rsidR="003F7511">
        <w:rPr>
          <w:rFonts w:ascii="Times New Roman" w:hAnsi="Times New Roman" w:cs="Times New Roman"/>
          <w:sz w:val="24"/>
          <w:szCs w:val="24"/>
        </w:rPr>
        <w:lastRenderedPageBreak/>
        <w:t>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7D45B53E"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w:t>
      </w:r>
      <w:r w:rsidR="007B34EE">
        <w:rPr>
          <w:rFonts w:ascii="Times New Roman" w:hAnsi="Times New Roman" w:cs="Times New Roman"/>
          <w:sz w:val="24"/>
          <w:szCs w:val="24"/>
        </w:rPr>
        <w:t>, and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Pr>
          <w:rFonts w:ascii="Times New Roman" w:hAnsi="Times New Roman" w:cs="Times New Roman"/>
          <w:sz w:val="24"/>
          <w:szCs w:val="24"/>
        </w:rPr>
        <w:t xml:space="preserve">see </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lastRenderedPageBreak/>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1F4DA1">
        <w:rPr>
          <w:rFonts w:ascii="Times New Roman" w:hAnsi="Times New Roman" w:cs="Times New Roman"/>
          <w:sz w:val="24"/>
          <w:szCs w:val="24"/>
          <w:highlight w:val="cyan"/>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w:t>
      </w:r>
      <w:r w:rsidR="004350A3">
        <w:rPr>
          <w:rFonts w:ascii="Times New Roman" w:hAnsi="Times New Roman" w:cs="Times New Roman"/>
          <w:sz w:val="24"/>
          <w:szCs w:val="24"/>
        </w:rPr>
        <w:lastRenderedPageBreak/>
        <w:t xml:space="preserve">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7188F07D"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w:t>
      </w:r>
      <w:r w:rsidR="0002058A">
        <w:rPr>
          <w:rFonts w:ascii="Times New Roman" w:hAnsi="Times New Roman" w:cs="Times New Roman"/>
          <w:sz w:val="24"/>
          <w:szCs w:val="24"/>
        </w:rPr>
        <w:t xml:space="preserve">the goal of </w:t>
      </w:r>
      <w:r w:rsidR="003C2018">
        <w:rPr>
          <w:rFonts w:ascii="Times New Roman" w:hAnsi="Times New Roman" w:cs="Times New Roman"/>
          <w:sz w:val="24"/>
          <w:szCs w:val="24"/>
        </w:rPr>
        <w:t xml:space="preserve">Experiment 1 </w:t>
      </w:r>
      <w:r w:rsidR="0002058A">
        <w:rPr>
          <w:rFonts w:ascii="Times New Roman" w:hAnsi="Times New Roman" w:cs="Times New Roman"/>
          <w:sz w:val="24"/>
          <w:szCs w:val="24"/>
        </w:rPr>
        <w:t xml:space="preserve">was to </w:t>
      </w:r>
      <w:r w:rsidR="003C2018">
        <w:rPr>
          <w:rFonts w:ascii="Times New Roman" w:hAnsi="Times New Roman" w:cs="Times New Roman"/>
          <w:sz w:val="24"/>
          <w:szCs w:val="24"/>
        </w:rPr>
        <w:t xml:space="preserve">further </w:t>
      </w:r>
      <w:r w:rsidR="0002058A">
        <w:rPr>
          <w:rFonts w:ascii="Times New Roman" w:hAnsi="Times New Roman" w:cs="Times New Roman"/>
          <w:sz w:val="24"/>
          <w:szCs w:val="24"/>
        </w:rPr>
        <w:t>assess</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were not reactive on memory, as no recall differences were observed regardless of whether participants studied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w:t>
      </w:r>
      <w:r w:rsidR="00593C9E">
        <w:rPr>
          <w:rFonts w:ascii="Times New Roman" w:hAnsi="Times New Roman" w:cs="Times New Roman"/>
          <w:sz w:val="24"/>
          <w:szCs w:val="24"/>
        </w:rPr>
        <w:lastRenderedPageBreak/>
        <w:t xml:space="preserve">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2E251E6C"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t>
      </w:r>
      <w:r w:rsidR="007A3439">
        <w:rPr>
          <w:rFonts w:ascii="Times New Roman" w:hAnsi="Times New Roman" w:cs="Times New Roman"/>
          <w:sz w:val="24"/>
          <w:szCs w:val="24"/>
        </w:rPr>
        <w:lastRenderedPageBreak/>
        <w:t xml:space="preserve">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w:t>
      </w:r>
      <w:r w:rsidR="005A1F0D">
        <w:rPr>
          <w:rFonts w:ascii="Times New Roman" w:hAnsi="Times New Roman" w:cs="Times New Roman"/>
          <w:sz w:val="24"/>
          <w:szCs w:val="24"/>
        </w:rPr>
        <w:lastRenderedPageBreak/>
        <w:t>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5A45C1">
        <w:rPr>
          <w:rFonts w:ascii="Times New Roman" w:hAnsi="Times New Roman" w:cs="Times New Roman"/>
          <w:sz w:val="24"/>
          <w:szCs w:val="24"/>
          <w:highlight w:val="cyan"/>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r w:rsidR="005A45C1" w:rsidRPr="005A45C1">
        <w:rPr>
          <w:rFonts w:ascii="Times New Roman" w:hAnsi="Times New Roman" w:cs="Times New Roman"/>
          <w:sz w:val="24"/>
          <w:szCs w:val="24"/>
          <w:highlight w:val="cyan"/>
        </w:rPr>
        <w:t>Hautus’s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 xml:space="preserve">s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w:t>
      </w:r>
      <w:r w:rsidR="00563426">
        <w:rPr>
          <w:rFonts w:ascii="Times New Roman" w:hAnsi="Times New Roman" w:cs="Times New Roman"/>
          <w:sz w:val="24"/>
          <w:szCs w:val="24"/>
        </w:rPr>
        <w:lastRenderedPageBreak/>
        <w:t xml:space="preserve">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 xml:space="preserve">As </w:t>
      </w:r>
      <w:r w:rsidR="00A33AA9">
        <w:rPr>
          <w:rFonts w:ascii="Times New Roman" w:hAnsi="Times New Roman" w:cs="Times New Roman"/>
          <w:sz w:val="24"/>
          <w:szCs w:val="24"/>
        </w:rPr>
        <w:lastRenderedPageBreak/>
        <w:t>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59527EEC"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on word list learning. Unlike the previous experiments, which utilized categorized and uncategorized word lists, participants in Experiment 3 studied DRM lists, which allowed for a comparison of item-specific/relational encoding effects on both correct and false recall.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recognition, </w:t>
      </w:r>
      <w:r w:rsidR="00E91D3D">
        <w:rPr>
          <w:rFonts w:ascii="Times New Roman" w:hAnsi="Times New Roman" w:cs="Times New Roman"/>
          <w:sz w:val="24"/>
          <w:szCs w:val="24"/>
        </w:rPr>
        <w:t xml:space="preserve">the item-order account predicts that item-JOLs would produce negative reactivity. This is because previous research has consistently found that tasks which encourage item-specific encoding are effective at reducing the DRM illusion (e.g., </w:t>
      </w:r>
      <w:r w:rsidR="00661759" w:rsidRPr="00661759">
        <w:rPr>
          <w:rFonts w:ascii="Times New Roman" w:hAnsi="Times New Roman" w:cs="Times New Roman"/>
          <w:sz w:val="24"/>
          <w:szCs w:val="24"/>
          <w:highlight w:val="cyan"/>
        </w:rPr>
        <w:t>Burns, Jenkins, &amp; Deans, 2007</w:t>
      </w:r>
      <w:r w:rsidR="00661759">
        <w:rPr>
          <w:rFonts w:ascii="Times New Roman" w:hAnsi="Times New Roman" w:cs="Times New Roman"/>
          <w:sz w:val="24"/>
          <w:szCs w:val="24"/>
        </w:rPr>
        <w:t xml:space="preserve">; </w:t>
      </w:r>
      <w:r w:rsidR="00E91D3D">
        <w:rPr>
          <w:rFonts w:ascii="Times New Roman" w:hAnsi="Times New Roman" w:cs="Times New Roman"/>
          <w:sz w:val="24"/>
          <w:szCs w:val="24"/>
        </w:rPr>
        <w:t>Huff &amp; Bodner, 2013</w:t>
      </w:r>
      <w:r w:rsidR="00661759">
        <w:rPr>
          <w:rFonts w:ascii="Times New Roman" w:hAnsi="Times New Roman" w:cs="Times New Roman"/>
          <w:sz w:val="24"/>
          <w:szCs w:val="24"/>
        </w:rPr>
        <w:t xml:space="preserve">; McCabe et al., 2004). Regarding global-JOLs, previous research is mixed regarding their effects on the DRM illusion, with some studies showing that relational encoding can produce reduction in false memories relative to silent reading, though the effect is smaller relative to </w:t>
      </w:r>
      <w:r w:rsidR="00661759">
        <w:rPr>
          <w:rFonts w:ascii="Times New Roman" w:hAnsi="Times New Roman" w:cs="Times New Roman"/>
          <w:sz w:val="24"/>
          <w:szCs w:val="24"/>
        </w:rPr>
        <w:lastRenderedPageBreak/>
        <w:t xml:space="preserve">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3B0B0F">
        <w:rPr>
          <w:rFonts w:ascii="Times New Roman" w:hAnsi="Times New Roman" w:cs="Times New Roman"/>
          <w:sz w:val="24"/>
          <w:szCs w:val="24"/>
          <w:highlight w:val="cyan"/>
        </w:rPr>
        <w:t>Roediger, Balota,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making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5A4FFA76"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hundred 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w:t>
      </w:r>
      <w:r>
        <w:rPr>
          <w:rFonts w:ascii="Times New Roman" w:hAnsi="Times New Roman" w:cs="Times New Roman"/>
          <w:sz w:val="24"/>
          <w:szCs w:val="24"/>
        </w:rPr>
        <w:lastRenderedPageBreak/>
        <w:t>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56C71930"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 xml:space="preserve">as hits </w:t>
      </w:r>
      <w:r w:rsidR="0062133D">
        <w:rPr>
          <w:rFonts w:ascii="Times New Roman" w:hAnsi="Times New Roman" w:cs="Times New Roman"/>
          <w:sz w:val="24"/>
          <w:szCs w:val="24"/>
        </w:rPr>
        <w:lastRenderedPageBreak/>
        <w:t>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w:t>
      </w:r>
      <w:r w:rsidR="001441DF">
        <w:rPr>
          <w:rFonts w:ascii="Times New Roman" w:hAnsi="Times New Roman" w:cs="Times New Roman"/>
          <w:sz w:val="24"/>
          <w:szCs w:val="24"/>
        </w:rPr>
        <w:lastRenderedPageBreak/>
        <w:t>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27EA123B"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BETWEEN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2186CBB5"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325C6">
        <w:rPr>
          <w:rFonts w:ascii="Times New Roman" w:hAnsi="Times New Roman" w:cs="Times New Roman"/>
          <w:sz w:val="24"/>
          <w:szCs w:val="24"/>
        </w:rPr>
        <w:t>RECAP GOAL OF THE EXPERIMENT</w:t>
      </w:r>
      <w:r>
        <w:rPr>
          <w:rFonts w:ascii="Times New Roman" w:hAnsi="Times New Roman" w:cs="Times New Roman"/>
          <w:sz w:val="24"/>
          <w:szCs w:val="24"/>
        </w:rPr>
        <w:t>]</w:t>
      </w:r>
      <w:r w:rsidR="00B325C6">
        <w:rPr>
          <w:rFonts w:ascii="Times New Roman" w:hAnsi="Times New Roman" w:cs="Times New Roman"/>
          <w:sz w:val="24"/>
          <w:szCs w:val="24"/>
        </w:rPr>
        <w:t xml:space="preserve"> [SUMMARY OF EXPERIMENTS]</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66D84F4C"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959BB">
        <w:rPr>
          <w:rFonts w:ascii="Times New Roman" w:hAnsi="Times New Roman" w:cs="Times New Roman"/>
          <w:sz w:val="24"/>
          <w:szCs w:val="24"/>
        </w:rPr>
        <w:t xml:space="preserve"> [CONFLICTS OF INTERESTS AND FUNDING]</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8DF39B" w14:textId="03BBC28C" w:rsidR="00142DC5" w:rsidRDefault="00AB37E8" w:rsidP="00142DC5">
      <w:pPr>
        <w:pStyle w:val="NormalWeb"/>
      </w:pPr>
      <w:r>
        <w:rPr>
          <w:noProof/>
        </w:rPr>
        <w:lastRenderedPageBreak/>
        <w:drawing>
          <wp:inline distT="0" distB="0" distL="0" distR="0" wp14:anchorId="4C382822" wp14:editId="46226871">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3B6ECAC3" w14:textId="61FF5985"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1"/>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1"/>
      <w:r w:rsidR="003C5A5C">
        <w:rPr>
          <w:rStyle w:val="CommentReference"/>
        </w:rPr>
        <w:commentReference w:id="1"/>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4</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7E64D8C"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derived from the English Lexicon Project (Balota et al., 2007).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5A40A0" w:rsidRPr="005A40A0">
        <w:rPr>
          <w:rFonts w:ascii="Times New Roman" w:hAnsi="Times New Roman" w:cs="Times New Roman"/>
          <w:sz w:val="24"/>
          <w:szCs w:val="24"/>
        </w:rPr>
        <w:t>https://osf.io/t453a/</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w:t>
            </w:r>
            <w:r>
              <w:rPr>
                <w:rFonts w:ascii="Times New Roman" w:hAnsi="Times New Roman" w:cs="Times New Roman"/>
                <w:sz w:val="24"/>
                <w:szCs w:val="24"/>
              </w:rPr>
              <w:t>.02</w:t>
            </w:r>
            <w:r>
              <w:rPr>
                <w:rFonts w:ascii="Times New Roman" w:hAnsi="Times New Roman" w:cs="Times New Roman"/>
                <w:sz w:val="24"/>
                <w:szCs w:val="24"/>
              </w:rPr>
              <w:t>)</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w:t>
            </w:r>
            <w:r>
              <w:rPr>
                <w:rFonts w:ascii="Times New Roman" w:hAnsi="Times New Roman" w:cs="Times New Roman"/>
                <w:sz w:val="24"/>
                <w:szCs w:val="24"/>
              </w:rPr>
              <w:t>.02</w:t>
            </w:r>
            <w:r>
              <w:rPr>
                <w:rFonts w:ascii="Times New Roman" w:hAnsi="Times New Roman" w:cs="Times New Roman"/>
                <w:sz w:val="24"/>
                <w:szCs w:val="24"/>
              </w:rPr>
              <w:t>)</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w:t>
            </w:r>
            <w:r>
              <w:rPr>
                <w:rFonts w:ascii="Times New Roman" w:hAnsi="Times New Roman" w:cs="Times New Roman"/>
                <w:sz w:val="24"/>
                <w:szCs w:val="24"/>
              </w:rPr>
              <w:t>.02</w:t>
            </w:r>
            <w:r>
              <w:rPr>
                <w:rFonts w:ascii="Times New Roman" w:hAnsi="Times New Roman" w:cs="Times New Roman"/>
                <w:sz w:val="24"/>
                <w:szCs w:val="24"/>
              </w:rPr>
              <w:t>)</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w:t>
      </w:r>
      <w:r>
        <w:rPr>
          <w:rFonts w:ascii="Times New Roman" w:hAnsi="Times New Roman" w:cs="Times New Roman"/>
          <w:sz w:val="24"/>
          <w:szCs w:val="24"/>
        </w:rPr>
        <w:t>Cells</w:t>
      </w:r>
      <w:r>
        <w:rPr>
          <w:rFonts w:ascii="Times New Roman" w:hAnsi="Times New Roman" w:cs="Times New Roman"/>
          <w:sz w:val="24"/>
          <w:szCs w:val="24"/>
        </w:rPr>
        <w:t xml:space="preserve"> for Experiment </w:t>
      </w:r>
      <w:r>
        <w:rPr>
          <w:rFonts w:ascii="Times New Roman" w:hAnsi="Times New Roman" w:cs="Times New Roman"/>
          <w:sz w:val="24"/>
          <w:szCs w:val="24"/>
        </w:rPr>
        <w:t>3</w:t>
      </w:r>
      <w:r>
        <w:rPr>
          <w:rFonts w:ascii="Times New Roman" w:hAnsi="Times New Roman" w:cs="Times New Roman"/>
          <w:sz w:val="24"/>
          <w:szCs w:val="24"/>
        </w:rPr>
        <w:t xml:space="preserve"> denote proportion of correct recall. </w:t>
      </w:r>
      <w:r>
        <w:rPr>
          <w:rFonts w:ascii="Times New Roman" w:hAnsi="Times New Roman" w:cs="Times New Roman"/>
          <w:sz w:val="24"/>
          <w:szCs w:val="24"/>
        </w:rPr>
        <w:t>Cells</w:t>
      </w:r>
      <w:r>
        <w:rPr>
          <w:rFonts w:ascii="Times New Roman" w:hAnsi="Times New Roman" w:cs="Times New Roman"/>
          <w:sz w:val="24"/>
          <w:szCs w:val="24"/>
        </w:rPr>
        <w:t xml:space="preserve"> for Experiment </w:t>
      </w:r>
      <w:r>
        <w:rPr>
          <w:rFonts w:ascii="Times New Roman" w:hAnsi="Times New Roman" w:cs="Times New Roman"/>
          <w:sz w:val="24"/>
          <w:szCs w:val="24"/>
        </w:rPr>
        <w:t>4</w:t>
      </w:r>
      <w:r>
        <w:rPr>
          <w:rFonts w:ascii="Times New Roman" w:hAnsi="Times New Roman" w:cs="Times New Roman"/>
          <w:sz w:val="24"/>
          <w:szCs w:val="24"/>
        </w:rPr>
        <w:t xml:space="preserve"> denote proportion of correct recognition.</w:t>
      </w:r>
      <w:r>
        <w:rPr>
          <w:rFonts w:ascii="Times New Roman" w:hAnsi="Times New Roman" w:cs="Times New Roman"/>
          <w:sz w:val="24"/>
          <w:szCs w:val="24"/>
        </w:rPr>
        <w:t xml:space="preserve">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C37439">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E1BE" w14:textId="77777777" w:rsidR="00C37439" w:rsidRDefault="00C37439" w:rsidP="00CC28FF">
      <w:pPr>
        <w:spacing w:after="0" w:line="240" w:lineRule="auto"/>
      </w:pPr>
      <w:r>
        <w:separator/>
      </w:r>
    </w:p>
  </w:endnote>
  <w:endnote w:type="continuationSeparator" w:id="0">
    <w:p w14:paraId="5447E6A2" w14:textId="77777777" w:rsidR="00C37439" w:rsidRDefault="00C37439"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4D3C" w14:textId="77777777" w:rsidR="00C37439" w:rsidRDefault="00C37439" w:rsidP="00CC28FF">
      <w:pPr>
        <w:spacing w:after="0" w:line="240" w:lineRule="auto"/>
      </w:pPr>
      <w:r>
        <w:separator/>
      </w:r>
    </w:p>
  </w:footnote>
  <w:footnote w:type="continuationSeparator" w:id="0">
    <w:p w14:paraId="17556FAB" w14:textId="77777777" w:rsidR="00C37439" w:rsidRDefault="00C37439"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6070D"/>
    <w:rsid w:val="00073B0B"/>
    <w:rsid w:val="00075EEE"/>
    <w:rsid w:val="00080161"/>
    <w:rsid w:val="0008518E"/>
    <w:rsid w:val="000852D5"/>
    <w:rsid w:val="00095253"/>
    <w:rsid w:val="000B7C3E"/>
    <w:rsid w:val="000C0720"/>
    <w:rsid w:val="000C28B9"/>
    <w:rsid w:val="000D21AE"/>
    <w:rsid w:val="000E25EC"/>
    <w:rsid w:val="000E4373"/>
    <w:rsid w:val="000E7FEA"/>
    <w:rsid w:val="00110AF2"/>
    <w:rsid w:val="001134E3"/>
    <w:rsid w:val="00114657"/>
    <w:rsid w:val="00117082"/>
    <w:rsid w:val="00127C9E"/>
    <w:rsid w:val="00130519"/>
    <w:rsid w:val="00142DC5"/>
    <w:rsid w:val="001441DF"/>
    <w:rsid w:val="001450F9"/>
    <w:rsid w:val="001464B2"/>
    <w:rsid w:val="00160E96"/>
    <w:rsid w:val="00162E4C"/>
    <w:rsid w:val="001677D5"/>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2E11"/>
    <w:rsid w:val="001D4A12"/>
    <w:rsid w:val="001E44F3"/>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5E35"/>
    <w:rsid w:val="00286517"/>
    <w:rsid w:val="00287010"/>
    <w:rsid w:val="00292846"/>
    <w:rsid w:val="00293137"/>
    <w:rsid w:val="002A5E43"/>
    <w:rsid w:val="002A7ADC"/>
    <w:rsid w:val="002B231B"/>
    <w:rsid w:val="002B7431"/>
    <w:rsid w:val="002C1034"/>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D1B25"/>
    <w:rsid w:val="004D2A57"/>
    <w:rsid w:val="004E0D99"/>
    <w:rsid w:val="004E1C3A"/>
    <w:rsid w:val="004E331F"/>
    <w:rsid w:val="004E688F"/>
    <w:rsid w:val="004E794D"/>
    <w:rsid w:val="004E7A6A"/>
    <w:rsid w:val="004F15CC"/>
    <w:rsid w:val="00500B79"/>
    <w:rsid w:val="005016AB"/>
    <w:rsid w:val="00504201"/>
    <w:rsid w:val="00506A89"/>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4391"/>
    <w:rsid w:val="00585567"/>
    <w:rsid w:val="00593C9E"/>
    <w:rsid w:val="005A0B70"/>
    <w:rsid w:val="005A1F0D"/>
    <w:rsid w:val="005A40A0"/>
    <w:rsid w:val="005A45C1"/>
    <w:rsid w:val="005B05AA"/>
    <w:rsid w:val="005B10DE"/>
    <w:rsid w:val="005B1111"/>
    <w:rsid w:val="005C7411"/>
    <w:rsid w:val="005E0BA4"/>
    <w:rsid w:val="005E2264"/>
    <w:rsid w:val="005F0C1B"/>
    <w:rsid w:val="005F1023"/>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77"/>
    <w:rsid w:val="006B3B0A"/>
    <w:rsid w:val="006B624F"/>
    <w:rsid w:val="006B7407"/>
    <w:rsid w:val="006C1217"/>
    <w:rsid w:val="006C1E7B"/>
    <w:rsid w:val="006C3BE8"/>
    <w:rsid w:val="006C650D"/>
    <w:rsid w:val="006D5B14"/>
    <w:rsid w:val="006D7719"/>
    <w:rsid w:val="006E11F0"/>
    <w:rsid w:val="006E13A7"/>
    <w:rsid w:val="006E1EF2"/>
    <w:rsid w:val="006E38FC"/>
    <w:rsid w:val="006F4A6B"/>
    <w:rsid w:val="006F5A95"/>
    <w:rsid w:val="006F714B"/>
    <w:rsid w:val="0070152E"/>
    <w:rsid w:val="00703AAB"/>
    <w:rsid w:val="00710B39"/>
    <w:rsid w:val="00716E5D"/>
    <w:rsid w:val="00717217"/>
    <w:rsid w:val="00717324"/>
    <w:rsid w:val="0072139D"/>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80791"/>
    <w:rsid w:val="007835FA"/>
    <w:rsid w:val="00784E0E"/>
    <w:rsid w:val="00784F7D"/>
    <w:rsid w:val="0079108C"/>
    <w:rsid w:val="007A3439"/>
    <w:rsid w:val="007A770B"/>
    <w:rsid w:val="007B07B1"/>
    <w:rsid w:val="007B1864"/>
    <w:rsid w:val="007B34EE"/>
    <w:rsid w:val="007B77F1"/>
    <w:rsid w:val="007C2303"/>
    <w:rsid w:val="007C2D9D"/>
    <w:rsid w:val="007C6B62"/>
    <w:rsid w:val="007D108A"/>
    <w:rsid w:val="007D29DD"/>
    <w:rsid w:val="007D357E"/>
    <w:rsid w:val="007E1DC9"/>
    <w:rsid w:val="007E3FA4"/>
    <w:rsid w:val="007F1018"/>
    <w:rsid w:val="007F16F7"/>
    <w:rsid w:val="007F1C10"/>
    <w:rsid w:val="007F4273"/>
    <w:rsid w:val="007F6199"/>
    <w:rsid w:val="00816938"/>
    <w:rsid w:val="00817FA5"/>
    <w:rsid w:val="00823310"/>
    <w:rsid w:val="00826D13"/>
    <w:rsid w:val="008343B5"/>
    <w:rsid w:val="00835720"/>
    <w:rsid w:val="00840935"/>
    <w:rsid w:val="008421D4"/>
    <w:rsid w:val="00850971"/>
    <w:rsid w:val="00852CF7"/>
    <w:rsid w:val="00852EC3"/>
    <w:rsid w:val="00853ECE"/>
    <w:rsid w:val="00865BCE"/>
    <w:rsid w:val="00884A94"/>
    <w:rsid w:val="00891524"/>
    <w:rsid w:val="00897C8A"/>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90A73"/>
    <w:rsid w:val="0099345D"/>
    <w:rsid w:val="009959BB"/>
    <w:rsid w:val="009A0BA9"/>
    <w:rsid w:val="009A5A3D"/>
    <w:rsid w:val="009A7B70"/>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12F9"/>
    <w:rsid w:val="00A33AA9"/>
    <w:rsid w:val="00A34128"/>
    <w:rsid w:val="00A477EA"/>
    <w:rsid w:val="00A52D5F"/>
    <w:rsid w:val="00A53C89"/>
    <w:rsid w:val="00A56631"/>
    <w:rsid w:val="00A60F36"/>
    <w:rsid w:val="00A65292"/>
    <w:rsid w:val="00A70A86"/>
    <w:rsid w:val="00A73879"/>
    <w:rsid w:val="00A73EC8"/>
    <w:rsid w:val="00A7536F"/>
    <w:rsid w:val="00A755C1"/>
    <w:rsid w:val="00A76999"/>
    <w:rsid w:val="00A77A98"/>
    <w:rsid w:val="00A81A41"/>
    <w:rsid w:val="00A8210F"/>
    <w:rsid w:val="00A9202F"/>
    <w:rsid w:val="00A9430B"/>
    <w:rsid w:val="00A962D0"/>
    <w:rsid w:val="00AA076D"/>
    <w:rsid w:val="00AA4A1B"/>
    <w:rsid w:val="00AA680E"/>
    <w:rsid w:val="00AB37E8"/>
    <w:rsid w:val="00AC032B"/>
    <w:rsid w:val="00AC0DFF"/>
    <w:rsid w:val="00AC1392"/>
    <w:rsid w:val="00AC3297"/>
    <w:rsid w:val="00AC39FA"/>
    <w:rsid w:val="00AC71EA"/>
    <w:rsid w:val="00AC79A2"/>
    <w:rsid w:val="00AD59FC"/>
    <w:rsid w:val="00AD68A4"/>
    <w:rsid w:val="00AD75B5"/>
    <w:rsid w:val="00AE0A9F"/>
    <w:rsid w:val="00AE79AE"/>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70782"/>
    <w:rsid w:val="00B72471"/>
    <w:rsid w:val="00B72D8E"/>
    <w:rsid w:val="00B808A7"/>
    <w:rsid w:val="00B80F62"/>
    <w:rsid w:val="00B82640"/>
    <w:rsid w:val="00B8564B"/>
    <w:rsid w:val="00B978F8"/>
    <w:rsid w:val="00BA4BA1"/>
    <w:rsid w:val="00BB7740"/>
    <w:rsid w:val="00BC7020"/>
    <w:rsid w:val="00BD6343"/>
    <w:rsid w:val="00BD6E9D"/>
    <w:rsid w:val="00BE75DC"/>
    <w:rsid w:val="00BF2A3C"/>
    <w:rsid w:val="00BF3AD8"/>
    <w:rsid w:val="00BF47E3"/>
    <w:rsid w:val="00C0441F"/>
    <w:rsid w:val="00C10203"/>
    <w:rsid w:val="00C10A8A"/>
    <w:rsid w:val="00C11288"/>
    <w:rsid w:val="00C11878"/>
    <w:rsid w:val="00C13B53"/>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D1A"/>
    <w:rsid w:val="00CD5801"/>
    <w:rsid w:val="00CD6D8B"/>
    <w:rsid w:val="00CE68FD"/>
    <w:rsid w:val="00CE6D70"/>
    <w:rsid w:val="00CE76EA"/>
    <w:rsid w:val="00CF2AF5"/>
    <w:rsid w:val="00CF43BF"/>
    <w:rsid w:val="00CF5EA2"/>
    <w:rsid w:val="00D01DD3"/>
    <w:rsid w:val="00D06338"/>
    <w:rsid w:val="00D128B3"/>
    <w:rsid w:val="00D20FA3"/>
    <w:rsid w:val="00D42EBE"/>
    <w:rsid w:val="00D50033"/>
    <w:rsid w:val="00D51686"/>
    <w:rsid w:val="00D53C59"/>
    <w:rsid w:val="00D60487"/>
    <w:rsid w:val="00D6785C"/>
    <w:rsid w:val="00D7515C"/>
    <w:rsid w:val="00D768DA"/>
    <w:rsid w:val="00D76BE3"/>
    <w:rsid w:val="00D853BF"/>
    <w:rsid w:val="00D85895"/>
    <w:rsid w:val="00D85986"/>
    <w:rsid w:val="00D875C4"/>
    <w:rsid w:val="00D90185"/>
    <w:rsid w:val="00D90CAF"/>
    <w:rsid w:val="00D92284"/>
    <w:rsid w:val="00DA0630"/>
    <w:rsid w:val="00DB1461"/>
    <w:rsid w:val="00DB3FA7"/>
    <w:rsid w:val="00DB534F"/>
    <w:rsid w:val="00DB5C8F"/>
    <w:rsid w:val="00DC1FFD"/>
    <w:rsid w:val="00DD35A2"/>
    <w:rsid w:val="00DE49CF"/>
    <w:rsid w:val="00DF3032"/>
    <w:rsid w:val="00DF426B"/>
    <w:rsid w:val="00DF48AC"/>
    <w:rsid w:val="00E0278D"/>
    <w:rsid w:val="00E045AF"/>
    <w:rsid w:val="00E04A8D"/>
    <w:rsid w:val="00E24E32"/>
    <w:rsid w:val="00E2759A"/>
    <w:rsid w:val="00E31323"/>
    <w:rsid w:val="00E35B8A"/>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66F3"/>
    <w:rsid w:val="00F0159C"/>
    <w:rsid w:val="00F01CE3"/>
    <w:rsid w:val="00F06C4C"/>
    <w:rsid w:val="00F2724C"/>
    <w:rsid w:val="00F315DA"/>
    <w:rsid w:val="00F325E9"/>
    <w:rsid w:val="00F40BB1"/>
    <w:rsid w:val="00F43B13"/>
    <w:rsid w:val="00F443EF"/>
    <w:rsid w:val="00F505D4"/>
    <w:rsid w:val="00F5114B"/>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40B4-51A1-4B58-85DC-52172ACB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7239</TotalTime>
  <Pages>31</Pages>
  <Words>6198</Words>
  <Characters>35330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453</cp:revision>
  <dcterms:created xsi:type="dcterms:W3CDTF">2023-07-06T14:48:00Z</dcterms:created>
  <dcterms:modified xsi:type="dcterms:W3CDTF">2024-01-09T21:07:00Z</dcterms:modified>
</cp:coreProperties>
</file>