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547B70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55245">
        <w:rPr>
          <w:rFonts w:ascii="Times New Roman" w:hAnsi="Times New Roman" w:cs="Times New Roman"/>
          <w:sz w:val="24"/>
          <w:szCs w:val="24"/>
        </w:rPr>
        <w:t xml:space="preserve">found </w:t>
      </w:r>
      <w:r>
        <w:rPr>
          <w:rFonts w:ascii="Times New Roman" w:hAnsi="Times New Roman" w:cs="Times New Roman"/>
          <w:sz w:val="24"/>
          <w:szCs w:val="24"/>
        </w:rPr>
        <w:t>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w:t>
      </w:r>
      <w:r w:rsidR="00655245">
        <w:rPr>
          <w:rFonts w:ascii="Times New Roman" w:hAnsi="Times New Roman" w:cs="Times New Roman"/>
          <w:sz w:val="24"/>
          <w:szCs w:val="24"/>
        </w:rPr>
        <w:t>aspects of stimuli</w:t>
      </w:r>
      <w:r w:rsidR="00DA48C7">
        <w:rPr>
          <w:rFonts w:ascii="Times New Roman" w:hAnsi="Times New Roman" w:cs="Times New Roman"/>
          <w:sz w:val="24"/>
          <w:szCs w:val="24"/>
        </w:rPr>
        <w:t xml:space="preserve">.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79560D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19BE1BB3" w:rsidR="000959C7" w:rsidRPr="000959C7" w:rsidRDefault="0062782A"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While</w:t>
      </w:r>
      <w:r w:rsidR="000959C7" w:rsidRPr="000959C7">
        <w:rPr>
          <w:rFonts w:ascii="Times New Roman" w:hAnsi="Times New Roman" w:cs="Times New Roman"/>
          <w:color w:val="4472C4" w:themeColor="accent1"/>
          <w:sz w:val="24"/>
          <w:szCs w:val="24"/>
        </w:rPr>
        <w:t xml:space="preserve"> several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sidR="000959C7" w:rsidRPr="000959C7">
        <w:rPr>
          <w:rFonts w:ascii="Times New Roman" w:hAnsi="Times New Roman" w:cs="Times New Roman"/>
          <w:color w:val="4472C4" w:themeColor="accent1"/>
          <w:sz w:val="24"/>
          <w:szCs w:val="24"/>
        </w:rPr>
        <w:t xml:space="preserve"> effects, the changed-goal hypothesis (Mitchum, Kelley, &amp; Fox, 2016) and cue-strengthening account (Soderstrom et al., 2015) have received the most attention in the literature</w:t>
      </w:r>
      <w:r w:rsidR="001C5DAE">
        <w:rPr>
          <w:rFonts w:ascii="Times New Roman" w:hAnsi="Times New Roman" w:cs="Times New Roman"/>
          <w:color w:val="4472C4" w:themeColor="accent1"/>
          <w:sz w:val="24"/>
          <w:szCs w:val="24"/>
        </w:rPr>
        <w:t xml:space="preserve"> (see </w:t>
      </w:r>
      <w:r w:rsidR="000B0AD0">
        <w:rPr>
          <w:rFonts w:ascii="Times New Roman" w:hAnsi="Times New Roman" w:cs="Times New Roman"/>
          <w:color w:val="4472C4" w:themeColor="accent1"/>
          <w:sz w:val="24"/>
          <w:szCs w:val="24"/>
        </w:rPr>
        <w:t>Chang &amp; Brainerd</w:t>
      </w:r>
      <w:r w:rsidR="001C5DAE">
        <w:rPr>
          <w:rFonts w:ascii="Times New Roman" w:hAnsi="Times New Roman" w:cs="Times New Roman"/>
          <w:color w:val="4472C4" w:themeColor="accent1"/>
          <w:sz w:val="24"/>
          <w:szCs w:val="24"/>
        </w:rPr>
        <w:t>,</w:t>
      </w:r>
      <w:r w:rsidR="000B0AD0">
        <w:rPr>
          <w:rFonts w:ascii="Times New Roman" w:hAnsi="Times New Roman" w:cs="Times New Roman"/>
          <w:color w:val="4472C4" w:themeColor="accent1"/>
          <w:sz w:val="24"/>
          <w:szCs w:val="24"/>
        </w:rPr>
        <w:t xml:space="preserve"> 2023</w:t>
      </w:r>
      <w:r w:rsidR="001C5DAE">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First, the changed-goal hypothesis </w:t>
      </w:r>
      <w:r>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JOLs alert participants to salient differences in item difficult</w:t>
      </w:r>
      <w:r>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participants</w:t>
      </w:r>
      <w:r>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mastering all items in a list to only mastering those </w:t>
      </w:r>
      <w:r>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Separately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al.’s cue-strengthening account proposes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test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5E1719A2"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w:t>
      </w:r>
      <w:r w:rsidRPr="005670DF">
        <w:rPr>
          <w:rFonts w:ascii="Times New Roman" w:hAnsi="Times New Roman" w:cs="Times New Roman"/>
          <w:color w:val="4472C4" w:themeColor="accent1"/>
          <w:sz w:val="24"/>
          <w:szCs w:val="24"/>
        </w:rPr>
        <w:lastRenderedPageBreak/>
        <w:t xml:space="preserve">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most important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 xml:space="preserve">cue-strengthening account and, moreover, suggest that JOL </w:t>
      </w:r>
      <w:r w:rsidR="00493885">
        <w:rPr>
          <w:rFonts w:ascii="Times New Roman" w:hAnsi="Times New Roman" w:cs="Times New Roman"/>
          <w:color w:val="4472C4" w:themeColor="accent1"/>
          <w:sz w:val="24"/>
          <w:szCs w:val="24"/>
        </w:rPr>
        <w:t>encourage participants to reflect upon relational properties of stimuli (i.e., relational encoding).</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72A1FA2B"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w:t>
      </w:r>
      <w:r w:rsidR="00853ECE">
        <w:rPr>
          <w:rFonts w:ascii="Times New Roman" w:hAnsi="Times New Roman" w:cs="Times New Roman"/>
          <w:sz w:val="24"/>
          <w:szCs w:val="24"/>
        </w:rPr>
        <w:lastRenderedPageBreak/>
        <w:t>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Critically, whether JOLs are more likely to encourage item-specific or 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lastRenderedPageBreak/>
        <w:t>The Present Study</w:t>
      </w:r>
    </w:p>
    <w:p w14:paraId="58A7DF64" w14:textId="5E5E7555"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t>stimuli and test type</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compared 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w:t>
      </w:r>
      <w:r w:rsidR="00631B94">
        <w:rPr>
          <w:rFonts w:ascii="Times New Roman" w:hAnsi="Times New Roman" w:cs="Times New Roman"/>
          <w:sz w:val="24"/>
          <w:szCs w:val="24"/>
        </w:rPr>
        <w:lastRenderedPageBreak/>
        <w:t xml:space="preserve">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EC0C6E7"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3F1A346"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w:t>
      </w:r>
      <w:r w:rsidR="005C523F">
        <w:rPr>
          <w:rFonts w:ascii="Times New Roman" w:hAnsi="Times New Roman" w:cs="Times New Roman"/>
          <w:color w:val="4472C4" w:themeColor="accent1"/>
          <w:sz w:val="24"/>
          <w:szCs w:val="24"/>
        </w:rPr>
        <w:t xml:space="preserve"> </w:t>
      </w:r>
      <w:r w:rsidR="00D5106A" w:rsidRPr="001F73DF">
        <w:rPr>
          <w:rFonts w:ascii="Times New Roman" w:hAnsi="Times New Roman" w:cs="Times New Roman"/>
          <w:color w:val="4472C4" w:themeColor="accent1"/>
          <w:sz w:val="24"/>
          <w:szCs w:val="24"/>
        </w:rPr>
        <w:t>.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the item-</w:t>
      </w:r>
      <w:r w:rsidR="00C51EA2" w:rsidRPr="001F73DF">
        <w:rPr>
          <w:rFonts w:ascii="Times New Roman" w:hAnsi="Times New Roman" w:cs="Times New Roman"/>
          <w:color w:val="4472C4" w:themeColor="accent1"/>
          <w:sz w:val="24"/>
          <w:szCs w:val="24"/>
        </w:rPr>
        <w:lastRenderedPageBreak/>
        <w:t xml:space="preserve">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w:t>
      </w:r>
      <w:proofErr w:type="spellStart"/>
      <w:r w:rsidR="00D5106A" w:rsidRPr="00D5106A">
        <w:rPr>
          <w:rFonts w:ascii="Times New Roman" w:hAnsi="Times New Roman" w:cs="Times New Roman"/>
          <w:color w:val="4472C4" w:themeColor="accent1"/>
          <w:sz w:val="24"/>
          <w:szCs w:val="24"/>
        </w:rPr>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34654F">
        <w:rPr>
          <w:rFonts w:ascii="Times New Roman" w:hAnsi="Times New Roman" w:cs="Times New Roman"/>
          <w:color w:val="4472C4" w:themeColor="accent1"/>
          <w:sz w:val="24"/>
          <w:szCs w:val="24"/>
        </w:rPr>
        <w:t xml:space="preserve">Additionally,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w:t>
      </w:r>
      <w:r w:rsidR="00C10A8A">
        <w:rPr>
          <w:rFonts w:ascii="Times New Roman" w:hAnsi="Times New Roman" w:cs="Times New Roman"/>
          <w:sz w:val="24"/>
          <w:szCs w:val="24"/>
        </w:rPr>
        <w:lastRenderedPageBreak/>
        <w:t xml:space="preserve">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w:t>
      </w:r>
      <w:r w:rsidR="00206C5A">
        <w:rPr>
          <w:rFonts w:ascii="Times New Roman" w:hAnsi="Times New Roman" w:cs="Times New Roman"/>
          <w:sz w:val="24"/>
          <w:szCs w:val="24"/>
        </w:rPr>
        <w:lastRenderedPageBreak/>
        <w:t xml:space="preserve">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w:t>
      </w:r>
      <w:r>
        <w:rPr>
          <w:rFonts w:ascii="Times New Roman" w:hAnsi="Times New Roman" w:cs="Times New Roman"/>
          <w:sz w:val="24"/>
          <w:szCs w:val="24"/>
        </w:rPr>
        <w:lastRenderedPageBreak/>
        <w:t>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w:t>
      </w:r>
      <w:r>
        <w:rPr>
          <w:rFonts w:ascii="Times New Roman" w:hAnsi="Times New Roman" w:cs="Times New Roman"/>
          <w:sz w:val="24"/>
          <w:szCs w:val="24"/>
        </w:rPr>
        <w:lastRenderedPageBreak/>
        <w:t xml:space="preserve">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lastRenderedPageBreak/>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w:t>
      </w:r>
      <w:r w:rsidR="008353A0">
        <w:rPr>
          <w:rFonts w:ascii="Times New Roman" w:hAnsi="Times New Roman" w:cs="Times New Roman"/>
          <w:sz w:val="24"/>
          <w:szCs w:val="24"/>
        </w:rPr>
        <w:lastRenderedPageBreak/>
        <w: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w:t>
      </w:r>
      <w:r w:rsidR="001E4E2F">
        <w:rPr>
          <w:rFonts w:ascii="Times New Roman" w:hAnsi="Times New Roman" w:cs="Times New Roman"/>
          <w:sz w:val="24"/>
          <w:szCs w:val="24"/>
        </w:rPr>
        <w:lastRenderedPageBreak/>
        <w:t xml:space="preserve">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w:t>
      </w:r>
      <w:r w:rsidR="002A7998">
        <w:rPr>
          <w:rFonts w:ascii="Times New Roman" w:hAnsi="Times New Roman" w:cs="Times New Roman"/>
          <w:sz w:val="24"/>
          <w:szCs w:val="24"/>
        </w:rPr>
        <w:lastRenderedPageBreak/>
        <w:t>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 xml:space="preserve">studied all </w:t>
      </w:r>
      <w:r>
        <w:rPr>
          <w:rFonts w:ascii="Times New Roman" w:hAnsi="Times New Roman" w:cs="Times New Roman"/>
          <w:sz w:val="24"/>
          <w:szCs w:val="24"/>
        </w:rPr>
        <w:lastRenderedPageBreak/>
        <w:t>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xml:space="preserve">). All comparisons differed </w:t>
      </w:r>
      <w:r w:rsidR="00032F43">
        <w:rPr>
          <w:rFonts w:ascii="Times New Roman" w:hAnsi="Times New Roman" w:cs="Times New Roman"/>
          <w:sz w:val="24"/>
          <w:szCs w:val="24"/>
        </w:rPr>
        <w:lastRenderedPageBreak/>
        <w:t>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09ACCDBA"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w:t>
      </w:r>
      <w:r>
        <w:rPr>
          <w:rFonts w:ascii="Times New Roman" w:hAnsi="Times New Roman" w:cs="Times New Roman"/>
          <w:sz w:val="24"/>
          <w:szCs w:val="24"/>
        </w:rPr>
        <w:lastRenderedPageBreak/>
        <w:t xml:space="preserve">(Experiment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488806C3"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413DA059" w14:textId="6B2115D4" w:rsidR="007124ED"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the finding that item-level JOLs improved </w:t>
      </w:r>
      <w:r w:rsidR="00046B2D" w:rsidRPr="002F0C76">
        <w:rPr>
          <w:rFonts w:ascii="Times New Roman" w:hAnsi="Times New Roman" w:cs="Times New Roman"/>
          <w:color w:val="4472C4" w:themeColor="accent1"/>
          <w:sz w:val="24"/>
          <w:szCs w:val="24"/>
        </w:rPr>
        <w:t>correct recognition bu</w:t>
      </w:r>
      <w:r w:rsidR="00A87839" w:rsidRPr="002F0C76">
        <w:rPr>
          <w:rFonts w:ascii="Times New Roman" w:hAnsi="Times New Roman" w:cs="Times New Roman"/>
          <w:color w:val="4472C4" w:themeColor="accent1"/>
          <w:sz w:val="24"/>
          <w:szCs w:val="24"/>
        </w:rPr>
        <w:t>t</w:t>
      </w:r>
      <w:r w:rsidR="00046B2D" w:rsidRPr="002F0C76">
        <w:rPr>
          <w:rFonts w:ascii="Times New Roman" w:hAnsi="Times New Roman" w:cs="Times New Roman"/>
          <w:color w:val="4472C4" w:themeColor="accent1"/>
          <w:sz w:val="24"/>
          <w:szCs w:val="24"/>
        </w:rPr>
        <w:t xml:space="preserve"> not</w:t>
      </w:r>
      <w:r w:rsidR="00A87839" w:rsidRPr="002F0C76">
        <w:rPr>
          <w:rFonts w:ascii="Times New Roman" w:hAnsi="Times New Roman" w:cs="Times New Roman"/>
          <w:color w:val="4472C4" w:themeColor="accent1"/>
          <w:sz w:val="24"/>
          <w:szCs w:val="24"/>
        </w:rPr>
        <w:t xml:space="preserve"> free-recall </w:t>
      </w:r>
      <w:r w:rsidR="004F7438" w:rsidRPr="002F0C76">
        <w:rPr>
          <w:rFonts w:ascii="Times New Roman" w:hAnsi="Times New Roman" w:cs="Times New Roman"/>
          <w:color w:val="4472C4" w:themeColor="accent1"/>
          <w:sz w:val="24"/>
          <w:szCs w:val="24"/>
        </w:rPr>
        <w:t xml:space="preserve">is consistent </w:t>
      </w:r>
      <w:r w:rsidR="002F0C76" w:rsidRPr="002F0C76">
        <w:rPr>
          <w:rFonts w:ascii="Times New Roman" w:hAnsi="Times New Roman" w:cs="Times New Roman"/>
          <w:color w:val="4472C4" w:themeColor="accent1"/>
          <w:sz w:val="24"/>
          <w:szCs w:val="24"/>
        </w:rPr>
        <w:t xml:space="preserve">with an item-order account of JOL reactivity on word lists.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finding that item-level JOLs</w:t>
      </w:r>
      <w:r w:rsidR="0082453E">
        <w:rPr>
          <w:rFonts w:ascii="Times New Roman" w:hAnsi="Times New Roman" w:cs="Times New Roman"/>
          <w:color w:val="4472C4" w:themeColor="accent1"/>
          <w:sz w:val="24"/>
          <w:szCs w:val="24"/>
        </w:rPr>
        <w:t xml:space="preserve"> in Experiment 1B</w:t>
      </w:r>
      <w:r w:rsidR="00C03280" w:rsidRPr="00C03280">
        <w:rPr>
          <w:rFonts w:ascii="Times New Roman" w:hAnsi="Times New Roman" w:cs="Times New Roman"/>
          <w:color w:val="4472C4" w:themeColor="accent1"/>
          <w:sz w:val="24"/>
          <w:szCs w:val="24"/>
        </w:rPr>
        <w:t xml:space="preserve"> improved memory for all list types </w:t>
      </w:r>
      <w:r w:rsidR="00C03280">
        <w:rPr>
          <w:rFonts w:ascii="Times New Roman" w:hAnsi="Times New Roman" w:cs="Times New Roman"/>
          <w:color w:val="4472C4" w:themeColor="accent1"/>
          <w:sz w:val="24"/>
          <w:szCs w:val="24"/>
        </w:rPr>
        <w:t xml:space="preserve">when memory was assessed </w:t>
      </w:r>
      <w:r w:rsidR="0082453E">
        <w:rPr>
          <w:rFonts w:ascii="Times New Roman" w:hAnsi="Times New Roman" w:cs="Times New Roman"/>
          <w:color w:val="4472C4" w:themeColor="accent1"/>
          <w:sz w:val="24"/>
          <w:szCs w:val="24"/>
        </w:rPr>
        <w:t xml:space="preserve">using </w:t>
      </w:r>
      <w:r w:rsidR="00C03280">
        <w:rPr>
          <w:rFonts w:ascii="Times New Roman" w:hAnsi="Times New Roman" w:cs="Times New Roman"/>
          <w:color w:val="4472C4" w:themeColor="accent1"/>
          <w:sz w:val="24"/>
          <w:szCs w:val="24"/>
        </w:rPr>
        <w:t xml:space="preserve">recognition testing </w:t>
      </w:r>
      <w:r w:rsidR="00C03280" w:rsidRPr="00C03280">
        <w:rPr>
          <w:rFonts w:ascii="Times New Roman" w:hAnsi="Times New Roman" w:cs="Times New Roman"/>
          <w:color w:val="4472C4" w:themeColor="accent1"/>
          <w:sz w:val="24"/>
          <w:szCs w:val="24"/>
        </w:rPr>
        <w:t xml:space="preserve">is </w:t>
      </w:r>
      <w:r w:rsidR="0082453E">
        <w:rPr>
          <w:rFonts w:ascii="Times New Roman" w:hAnsi="Times New Roman" w:cs="Times New Roman"/>
          <w:color w:val="4472C4" w:themeColor="accent1"/>
          <w:sz w:val="24"/>
          <w:szCs w:val="24"/>
        </w:rPr>
        <w:t xml:space="preserve">also </w:t>
      </w:r>
      <w:r w:rsidR="00C03280" w:rsidRPr="00C03280">
        <w:rPr>
          <w:rFonts w:ascii="Times New Roman" w:hAnsi="Times New Roman" w:cs="Times New Roman"/>
          <w:color w:val="4472C4" w:themeColor="accent1"/>
          <w:sz w:val="24"/>
          <w:szCs w:val="24"/>
        </w:rPr>
        <w:t xml:space="preserve">consistent </w:t>
      </w:r>
      <w:r w:rsidR="004B1634">
        <w:rPr>
          <w:rFonts w:ascii="Times New Roman" w:hAnsi="Times New Roman" w:cs="Times New Roman"/>
          <w:color w:val="4472C4" w:themeColor="accent1"/>
          <w:sz w:val="24"/>
          <w:szCs w:val="24"/>
        </w:rPr>
        <w:t xml:space="preserve">with </w:t>
      </w:r>
      <w:r w:rsidR="00C03280" w:rsidRPr="00C03280">
        <w:rPr>
          <w:rFonts w:ascii="Times New Roman" w:hAnsi="Times New Roman" w:cs="Times New Roman"/>
          <w:color w:val="4472C4" w:themeColor="accent1"/>
          <w:sz w:val="24"/>
          <w:szCs w:val="24"/>
        </w:rPr>
        <w:t xml:space="preserve">previous research </w:t>
      </w:r>
      <w:r w:rsidR="00C03280">
        <w:rPr>
          <w:rFonts w:ascii="Times New Roman" w:hAnsi="Times New Roman" w:cs="Times New Roman"/>
          <w:color w:val="4472C4" w:themeColor="accent1"/>
          <w:sz w:val="24"/>
          <w:szCs w:val="24"/>
        </w:rPr>
        <w:t xml:space="preserve">by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4B1634">
        <w:rPr>
          <w:rFonts w:ascii="Times New Roman" w:hAnsi="Times New Roman" w:cs="Times New Roman"/>
          <w:color w:val="4472C4" w:themeColor="accent1"/>
          <w:sz w:val="24"/>
          <w:szCs w:val="24"/>
        </w:rPr>
        <w:t>, who reported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enhance</w:t>
      </w:r>
      <w:r w:rsidR="004B1634">
        <w:rPr>
          <w:rFonts w:ascii="Times New Roman" w:hAnsi="Times New Roman" w:cs="Times New Roman"/>
          <w:color w:val="4472C4" w:themeColor="accent1"/>
          <w:sz w:val="24"/>
          <w:szCs w:val="24"/>
        </w:rPr>
        <w:t xml:space="preserve"> both</w:t>
      </w:r>
      <w:r w:rsidR="00C03280" w:rsidRPr="002F0C76">
        <w:rPr>
          <w:rFonts w:ascii="Times New Roman" w:hAnsi="Times New Roman" w:cs="Times New Roman"/>
          <w:color w:val="4472C4" w:themeColor="accent1"/>
          <w:sz w:val="24"/>
          <w:szCs w:val="24"/>
        </w:rPr>
        <w:t xml:space="preserve"> the familiarity and recollection processes underlying recognition (see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 xml:space="preserve">Because recognition tests require participants to correctly discriminate between old and new items, this test format 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w:t>
      </w:r>
      <w:r w:rsidR="00C03280">
        <w:rPr>
          <w:rFonts w:ascii="Times New Roman" w:hAnsi="Times New Roman" w:cs="Times New Roman"/>
          <w:color w:val="4472C4" w:themeColor="accent1"/>
          <w:sz w:val="24"/>
          <w:szCs w:val="24"/>
        </w:rPr>
        <w:lastRenderedPageBreak/>
        <w:t xml:space="preserve">vs. uncategorized lists). </w:t>
      </w:r>
      <w:r w:rsidR="007124ED">
        <w:rPr>
          <w:rFonts w:ascii="Times New Roman" w:hAnsi="Times New Roman" w:cs="Times New Roman"/>
          <w:color w:val="4472C4" w:themeColor="accent1"/>
          <w:sz w:val="24"/>
          <w:szCs w:val="24"/>
        </w:rPr>
        <w:t>However, because free-recall testing is less sensitive to familiarity and</w:t>
      </w:r>
      <w:r w:rsidR="004B1634">
        <w:rPr>
          <w:rFonts w:ascii="Times New Roman" w:hAnsi="Times New Roman" w:cs="Times New Roman"/>
          <w:color w:val="4472C4" w:themeColor="accent1"/>
          <w:sz w:val="24"/>
          <w:szCs w:val="24"/>
        </w:rPr>
        <w:t xml:space="preserve"> utilizes more</w:t>
      </w:r>
      <w:r w:rsidR="007124ED">
        <w:rPr>
          <w:rFonts w:ascii="Times New Roman" w:hAnsi="Times New Roman" w:cs="Times New Roman"/>
          <w:color w:val="4472C4" w:themeColor="accent1"/>
          <w:sz w:val="24"/>
          <w:szCs w:val="24"/>
        </w:rPr>
        <w:t xml:space="preserve"> recollective cues, item-level JOLs do not produce positive reactivity when </w:t>
      </w:r>
      <w:r w:rsidR="004B1634">
        <w:rPr>
          <w:rFonts w:ascii="Times New Roman" w:hAnsi="Times New Roman" w:cs="Times New Roman"/>
          <w:color w:val="4472C4" w:themeColor="accent1"/>
          <w:sz w:val="24"/>
          <w:szCs w:val="24"/>
        </w:rPr>
        <w:t>t</w:t>
      </w:r>
      <w:r w:rsidR="007124ED">
        <w:rPr>
          <w:rFonts w:ascii="Times New Roman" w:hAnsi="Times New Roman" w:cs="Times New Roman"/>
          <w:color w:val="4472C4" w:themeColor="accent1"/>
          <w:sz w:val="24"/>
          <w:szCs w:val="24"/>
        </w:rPr>
        <w:t>his test type</w:t>
      </w:r>
      <w:r w:rsidR="004B1634">
        <w:rPr>
          <w:rFonts w:ascii="Times New Roman" w:hAnsi="Times New Roman" w:cs="Times New Roman"/>
          <w:color w:val="4472C4" w:themeColor="accent1"/>
          <w:sz w:val="24"/>
          <w:szCs w:val="24"/>
        </w:rPr>
        <w:t xml:space="preserve"> is used</w:t>
      </w:r>
      <w:r w:rsidR="007124ED">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As a result</w:t>
      </w:r>
      <w:r w:rsidR="007124ED">
        <w:rPr>
          <w:rFonts w:ascii="Times New Roman" w:hAnsi="Times New Roman" w:cs="Times New Roman"/>
          <w:color w:val="4472C4" w:themeColor="accent1"/>
          <w:sz w:val="24"/>
          <w:szCs w:val="24"/>
        </w:rPr>
        <w:t>, item-level JOLs appear to be particularly effective at improving recognition but not free-recall.</w:t>
      </w:r>
    </w:p>
    <w:p w14:paraId="2DCA0A57" w14:textId="23A3E87F"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5761B1">
        <w:rPr>
          <w:rFonts w:ascii="Times New Roman" w:hAnsi="Times New Roman" w:cs="Times New Roman"/>
          <w:color w:val="4472C4" w:themeColor="accent1"/>
          <w:sz w:val="24"/>
          <w:szCs w:val="24"/>
        </w:rPr>
        <w:t>s</w:t>
      </w:r>
      <w:r>
        <w:rPr>
          <w:rFonts w:ascii="Times New Roman" w:hAnsi="Times New Roman" w:cs="Times New Roman"/>
          <w:color w:val="4472C4" w:themeColor="accent1"/>
          <w:sz w:val="24"/>
          <w:szCs w:val="24"/>
        </w:rPr>
        <w:t xml:space="preserv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w:t>
      </w:r>
      <w:r w:rsidR="00F336C0">
        <w:rPr>
          <w:rFonts w:ascii="Times New Roman" w:hAnsi="Times New Roman" w:cs="Times New Roman"/>
          <w:color w:val="4472C4" w:themeColor="accent1"/>
          <w:sz w:val="24"/>
          <w:szCs w:val="24"/>
        </w:rPr>
        <w:t xml:space="preserve"> potential</w:t>
      </w:r>
      <w:r w:rsidR="00343AD9">
        <w:rPr>
          <w:rFonts w:ascii="Times New Roman" w:hAnsi="Times New Roman" w:cs="Times New Roman"/>
          <w:color w:val="4472C4" w:themeColor="accent1"/>
          <w:sz w:val="24"/>
          <w:szCs w:val="24"/>
        </w:rPr>
        <w:t xml:space="preserve"> ceiling effects </w:t>
      </w:r>
      <w:r w:rsidR="00F336C0">
        <w:rPr>
          <w:rFonts w:ascii="Times New Roman" w:hAnsi="Times New Roman" w:cs="Times New Roman"/>
          <w:color w:val="4472C4" w:themeColor="accent1"/>
          <w:sz w:val="24"/>
          <w:szCs w:val="24"/>
        </w:rPr>
        <w:t>on</w:t>
      </w:r>
      <w:r w:rsidR="00343AD9">
        <w:rPr>
          <w:rFonts w:ascii="Times New Roman" w:hAnsi="Times New Roman" w:cs="Times New Roman"/>
          <w:color w:val="4472C4" w:themeColor="accent1"/>
          <w:sz w:val="24"/>
          <w:szCs w:val="24"/>
        </w:rPr>
        <w:t xml:space="preserve"> recognition</w:t>
      </w:r>
      <w:r w:rsidR="00F336C0">
        <w:rPr>
          <w:rFonts w:ascii="Times New Roman" w:hAnsi="Times New Roman" w:cs="Times New Roman"/>
          <w:color w:val="4472C4" w:themeColor="accent1"/>
          <w:sz w:val="24"/>
          <w:szCs w:val="24"/>
        </w:rPr>
        <w:t xml:space="preserve"> that would occur from using short study/test cycles</w:t>
      </w:r>
      <w:r w:rsidR="00343AD9">
        <w:rPr>
          <w:rFonts w:ascii="Times New Roman" w:hAnsi="Times New Roman" w:cs="Times New Roman"/>
          <w:color w:val="4472C4" w:themeColor="accent1"/>
          <w:sz w:val="24"/>
          <w:szCs w:val="24"/>
        </w:rPr>
        <w:t>, this</w:t>
      </w:r>
      <w:r w:rsidR="00F336C0">
        <w:rPr>
          <w:rFonts w:ascii="Times New Roman" w:hAnsi="Times New Roman" w:cs="Times New Roman"/>
          <w:color w:val="4472C4" w:themeColor="accent1"/>
          <w:sz w:val="24"/>
          <w:szCs w:val="24"/>
        </w:rPr>
        <w:t xml:space="preserve"> presentation</w:t>
      </w:r>
      <w:r w:rsidR="00343AD9">
        <w:rPr>
          <w:rFonts w:ascii="Times New Roman" w:hAnsi="Times New Roman" w:cs="Times New Roman"/>
          <w:color w:val="4472C4" w:themeColor="accent1"/>
          <w:sz w:val="24"/>
          <w:szCs w:val="24"/>
        </w:rPr>
        <w:t xml:space="preserve"> format may have </w:t>
      </w:r>
      <w:r w:rsidR="000F2BDE">
        <w:rPr>
          <w:rFonts w:ascii="Times New Roman" w:hAnsi="Times New Roman" w:cs="Times New Roman"/>
          <w:color w:val="4472C4" w:themeColor="accent1"/>
          <w:sz w:val="24"/>
          <w:szCs w:val="24"/>
        </w:rPr>
        <w:t xml:space="preserve">inadvertently </w:t>
      </w:r>
      <w:r w:rsidR="00343AD9">
        <w:rPr>
          <w:rFonts w:ascii="Times New Roman" w:hAnsi="Times New Roman" w:cs="Times New Roman"/>
          <w:color w:val="4472C4" w:themeColor="accent1"/>
          <w:sz w:val="24"/>
          <w:szCs w:val="24"/>
        </w:rPr>
        <w:t>diminished any potential relatedness cues which would have otherwise benefitted recall of categorized lists</w:t>
      </w:r>
      <w:r w:rsidR="000F2BDE">
        <w:rPr>
          <w:rFonts w:ascii="Times New Roman" w:hAnsi="Times New Roman" w:cs="Times New Roman"/>
          <w:color w:val="4472C4" w:themeColor="accent1"/>
          <w:sz w:val="24"/>
          <w:szCs w:val="24"/>
        </w:rPr>
        <w:t xml:space="preserve"> such as those reported by </w:t>
      </w:r>
      <w:proofErr w:type="spellStart"/>
      <w:r w:rsidR="000F2BDE">
        <w:rPr>
          <w:rFonts w:ascii="Times New Roman" w:hAnsi="Times New Roman" w:cs="Times New Roman"/>
          <w:color w:val="4472C4" w:themeColor="accent1"/>
          <w:sz w:val="24"/>
          <w:szCs w:val="24"/>
        </w:rPr>
        <w:t>Senkova</w:t>
      </w:r>
      <w:proofErr w:type="spellEnd"/>
      <w:r w:rsidR="000F2BDE">
        <w:rPr>
          <w:rFonts w:ascii="Times New Roman" w:hAnsi="Times New Roman" w:cs="Times New Roman"/>
          <w:color w:val="4472C4" w:themeColor="accent1"/>
          <w:sz w:val="24"/>
          <w:szCs w:val="24"/>
        </w:rPr>
        <w:t xml:space="preserve"> and Otani (2021). 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p>
    <w:p w14:paraId="1D201600" w14:textId="32C736A8"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w:t>
      </w:r>
      <w:r w:rsidR="002A7CCB">
        <w:rPr>
          <w:rFonts w:ascii="Times New Roman" w:hAnsi="Times New Roman" w:cs="Times New Roman"/>
          <w:sz w:val="24"/>
          <w:szCs w:val="24"/>
        </w:rPr>
        <w:t xml:space="preserve">studies </w:t>
      </w:r>
      <w:r w:rsidR="008A53AB">
        <w:rPr>
          <w:rFonts w:ascii="Times New Roman" w:hAnsi="Times New Roman" w:cs="Times New Roman"/>
          <w:sz w:val="24"/>
          <w:szCs w:val="24"/>
        </w:rPr>
        <w:t xml:space="preserve">investigating JOL </w:t>
      </w:r>
      <w:r w:rsidR="008A53AB">
        <w:rPr>
          <w:rFonts w:ascii="Times New Roman" w:hAnsi="Times New Roman" w:cs="Times New Roman"/>
          <w:sz w:val="24"/>
          <w:szCs w:val="24"/>
        </w:rPr>
        <w:lastRenderedPageBreak/>
        <w:t xml:space="preserve">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 Furthermore,</w:t>
      </w:r>
      <w:r w:rsidR="003D670B">
        <w:rPr>
          <w:rFonts w:ascii="Times New Roman" w:hAnsi="Times New Roman" w:cs="Times New Roman"/>
          <w:sz w:val="24"/>
          <w:szCs w:val="24"/>
        </w:rPr>
        <w:t xml:space="preserve"> item-level JOLs</w:t>
      </w:r>
      <w:r w:rsidR="002A7CCB">
        <w:rPr>
          <w:rFonts w:ascii="Times New Roman" w:hAnsi="Times New Roman" w:cs="Times New Roman"/>
          <w:sz w:val="24"/>
          <w:szCs w:val="24"/>
        </w:rPr>
        <w:t xml:space="preserve"> elicited within this context have been consistently shown to</w:t>
      </w:r>
      <w:r w:rsidR="003D670B">
        <w:rPr>
          <w:rFonts w:ascii="Times New Roman" w:hAnsi="Times New Roman" w:cs="Times New Roman"/>
          <w:sz w:val="24"/>
          <w:szCs w:val="24"/>
        </w:rPr>
        <w:t xml:space="preserve"> benefit recall of related but not unrelated word pairs </w:t>
      </w:r>
      <w:r w:rsidR="008A53AB">
        <w:rPr>
          <w:rFonts w:ascii="Times New Roman" w:hAnsi="Times New Roman" w:cs="Times New Roman"/>
          <w:sz w:val="24"/>
          <w:szCs w:val="24"/>
        </w:rPr>
        <w:t>(e.g., Janes et al., 2018; Soderstrom et al., 2015)</w:t>
      </w:r>
      <w:r w:rsidR="002A7CCB">
        <w:rPr>
          <w:rFonts w:ascii="Times New Roman" w:hAnsi="Times New Roman" w:cs="Times New Roman"/>
          <w:sz w:val="24"/>
          <w:szCs w:val="24"/>
        </w:rPr>
        <w:t>. Importantly, this positive reactivity pattern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study cue-target pairs using </w:t>
      </w:r>
      <w:r w:rsidR="008A53AB">
        <w:rPr>
          <w:rFonts w:ascii="Times New Roman" w:hAnsi="Times New Roman" w:cs="Times New Roman"/>
          <w:sz w:val="24"/>
          <w:szCs w:val="24"/>
        </w:rPr>
        <w:t xml:space="preserve">other encoding tasks which encourage relational encoding (e.g., frequency of co-occurrence judgments, judgments of associative memory; Maxwell &amp; Huff, 2022). </w:t>
      </w:r>
      <w:r w:rsidR="002A7CCB">
        <w:rPr>
          <w:rFonts w:ascii="Times New Roman" w:hAnsi="Times New Roman" w:cs="Times New Roman"/>
          <w:sz w:val="24"/>
          <w:szCs w:val="24"/>
        </w:rPr>
        <w:t>Considered alongside the present study</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as well as the specific framing of the JOL task.</w:t>
      </w:r>
    </w:p>
    <w:p w14:paraId="59B6FEE7" w14:textId="13CA5669"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lastRenderedPageBreak/>
        <w:t xml:space="preserve">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1AA136A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 xml:space="preserve">In doing </w:t>
      </w:r>
      <w:r w:rsidR="00AD7516">
        <w:rPr>
          <w:rFonts w:ascii="Times New Roman" w:hAnsi="Times New Roman" w:cs="Times New Roman"/>
          <w:sz w:val="24"/>
          <w:szCs w:val="24"/>
        </w:rPr>
        <w:lastRenderedPageBreak/>
        <w:t>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429D9" w14:textId="77777777" w:rsidR="00B96806" w:rsidRDefault="00B96806" w:rsidP="00CC28FF">
      <w:pPr>
        <w:spacing w:after="0" w:line="240" w:lineRule="auto"/>
      </w:pPr>
      <w:r>
        <w:separator/>
      </w:r>
    </w:p>
  </w:endnote>
  <w:endnote w:type="continuationSeparator" w:id="0">
    <w:p w14:paraId="1BE7D0FC" w14:textId="77777777" w:rsidR="00B96806" w:rsidRDefault="00B96806"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84EAD" w14:textId="77777777" w:rsidR="00B96806" w:rsidRDefault="00B96806" w:rsidP="00CC28FF">
      <w:pPr>
        <w:spacing w:after="0" w:line="240" w:lineRule="auto"/>
      </w:pPr>
      <w:r>
        <w:separator/>
      </w:r>
    </w:p>
  </w:footnote>
  <w:footnote w:type="continuationSeparator" w:id="0">
    <w:p w14:paraId="6F2D2F41" w14:textId="77777777" w:rsidR="00B96806" w:rsidRDefault="00B96806"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16E6"/>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A03C6"/>
    <w:rsid w:val="000A27BA"/>
    <w:rsid w:val="000A490F"/>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29DD"/>
    <w:rsid w:val="007D2D3B"/>
    <w:rsid w:val="007D357E"/>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3B5"/>
    <w:rsid w:val="008353A0"/>
    <w:rsid w:val="00835720"/>
    <w:rsid w:val="00836658"/>
    <w:rsid w:val="00840935"/>
    <w:rsid w:val="00840CE8"/>
    <w:rsid w:val="008421D4"/>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06"/>
    <w:rsid w:val="00B9685B"/>
    <w:rsid w:val="00B971A8"/>
    <w:rsid w:val="00B978F8"/>
    <w:rsid w:val="00BA2617"/>
    <w:rsid w:val="00BA4BA1"/>
    <w:rsid w:val="00BA5155"/>
    <w:rsid w:val="00BA75B8"/>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1C6"/>
    <w:rsid w:val="00D2395D"/>
    <w:rsid w:val="00D2564F"/>
    <w:rsid w:val="00D332D2"/>
    <w:rsid w:val="00D37750"/>
    <w:rsid w:val="00D40301"/>
    <w:rsid w:val="00D40866"/>
    <w:rsid w:val="00D42EBE"/>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57"/>
    <w:rsid w:val="00F0159C"/>
    <w:rsid w:val="00F01CE3"/>
    <w:rsid w:val="00F06C4C"/>
    <w:rsid w:val="00F06F4A"/>
    <w:rsid w:val="00F106F8"/>
    <w:rsid w:val="00F11E37"/>
    <w:rsid w:val="00F20E28"/>
    <w:rsid w:val="00F21A28"/>
    <w:rsid w:val="00F231CA"/>
    <w:rsid w:val="00F26BD3"/>
    <w:rsid w:val="00F2724C"/>
    <w:rsid w:val="00F315DA"/>
    <w:rsid w:val="00F325E9"/>
    <w:rsid w:val="00F336C0"/>
    <w:rsid w:val="00F40A04"/>
    <w:rsid w:val="00F40BB1"/>
    <w:rsid w:val="00F43B13"/>
    <w:rsid w:val="00F441CD"/>
    <w:rsid w:val="00F443EF"/>
    <w:rsid w:val="00F46390"/>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0C8"/>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21883</TotalTime>
  <Pages>49</Pages>
  <Words>11427</Words>
  <Characters>65134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1175</cp:revision>
  <dcterms:created xsi:type="dcterms:W3CDTF">2023-07-06T14:48:00Z</dcterms:created>
  <dcterms:modified xsi:type="dcterms:W3CDTF">2024-07-10T15:30:00Z</dcterms:modified>
</cp:coreProperties>
</file>