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859C822"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commentRangeStart w:id="0"/>
      <w:r w:rsidR="003B09AD">
        <w:rPr>
          <w:rFonts w:ascii="Times New Roman" w:hAnsi="Times New Roman" w:cs="Times New Roman"/>
          <w:sz w:val="24"/>
          <w:szCs w:val="24"/>
        </w:rPr>
        <w:t>uncategorized</w:t>
      </w:r>
      <w:commentRangeEnd w:id="0"/>
      <w:r w:rsidR="00724D6D">
        <w:rPr>
          <w:rStyle w:val="CommentReference"/>
        </w:rPr>
        <w:commentReference w:id="0"/>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2970A4AE" w:rsidR="00504201" w:rsidRDefault="002F2823" w:rsidP="006601A6">
      <w:pPr>
        <w:spacing w:after="0" w:line="480" w:lineRule="auto"/>
        <w:ind w:firstLine="720"/>
        <w:rPr>
          <w:rFonts w:ascii="Times New Roman" w:hAnsi="Times New Roman" w:cs="Times New Roman"/>
          <w:sz w:val="24"/>
          <w:szCs w:val="24"/>
        </w:rPr>
      </w:pPr>
      <w:bookmarkStart w:id="1"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may even impair memory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proofErr w:type="spellStart"/>
      <w:r w:rsidR="001C106A">
        <w:rPr>
          <w:rFonts w:ascii="Times New Roman" w:hAnsi="Times New Roman" w:cs="Times New Roman"/>
          <w:color w:val="4472C4" w:themeColor="accent1"/>
          <w:sz w:val="24"/>
          <w:szCs w:val="24"/>
        </w:rPr>
        <w:t>Undorf</w:t>
      </w:r>
      <w:proofErr w:type="spellEnd"/>
      <w:r w:rsidR="001C106A">
        <w:rPr>
          <w:rFonts w:ascii="Times New Roman" w:hAnsi="Times New Roman" w:cs="Times New Roman"/>
          <w:color w:val="4472C4" w:themeColor="accent1"/>
          <w:sz w:val="24"/>
          <w:szCs w:val="24"/>
        </w:rPr>
        <w:t>,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 xml:space="preserve">fer, &amp; </w:t>
      </w:r>
      <w:proofErr w:type="spellStart"/>
      <w:r w:rsidR="001C106A">
        <w:rPr>
          <w:rFonts w:ascii="Times New Roman" w:hAnsi="Times New Roman" w:cs="Times New Roman"/>
          <w:color w:val="4472C4" w:themeColor="accent1"/>
          <w:sz w:val="24"/>
          <w:szCs w:val="24"/>
        </w:rPr>
        <w:t>Halamish</w:t>
      </w:r>
      <w:proofErr w:type="spellEnd"/>
      <w:r w:rsidR="001C106A">
        <w:rPr>
          <w:rFonts w:ascii="Times New Roman" w:hAnsi="Times New Roman" w:cs="Times New Roman"/>
          <w:color w:val="4472C4" w:themeColor="accent1"/>
          <w:sz w:val="24"/>
          <w:szCs w:val="24"/>
        </w:rPr>
        <w:t>,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w:t>
      </w:r>
      <w:r w:rsidR="00465706">
        <w:rPr>
          <w:rFonts w:ascii="Times New Roman" w:hAnsi="Times New Roman" w:cs="Times New Roman"/>
          <w:sz w:val="24"/>
          <w:szCs w:val="24"/>
        </w:rPr>
        <w:t xml:space="preserve">cue-target </w:t>
      </w:r>
      <w:r w:rsidR="00E72B46">
        <w:rPr>
          <w:rFonts w:ascii="Times New Roman" w:hAnsi="Times New Roman" w:cs="Times New Roman"/>
          <w:sz w:val="24"/>
          <w:szCs w:val="24"/>
        </w:rPr>
        <w:t xml:space="preserve">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w:t>
      </w:r>
      <w:r w:rsidR="00465706">
        <w:rPr>
          <w:rFonts w:ascii="Times New Roman" w:hAnsi="Times New Roman" w:cs="Times New Roman"/>
          <w:sz w:val="24"/>
          <w:szCs w:val="24"/>
        </w:rPr>
        <w:t xml:space="preserve"> word</w:t>
      </w:r>
      <w:r w:rsidR="00E72B46">
        <w:rPr>
          <w:rFonts w:ascii="Times New Roman" w:hAnsi="Times New Roman" w:cs="Times New Roman"/>
          <w:sz w:val="24"/>
          <w:szCs w:val="24"/>
        </w:rPr>
        <w:t xml:space="preserve"> pairs reflects</w:t>
      </w:r>
      <w:r w:rsidR="00465706">
        <w:rPr>
          <w:rFonts w:ascii="Times New Roman" w:hAnsi="Times New Roman" w:cs="Times New Roman"/>
          <w:sz w:val="24"/>
          <w:szCs w:val="24"/>
        </w:rPr>
        <w:t xml:space="preserve"> JOLs encouraging participants to process pair relatedness.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lastRenderedPageBreak/>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6006246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Pr>
          <w:rFonts w:ascii="Times New Roman" w:hAnsi="Times New Roman" w:cs="Times New Roman"/>
          <w:sz w:val="24"/>
          <w:szCs w:val="24"/>
        </w:rPr>
        <w:t xml:space="preserve">; </w:t>
      </w:r>
      <w:r w:rsidR="00465706" w:rsidRPr="00465706">
        <w:rPr>
          <w:rFonts w:ascii="Times New Roman" w:hAnsi="Times New Roman" w:cs="Times New Roman"/>
          <w:sz w:val="24"/>
          <w:szCs w:val="24"/>
          <w:highlight w:val="cyan"/>
        </w:rPr>
        <w:t>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77E05914"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that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465706" w:rsidRPr="00465706">
        <w:rPr>
          <w:rFonts w:ascii="Times New Roman" w:hAnsi="Times New Roman" w:cs="Times New Roman"/>
          <w:color w:val="4472C4" w:themeColor="accent1"/>
          <w:sz w:val="24"/>
          <w:szCs w:val="24"/>
        </w:rPr>
        <w:t>at least partially</w:t>
      </w:r>
      <w:r w:rsidR="00547C88" w:rsidRPr="00465706">
        <w:rPr>
          <w:rFonts w:ascii="Times New Roman" w:hAnsi="Times New Roman" w:cs="Times New Roman"/>
          <w:color w:val="4472C4" w:themeColor="accent1"/>
          <w:sz w:val="24"/>
          <w:szCs w:val="24"/>
        </w:rPr>
        <w:t xml:space="preserve"> </w:t>
      </w:r>
      <w:r w:rsidR="00853ECE" w:rsidRPr="00465706">
        <w:rPr>
          <w:rFonts w:ascii="Times New Roman" w:hAnsi="Times New Roman" w:cs="Times New Roman"/>
          <w:color w:val="4472C4" w:themeColor="accent1"/>
          <w:sz w:val="24"/>
          <w:szCs w:val="24"/>
        </w:rPr>
        <w:t>reflect</w:t>
      </w:r>
      <w:r w:rsidR="00F000A7" w:rsidRPr="00465706">
        <w:rPr>
          <w:rFonts w:ascii="Times New Roman" w:hAnsi="Times New Roman" w:cs="Times New Roman"/>
          <w:color w:val="4472C4" w:themeColor="accent1"/>
          <w:sz w:val="24"/>
          <w:szCs w:val="24"/>
        </w:rPr>
        <w: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235EE04F"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item-by-item JOLs would produce </w:t>
      </w:r>
      <w:r w:rsidR="00A9430B">
        <w:rPr>
          <w:rFonts w:ascii="Times New Roman" w:hAnsi="Times New Roman" w:cs="Times New Roman"/>
          <w:sz w:val="24"/>
          <w:szCs w:val="24"/>
        </w:rPr>
        <w:t xml:space="preserve">positive reactivity on word lists, particularly when the test is sensitive to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xml:space="preserve">, </w:t>
      </w:r>
      <w:r w:rsidR="00633A38" w:rsidRPr="005F324C">
        <w:rPr>
          <w:rFonts w:ascii="Times New Roman" w:hAnsi="Times New Roman" w:cs="Times New Roman"/>
          <w:sz w:val="24"/>
          <w:szCs w:val="24"/>
        </w:rPr>
        <w:lastRenderedPageBreak/>
        <w:t>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70DB58F" w14:textId="13E21ECB"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w:t>
      </w:r>
      <w:r w:rsidR="00D01F95">
        <w:rPr>
          <w:rFonts w:ascii="Times New Roman" w:hAnsi="Times New Roman" w:cs="Times New Roman"/>
          <w:sz w:val="24"/>
          <w:szCs w:val="24"/>
        </w:rPr>
        <w:t xml:space="preserve"> (see </w:t>
      </w:r>
      <w:proofErr w:type="spellStart"/>
      <w:r w:rsidR="00D01F95" w:rsidRPr="00EA7345">
        <w:rPr>
          <w:rFonts w:ascii="Times New Roman" w:hAnsi="Times New Roman" w:cs="Times New Roman"/>
          <w:sz w:val="24"/>
          <w:szCs w:val="24"/>
        </w:rPr>
        <w:t>Yonelinas</w:t>
      </w:r>
      <w:proofErr w:type="spellEnd"/>
      <w:r w:rsidR="00D01F95" w:rsidRPr="00EA7345">
        <w:rPr>
          <w:rFonts w:ascii="Times New Roman" w:hAnsi="Times New Roman" w:cs="Times New Roman"/>
          <w:sz w:val="24"/>
          <w:szCs w:val="24"/>
        </w:rPr>
        <w:t>, 2002</w:t>
      </w:r>
      <w:r w:rsidR="00D01F95">
        <w:rPr>
          <w:rFonts w:ascii="Times New Roman" w:hAnsi="Times New Roman" w:cs="Times New Roman"/>
          <w:sz w:val="24"/>
          <w:szCs w:val="24"/>
        </w:rPr>
        <w:t>)</w:t>
      </w:r>
      <w:r w:rsidR="00A91642">
        <w:rPr>
          <w:rFonts w:ascii="Times New Roman" w:hAnsi="Times New Roman" w:cs="Times New Roman"/>
          <w:sz w:val="24"/>
          <w:szCs w:val="24"/>
        </w:rPr>
        <w:t xml:space="preserve">, it is likely that </w:t>
      </w:r>
      <w:r w:rsidR="00ED23C2">
        <w:rPr>
          <w:rFonts w:ascii="Times New Roman" w:hAnsi="Times New Roman" w:cs="Times New Roman"/>
          <w:sz w:val="24"/>
          <w:szCs w:val="24"/>
        </w:rPr>
        <w:t>both item-specific and relational cues contribute to reactivity, and</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w:t>
      </w:r>
      <w:r w:rsidR="00D01F95">
        <w:rPr>
          <w:rFonts w:ascii="Times New Roman" w:hAnsi="Times New Roman" w:cs="Times New Roman"/>
          <w:sz w:val="24"/>
          <w:szCs w:val="24"/>
        </w:rPr>
        <w:t xml:space="preserve">enhanced </w:t>
      </w:r>
      <w:r w:rsidR="00CB333F">
        <w:rPr>
          <w:rFonts w:ascii="Times New Roman" w:hAnsi="Times New Roman" w:cs="Times New Roman"/>
          <w:sz w:val="24"/>
          <w:szCs w:val="24"/>
        </w:rPr>
        <w:t xml:space="preserve">item-specific or relational </w:t>
      </w:r>
      <w:r w:rsidR="00D01F95">
        <w:rPr>
          <w:rFonts w:ascii="Times New Roman" w:hAnsi="Times New Roman" w:cs="Times New Roman"/>
          <w:sz w:val="24"/>
          <w:szCs w:val="24"/>
        </w:rPr>
        <w:t xml:space="preserve">encoding </w:t>
      </w:r>
      <w:r w:rsidR="00311266">
        <w:rPr>
          <w:rFonts w:ascii="Times New Roman" w:hAnsi="Times New Roman" w:cs="Times New Roman"/>
          <w:sz w:val="24"/>
          <w:szCs w:val="24"/>
        </w:rPr>
        <w:t>ultimately depends upon test format and stimuli.</w:t>
      </w:r>
      <w:r w:rsidR="00FC7FC1">
        <w:rPr>
          <w:rFonts w:ascii="Times New Roman" w:hAnsi="Times New Roman" w:cs="Times New Roman"/>
          <w:sz w:val="24"/>
          <w:szCs w:val="24"/>
        </w:rPr>
        <w:t xml:space="preserve"> </w:t>
      </w:r>
    </w:p>
    <w:bookmarkEnd w:id="1"/>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2047441B"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stimuli and test </w:t>
      </w:r>
      <w:r w:rsidR="00237C48">
        <w:rPr>
          <w:rFonts w:ascii="Times New Roman" w:hAnsi="Times New Roman" w:cs="Times New Roman"/>
          <w:sz w:val="24"/>
          <w:szCs w:val="24"/>
        </w:rPr>
        <w:lastRenderedPageBreak/>
        <w:t>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2B71D88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4AE0023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A515F85"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study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w:t>
      </w:r>
      <w:r w:rsidR="00C51EA2">
        <w:rPr>
          <w:rFonts w:ascii="Times New Roman" w:hAnsi="Times New Roman" w:cs="Times New Roman"/>
          <w:sz w:val="24"/>
          <w:szCs w:val="24"/>
        </w:rPr>
        <w:lastRenderedPageBreak/>
        <w:t>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C600399"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These </w:t>
      </w:r>
      <w:r w:rsidR="003F7511">
        <w:rPr>
          <w:rFonts w:ascii="Times New Roman" w:hAnsi="Times New Roman" w:cs="Times New Roman"/>
          <w:sz w:val="24"/>
          <w:szCs w:val="24"/>
        </w:rPr>
        <w:t>JOLs 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t>
      </w:r>
      <w:r>
        <w:rPr>
          <w:rFonts w:ascii="Times New Roman" w:hAnsi="Times New Roman" w:cs="Times New Roman"/>
          <w:sz w:val="24"/>
          <w:szCs w:val="24"/>
        </w:rPr>
        <w:lastRenderedPageBreak/>
        <w:t>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06B6A81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w:t>
      </w:r>
      <w:r w:rsidR="0069221E">
        <w:rPr>
          <w:rFonts w:ascii="Times New Roman" w:hAnsi="Times New Roman" w:cs="Times New Roman"/>
          <w:sz w:val="24"/>
          <w:szCs w:val="24"/>
        </w:rPr>
        <w:t>item</w:t>
      </w:r>
      <w:r>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Pr>
          <w:rFonts w:ascii="Times New Roman" w:hAnsi="Times New Roman" w:cs="Times New Roman"/>
          <w:sz w:val="24"/>
          <w:szCs w:val="24"/>
        </w:rPr>
        <w:t>(</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Pr>
          <w:rFonts w:ascii="Times New Roman" w:hAnsi="Times New Roman" w:cs="Times New Roman"/>
          <w:sz w:val="24"/>
          <w:szCs w:val="24"/>
        </w:rPr>
        <w:t xml:space="preserv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52B8784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A34122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w:t>
      </w:r>
      <w:r>
        <w:rPr>
          <w:rFonts w:ascii="Times New Roman" w:hAnsi="Times New Roman" w:cs="Times New Roman"/>
          <w:sz w:val="24"/>
          <w:szCs w:val="24"/>
        </w:rPr>
        <w:lastRenderedPageBreak/>
        <w:t>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539608CD"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 xml:space="preserve">For completeness, </w:t>
      </w:r>
      <w:r w:rsidR="00043A5A">
        <w:rPr>
          <w:rFonts w:ascii="Times New Roman" w:hAnsi="Times New Roman" w:cs="Times New Roman"/>
          <w:sz w:val="24"/>
          <w:szCs w:val="24"/>
        </w:rPr>
        <w:t xml:space="preserve">all </w:t>
      </w:r>
      <w:r w:rsidR="008B41E2">
        <w:rPr>
          <w:rFonts w:ascii="Times New Roman" w:hAnsi="Times New Roman" w:cs="Times New Roman"/>
          <w:sz w:val="24"/>
          <w:szCs w:val="24"/>
        </w:rPr>
        <w:t>comparisons</w:t>
      </w:r>
      <w:r w:rsidR="004C20CF">
        <w:rPr>
          <w:rFonts w:ascii="Times New Roman" w:hAnsi="Times New Roman" w:cs="Times New Roman"/>
          <w:sz w:val="24"/>
          <w:szCs w:val="24"/>
        </w:rPr>
        <w:t xml:space="preserve"> </w:t>
      </w:r>
      <w:r w:rsidR="008B41E2">
        <w:rPr>
          <w:rFonts w:ascii="Times New Roman" w:hAnsi="Times New Roman" w:cs="Times New Roman"/>
          <w:sz w:val="24"/>
          <w:szCs w:val="24"/>
        </w:rPr>
        <w:t xml:space="preserve">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66CAD98B"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w:t>
      </w:r>
      <w:r w:rsidR="00DF3032">
        <w:rPr>
          <w:rFonts w:ascii="Times New Roman" w:hAnsi="Times New Roman" w:cs="Times New Roman"/>
          <w:sz w:val="24"/>
          <w:szCs w:val="24"/>
        </w:rPr>
        <w:lastRenderedPageBreak/>
        <w:t xml:space="preserve">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free-recall was highest for participants in the global JOL group (.67), followed by participants in the item</w:t>
      </w:r>
      <w:r w:rsidR="0057200A">
        <w:rPr>
          <w:rFonts w:ascii="Times New Roman" w:hAnsi="Times New Roman" w:cs="Times New Roman"/>
          <w:sz w:val="24"/>
          <w:szCs w:val="24"/>
        </w:rPr>
        <w:t>-level</w:t>
      </w:r>
      <w:r w:rsidR="008B41E2">
        <w:rPr>
          <w:rFonts w:ascii="Times New Roman" w:hAnsi="Times New Roman" w:cs="Times New Roman"/>
          <w:sz w:val="24"/>
          <w:szCs w:val="24"/>
        </w:rPr>
        <w:t xml:space="preserve">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4B749C8B"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Free-recall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79F48582"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w:t>
      </w:r>
      <w:r w:rsidR="00B14FB1">
        <w:rPr>
          <w:rFonts w:ascii="Times New Roman" w:hAnsi="Times New Roman" w:cs="Times New Roman"/>
          <w:sz w:val="24"/>
          <w:szCs w:val="24"/>
        </w:rPr>
        <w:lastRenderedPageBreak/>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0.59.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0F0F1F4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5E90B4B"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1C7B4DDF"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E43019">
        <w:rPr>
          <w:rFonts w:ascii="Times New Roman" w:hAnsi="Times New Roman" w:cs="Times New Roman"/>
          <w:sz w:val="24"/>
          <w:szCs w:val="24"/>
        </w:rPr>
        <w:t>assessed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would occur with</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1219B2">
        <w:rPr>
          <w:rFonts w:ascii="Times New Roman" w:hAnsi="Times New Roman" w:cs="Times New Roman"/>
          <w:sz w:val="24"/>
          <w:szCs w:val="24"/>
        </w:rPr>
        <w:t>were no</w:t>
      </w:r>
      <w:r w:rsidR="00E43019">
        <w:rPr>
          <w:rFonts w:ascii="Times New Roman" w:hAnsi="Times New Roman" w:cs="Times New Roman"/>
          <w:sz w:val="24"/>
          <w:szCs w:val="24"/>
        </w:rPr>
        <w:t>n-</w:t>
      </w:r>
      <w:r w:rsidR="001219B2">
        <w:rPr>
          <w:rFonts w:ascii="Times New Roman" w:hAnsi="Times New Roman" w:cs="Times New Roman"/>
          <w:sz w:val="24"/>
          <w:szCs w:val="24"/>
        </w:rPr>
        <w:t>reactive on</w:t>
      </w:r>
      <w:r w:rsidR="004F6E60">
        <w:rPr>
          <w:rFonts w:ascii="Times New Roman" w:hAnsi="Times New Roman" w:cs="Times New Roman"/>
          <w:sz w:val="24"/>
          <w:szCs w:val="24"/>
        </w:rPr>
        <w:t xml:space="preserve"> 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w:t>
      </w:r>
      <w:r w:rsidR="001E4E2F">
        <w:rPr>
          <w:rFonts w:ascii="Times New Roman" w:hAnsi="Times New Roman" w:cs="Times New Roman"/>
          <w:sz w:val="24"/>
          <w:szCs w:val="24"/>
        </w:rPr>
        <w:lastRenderedPageBreak/>
        <w:t xml:space="preserve">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244BE95"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02EC799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 xml:space="preserve">processing of pre-existing relations between </w:t>
      </w:r>
      <w:r w:rsidR="00E62CFD">
        <w:rPr>
          <w:rFonts w:ascii="Times New Roman" w:hAnsi="Times New Roman" w:cs="Times New Roman"/>
          <w:sz w:val="24"/>
          <w:szCs w:val="24"/>
        </w:rPr>
        <w:lastRenderedPageBreak/>
        <w:t>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DA682AA"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9EC2E2B"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w:t>
      </w:r>
      <w:r w:rsidR="003A0CEF">
        <w:rPr>
          <w:rFonts w:ascii="Times New Roman" w:hAnsi="Times New Roman" w:cs="Times New Roman"/>
          <w:sz w:val="24"/>
          <w:szCs w:val="24"/>
        </w:rPr>
        <w:lastRenderedPageBreak/>
        <w:t xml:space="preserve">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470B928B"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0941550" w:rsidR="006E38FC" w:rsidRPr="00AF727C" w:rsidRDefault="00AF727C" w:rsidP="00BA4BA1">
      <w:pPr>
        <w:spacing w:after="0" w:line="480" w:lineRule="auto"/>
        <w:rPr>
          <w:rFonts w:ascii="Times New Roman" w:hAnsi="Times New Roman" w:cs="Times New Roman"/>
          <w:b/>
          <w:bCs/>
          <w:color w:val="4472C4" w:themeColor="accent1"/>
          <w:sz w:val="24"/>
          <w:szCs w:val="24"/>
        </w:rPr>
      </w:pPr>
      <w:r w:rsidRPr="00AF727C">
        <w:rPr>
          <w:rFonts w:ascii="Times New Roman" w:hAnsi="Times New Roman" w:cs="Times New Roman"/>
          <w:b/>
          <w:bCs/>
          <w:color w:val="4472C4" w:themeColor="accent1"/>
          <w:sz w:val="24"/>
          <w:szCs w:val="24"/>
        </w:rPr>
        <w:t>Hits</w:t>
      </w:r>
      <w:r w:rsidR="00932355" w:rsidRPr="00AF727C">
        <w:rPr>
          <w:rFonts w:ascii="Times New Roman" w:hAnsi="Times New Roman" w:cs="Times New Roman"/>
          <w:b/>
          <w:bCs/>
          <w:color w:val="4472C4" w:themeColor="accent1"/>
          <w:sz w:val="24"/>
          <w:szCs w:val="24"/>
        </w:rPr>
        <w:t xml:space="preserve"> and False </w:t>
      </w:r>
      <w:r w:rsidRPr="00AF727C">
        <w:rPr>
          <w:rFonts w:ascii="Times New Roman" w:hAnsi="Times New Roman" w:cs="Times New Roman"/>
          <w:b/>
          <w:bCs/>
          <w:color w:val="4472C4" w:themeColor="accent1"/>
          <w:sz w:val="24"/>
          <w:szCs w:val="24"/>
        </w:rPr>
        <w:t>Recognition of Critical Lures</w:t>
      </w:r>
    </w:p>
    <w:p w14:paraId="1EC73A0A" w14:textId="241A1EA9"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w:t>
      </w:r>
      <w:r w:rsidR="00C7220B" w:rsidRPr="00C7220B">
        <w:rPr>
          <w:rFonts w:ascii="Times New Roman" w:hAnsi="Times New Roman" w:cs="Times New Roman"/>
          <w:color w:val="4472C4" w:themeColor="accent1"/>
          <w:sz w:val="24"/>
          <w:szCs w:val="24"/>
        </w:rPr>
        <w:t>mean RTs for each encoding group are reported in Appendix Table A3</w:t>
      </w:r>
      <w:r w:rsidR="00C7220B">
        <w:rPr>
          <w:rFonts w:ascii="Times New Roman" w:hAnsi="Times New Roman" w:cs="Times New Roman"/>
          <w:sz w:val="24"/>
          <w:szCs w:val="24"/>
        </w:rPr>
        <w:t xml:space="preserve">; </w:t>
      </w:r>
      <w:r w:rsidR="005A0B70">
        <w:rPr>
          <w:rFonts w:ascii="Times New Roman" w:hAnsi="Times New Roman" w:cs="Times New Roman"/>
          <w:sz w:val="24"/>
          <w:szCs w:val="24"/>
        </w:rPr>
        <w:t xml:space="preserve">see </w:t>
      </w:r>
      <w:r w:rsidR="005A0B70">
        <w:rPr>
          <w:rFonts w:ascii="Times New Roman" w:hAnsi="Times New Roman" w:cs="Times New Roman"/>
          <w:sz w:val="24"/>
          <w:szCs w:val="24"/>
        </w:rPr>
        <w:lastRenderedPageBreak/>
        <w:t xml:space="preserve">Appendix Table </w:t>
      </w:r>
      <w:r w:rsidR="005A0B70" w:rsidRPr="004E18B1">
        <w:rPr>
          <w:rFonts w:ascii="Times New Roman" w:hAnsi="Times New Roman" w:cs="Times New Roman"/>
          <w:sz w:val="24"/>
          <w:szCs w:val="24"/>
        </w:rPr>
        <w:t>A</w:t>
      </w:r>
      <w:r w:rsidR="00272CA9">
        <w:rPr>
          <w:rFonts w:ascii="Times New Roman" w:hAnsi="Times New Roman" w:cs="Times New Roman"/>
          <w:sz w:val="24"/>
          <w:szCs w:val="24"/>
        </w:rPr>
        <w:t>4</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04572FB7"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7AB86731"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w:t>
      </w:r>
      <w:r w:rsidR="00A11914">
        <w:rPr>
          <w:rFonts w:ascii="Times New Roman" w:hAnsi="Times New Roman" w:cs="Times New Roman"/>
          <w:sz w:val="24"/>
          <w:szCs w:val="24"/>
        </w:rPr>
        <w:lastRenderedPageBreak/>
        <w:t>between the item</w:t>
      </w:r>
      <w:r w:rsidR="0057200A">
        <w:rPr>
          <w:rFonts w:ascii="Times New Roman" w:hAnsi="Times New Roman" w:cs="Times New Roman"/>
          <w:sz w:val="24"/>
          <w:szCs w:val="24"/>
        </w:rPr>
        <w:t>-level</w:t>
      </w:r>
      <w:r w:rsidR="00A11914">
        <w:rPr>
          <w:rFonts w:ascii="Times New Roman" w:hAnsi="Times New Roman" w:cs="Times New Roman"/>
          <w:sz w:val="24"/>
          <w:szCs w:val="24"/>
        </w:rPr>
        <w:t xml:space="preserve">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ACC26AE"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65ED38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lastRenderedPageBreak/>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748E5354"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patten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t>
      </w:r>
      <w:r>
        <w:rPr>
          <w:rFonts w:ascii="Times New Roman" w:hAnsi="Times New Roman" w:cs="Times New Roman"/>
          <w:sz w:val="24"/>
          <w:szCs w:val="24"/>
        </w:rPr>
        <w:lastRenderedPageBreak/>
        <w:t>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DF6A3BE"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p>
    <w:p w14:paraId="311D5BD2" w14:textId="45DF2CF4"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082807">
        <w:rPr>
          <w:rFonts w:ascii="Times New Roman" w:hAnsi="Times New Roman" w:cs="Times New Roman"/>
          <w:sz w:val="24"/>
          <w:szCs w:val="24"/>
        </w:rPr>
        <w:t>[EXPAND THIS OUT]</w:t>
      </w:r>
    </w:p>
    <w:p w14:paraId="39D6E981" w14:textId="4E5858CF" w:rsidR="00BA2617" w:rsidRDefault="0008280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82807">
        <w:rPr>
          <w:rFonts w:ascii="Times New Roman" w:hAnsi="Times New Roman" w:cs="Times New Roman"/>
          <w:color w:val="4472C4" w:themeColor="accent1"/>
          <w:sz w:val="24"/>
          <w:szCs w:val="24"/>
        </w:rPr>
        <w:t>Separately</w:t>
      </w:r>
      <w:r w:rsidR="004F7438">
        <w:rPr>
          <w:rFonts w:ascii="Times New Roman" w:hAnsi="Times New Roman" w:cs="Times New Roman"/>
          <w:sz w:val="24"/>
          <w:szCs w:val="24"/>
        </w:rPr>
        <w:t>, this finding is</w:t>
      </w:r>
      <w:r w:rsidR="00586D1D">
        <w:rPr>
          <w:rFonts w:ascii="Times New Roman" w:hAnsi="Times New Roman" w:cs="Times New Roman"/>
          <w:sz w:val="24"/>
          <w:szCs w:val="24"/>
        </w:rPr>
        <w:t xml:space="preserve"> </w:t>
      </w:r>
      <w:r w:rsidRPr="00082807">
        <w:rPr>
          <w:rFonts w:ascii="Times New Roman" w:hAnsi="Times New Roman" w:cs="Times New Roman"/>
          <w:color w:val="4472C4" w:themeColor="accent1"/>
          <w:sz w:val="24"/>
          <w:szCs w:val="24"/>
        </w:rPr>
        <w:t>also</w:t>
      </w:r>
      <w:r>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w:t>
      </w:r>
      <w:r w:rsidR="00EA71F6">
        <w:rPr>
          <w:rFonts w:ascii="Times New Roman" w:hAnsi="Times New Roman" w:cs="Times New Roman"/>
          <w:sz w:val="24"/>
          <w:szCs w:val="24"/>
        </w:rPr>
        <w:t>is</w:t>
      </w:r>
      <w:r w:rsidR="00586D1D">
        <w:rPr>
          <w:rFonts w:ascii="Times New Roman" w:hAnsi="Times New Roman" w:cs="Times New Roman"/>
          <w:sz w:val="24"/>
          <w:szCs w:val="24"/>
        </w:rPr>
        <w:t xml:space="preserve"> moderated by pre-existing relations when </w:t>
      </w:r>
      <w:r w:rsidR="00EA71F6">
        <w:rPr>
          <w:rFonts w:ascii="Times New Roman" w:hAnsi="Times New Roman" w:cs="Times New Roman"/>
          <w:sz w:val="24"/>
          <w:szCs w:val="24"/>
        </w:rPr>
        <w:t>cued-recall testing was used</w:t>
      </w:r>
      <w:r w:rsidR="00586D1D">
        <w:rPr>
          <w:rFonts w:ascii="Times New Roman" w:hAnsi="Times New Roman" w:cs="Times New Roman"/>
          <w:sz w:val="24"/>
          <w:szCs w:val="24"/>
        </w:rPr>
        <w:t xml:space="preserve">, JOLs improved recognition of all studied word pairs, regardless of </w:t>
      </w:r>
      <w:r w:rsidR="00EA71F6">
        <w:rPr>
          <w:rFonts w:ascii="Times New Roman" w:hAnsi="Times New Roman" w:cs="Times New Roman"/>
          <w:sz w:val="24"/>
          <w:szCs w:val="24"/>
        </w:rPr>
        <w:lastRenderedPageBreak/>
        <w:t>pre-existing cue-target relations</w:t>
      </w:r>
      <w:r w:rsidR="00586D1D">
        <w:rPr>
          <w:rFonts w:ascii="Times New Roman" w:hAnsi="Times New Roman" w:cs="Times New Roman"/>
          <w:sz w:val="24"/>
          <w:szCs w:val="24"/>
        </w:rPr>
        <w:t xml:space="preserve">. They reasoned that </w:t>
      </w:r>
      <w:r w:rsidR="00F21A28">
        <w:rPr>
          <w:rFonts w:ascii="Times New Roman" w:hAnsi="Times New Roman" w:cs="Times New Roman"/>
          <w:sz w:val="24"/>
          <w:szCs w:val="24"/>
        </w:rPr>
        <w:t xml:space="preserve">the requirement to provide JOLs at encoding encourages processing of both relational </w:t>
      </w:r>
      <w:r w:rsidR="00C61570">
        <w:rPr>
          <w:rFonts w:ascii="Times New Roman" w:hAnsi="Times New Roman" w:cs="Times New Roman"/>
          <w:sz w:val="24"/>
          <w:szCs w:val="24"/>
        </w:rPr>
        <w:t xml:space="preserve">information </w:t>
      </w:r>
      <w:r w:rsidR="00F21A28">
        <w:rPr>
          <w:rFonts w:ascii="Times New Roman" w:hAnsi="Times New Roman" w:cs="Times New Roman"/>
          <w:sz w:val="24"/>
          <w:szCs w:val="24"/>
        </w:rPr>
        <w:t>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memory (i.e., cue-strengthening; Soderstrom et al., 2015; see also Koriat, 1997). </w:t>
      </w:r>
      <w:commentRangeStart w:id="2"/>
      <w:r w:rsidR="00F21A28">
        <w:rPr>
          <w:rFonts w:ascii="Times New Roman" w:hAnsi="Times New Roman" w:cs="Times New Roman"/>
          <w:sz w:val="24"/>
          <w:szCs w:val="24"/>
        </w:rPr>
        <w:t>However,</w:t>
      </w:r>
      <w:commentRangeEnd w:id="2"/>
      <w:r w:rsidR="0010518A">
        <w:rPr>
          <w:rStyle w:val="CommentReference"/>
        </w:rPr>
        <w:commentReference w:id="2"/>
      </w:r>
      <w:r w:rsidR="00F21A28">
        <w:rPr>
          <w:rFonts w:ascii="Times New Roman" w:hAnsi="Times New Roman" w:cs="Times New Roman"/>
          <w:sz w:val="24"/>
          <w:szCs w:val="24"/>
        </w:rPr>
        <w:t xml:space="preserve">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w:t>
      </w:r>
      <w:r w:rsidR="008B1EDE">
        <w:rPr>
          <w:rFonts w:ascii="Times New Roman" w:hAnsi="Times New Roman" w:cs="Times New Roman"/>
          <w:sz w:val="24"/>
          <w:szCs w:val="24"/>
        </w:rPr>
        <w:t>recognition</w:t>
      </w:r>
      <w:r w:rsidR="00C61570">
        <w:rPr>
          <w:rFonts w:ascii="Times New Roman" w:hAnsi="Times New Roman" w:cs="Times New Roman"/>
          <w:sz w:val="24"/>
          <w:szCs w:val="24"/>
        </w:rPr>
        <w:t xml:space="preserve"> testing was used</w:t>
      </w:r>
      <w:r w:rsidR="001A1C3F">
        <w:rPr>
          <w:rFonts w:ascii="Times New Roman" w:hAnsi="Times New Roman" w:cs="Times New Roman"/>
          <w:sz w:val="24"/>
          <w:szCs w:val="24"/>
        </w:rPr>
        <w:t xml:space="preserve">. </w:t>
      </w:r>
    </w:p>
    <w:p w14:paraId="1D201600" w14:textId="514DCEE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025C3A">
        <w:rPr>
          <w:rFonts w:ascii="Times New Roman" w:hAnsi="Times New Roman" w:cs="Times New Roman"/>
          <w:sz w:val="24"/>
          <w:szCs w:val="24"/>
        </w:rPr>
        <w:t>However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 xml:space="preserve">(e.g., Janes et al., 2018; Soderstrom et al., 2015) and that these memory benefits approximate benefits </w:t>
      </w:r>
      <w:r w:rsidR="008A53AB">
        <w:rPr>
          <w:rFonts w:ascii="Times New Roman" w:hAnsi="Times New Roman" w:cs="Times New Roman"/>
          <w:sz w:val="24"/>
          <w:szCs w:val="24"/>
        </w:rPr>
        <w:lastRenderedPageBreak/>
        <w:t>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9B60A8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w:t>
      </w:r>
      <w:r w:rsidR="00025C3A">
        <w:rPr>
          <w:rFonts w:ascii="Times New Roman" w:hAnsi="Times New Roman" w:cs="Times New Roman"/>
          <w:sz w:val="24"/>
          <w:szCs w:val="24"/>
        </w:rPr>
        <w:t>facilitate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are likely to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engage in some relational encoding</w:t>
      </w:r>
      <w:r w:rsidR="00025C3A">
        <w:rPr>
          <w:rFonts w:ascii="Times New Roman" w:hAnsi="Times New Roman" w:cs="Times New Roman"/>
          <w:sz w:val="24"/>
          <w:szCs w:val="24"/>
        </w:rPr>
        <w:t>.</w:t>
      </w:r>
      <w:r w:rsidR="00672714">
        <w:rPr>
          <w:rFonts w:ascii="Times New Roman" w:hAnsi="Times New Roman" w:cs="Times New Roman"/>
          <w:sz w:val="24"/>
          <w:szCs w:val="24"/>
        </w:rPr>
        <w:t xml:space="preserve">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w:t>
      </w:r>
      <w:r w:rsidR="00025C3A">
        <w:rPr>
          <w:rFonts w:ascii="Times New Roman" w:hAnsi="Times New Roman" w:cs="Times New Roman"/>
          <w:sz w:val="24"/>
          <w:szCs w:val="24"/>
        </w:rPr>
        <w:t xml:space="preserve">being </w:t>
      </w:r>
      <w:r w:rsidR="00230ABB">
        <w:rPr>
          <w:rFonts w:ascii="Times New Roman" w:hAnsi="Times New Roman" w:cs="Times New Roman"/>
          <w:sz w:val="24"/>
          <w:szCs w:val="24"/>
        </w:rPr>
        <w:t xml:space="preserve">afforded by </w:t>
      </w:r>
      <w:r w:rsidR="00025C3A">
        <w:rPr>
          <w:rFonts w:ascii="Times New Roman" w:hAnsi="Times New Roman" w:cs="Times New Roman"/>
          <w:sz w:val="24"/>
          <w:szCs w:val="24"/>
        </w:rPr>
        <w:t>JOLs</w:t>
      </w:r>
      <w:r w:rsidR="00230ABB">
        <w:rPr>
          <w:rFonts w:ascii="Times New Roman" w:hAnsi="Times New Roman" w:cs="Times New Roman"/>
          <w:sz w:val="24"/>
          <w:szCs w:val="24"/>
        </w:rPr>
        <w:t xml:space="preserve">.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7D40F6C5" w:rsidR="003D2184" w:rsidRDefault="008A7D54" w:rsidP="003D2184">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Finally,</w:t>
      </w:r>
      <w:commentRangeEnd w:id="3"/>
      <w:r w:rsidR="003A142B">
        <w:rPr>
          <w:rStyle w:val="CommentReference"/>
        </w:rPr>
        <w:commentReference w:id="3"/>
      </w:r>
      <w:r>
        <w:rPr>
          <w:rFonts w:ascii="Times New Roman" w:hAnsi="Times New Roman" w:cs="Times New Roman"/>
          <w:sz w:val="24"/>
          <w:szCs w:val="24"/>
        </w:rPr>
        <w:t xml:space="preserve">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when particpants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in press</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w:t>
      </w:r>
      <w:r>
        <w:rPr>
          <w:rFonts w:ascii="Times New Roman" w:hAnsi="Times New Roman" w:cs="Times New Roman"/>
          <w:sz w:val="24"/>
          <w:szCs w:val="24"/>
        </w:rPr>
        <w:lastRenderedPageBreak/>
        <w:t xml:space="preserve">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911C85">
        <w:rPr>
          <w:rFonts w:ascii="Times New Roman" w:hAnsi="Times New Roman" w:cs="Times New Roman"/>
          <w:sz w:val="24"/>
          <w:szCs w:val="24"/>
        </w:rPr>
        <w:t xml:space="preserve">through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w:t>
      </w:r>
      <w:r w:rsidR="00911C85">
        <w:rPr>
          <w:rFonts w:ascii="Times New Roman" w:hAnsi="Times New Roman" w:cs="Times New Roman"/>
          <w:sz w:val="24"/>
          <w:szCs w:val="24"/>
        </w:rPr>
        <w:t xml:space="preserve">later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7AFE1AA4"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1E8DF39B" w14:textId="03BBC28C" w:rsidR="00142DC5" w:rsidRDefault="00AB37E8" w:rsidP="00142DC5">
      <w:pPr>
        <w:pStyle w:val="NormalWeb"/>
      </w:pPr>
      <w:r>
        <w:rPr>
          <w:noProof/>
        </w:rPr>
        <w:lastRenderedPageBreak/>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5"/>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commentRangeEnd w:id="5"/>
      <w:r w:rsidR="004A402F">
        <w:rPr>
          <w:rStyle w:val="CommentReference"/>
        </w:rPr>
        <w:commentReference w:id="5"/>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commentRangeStart w:id="6"/>
      <w:commentRangeStart w:id="7"/>
      <w:r>
        <w:rPr>
          <w:rFonts w:ascii="Times New Roman" w:hAnsi="Times New Roman" w:cs="Times New Roman"/>
          <w:sz w:val="24"/>
          <w:szCs w:val="24"/>
        </w:rPr>
        <w:t>Table A1</w:t>
      </w:r>
      <w:commentRangeEnd w:id="6"/>
      <w:r w:rsidR="00594609">
        <w:rPr>
          <w:rStyle w:val="CommentReference"/>
        </w:rPr>
        <w:commentReference w:id="6"/>
      </w:r>
      <w:commentRangeEnd w:id="7"/>
      <w:r w:rsidR="00C1367C">
        <w:rPr>
          <w:rStyle w:val="CommentReference"/>
        </w:rPr>
        <w:commentReference w:id="7"/>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49782CFB"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 xml:space="preserve">taken from </w:t>
      </w:r>
      <w:r w:rsidR="00C1367C" w:rsidRPr="00C1367C">
        <w:rPr>
          <w:rFonts w:ascii="Times New Roman" w:hAnsi="Times New Roman" w:cs="Times New Roman"/>
          <w:color w:val="4472C4" w:themeColor="accent1"/>
          <w:sz w:val="24"/>
          <w:szCs w:val="24"/>
        </w:rPr>
        <w:t xml:space="preserve">D. L. </w:t>
      </w:r>
      <w:r w:rsidR="00A722CB">
        <w:rPr>
          <w:rFonts w:ascii="Times New Roman" w:hAnsi="Times New Roman" w:cs="Times New Roman"/>
          <w:sz w:val="24"/>
          <w:szCs w:val="24"/>
        </w:rPr>
        <w:t>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commentRangeStart w:id="8"/>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commentRangeEnd w:id="8"/>
      <w:r w:rsidR="00594609">
        <w:rPr>
          <w:rStyle w:val="CommentReference"/>
        </w:rPr>
        <w:commentReference w:id="8"/>
      </w:r>
    </w:p>
    <w:p w14:paraId="6D2A6873" w14:textId="383DEE6E"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roportions in Experiment 1</w:t>
      </w:r>
      <w:r w:rsidR="00594609">
        <w:rPr>
          <w:rFonts w:ascii="Times New Roman" w:hAnsi="Times New Roman" w:cs="Times New Roman"/>
          <w:i/>
          <w:iCs/>
          <w:sz w:val="24"/>
          <w:szCs w:val="24"/>
        </w:rPr>
        <w:t>A</w:t>
      </w:r>
      <w:r w:rsidR="00CB1D00" w:rsidRPr="00DF426B">
        <w:rPr>
          <w:rFonts w:ascii="Times New Roman" w:hAnsi="Times New Roman" w:cs="Times New Roman"/>
          <w:i/>
          <w:iCs/>
          <w:sz w:val="24"/>
          <w:szCs w:val="24"/>
        </w:rPr>
        <w:t xml:space="preserve">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 xml:space="preserve">ates in Experiment </w:t>
      </w:r>
      <w:r w:rsidR="00594609">
        <w:rPr>
          <w:rFonts w:ascii="Times New Roman" w:hAnsi="Times New Roman" w:cs="Times New Roman"/>
          <w:i/>
          <w:iCs/>
          <w:sz w:val="24"/>
          <w:szCs w:val="24"/>
        </w:rPr>
        <w:t>1B</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6E830702"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4C9C57D8" w14:textId="2B95C22A"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A3</w:t>
      </w:r>
    </w:p>
    <w:p w14:paraId="4B9DBE6E" w14:textId="0CCEDF07"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t>[RT TABLE]</w:t>
      </w:r>
    </w:p>
    <w:p w14:paraId="23ECE4DF" w14:textId="77777777" w:rsidR="00272CA9" w:rsidRDefault="00272CA9" w:rsidP="00E67304">
      <w:pPr>
        <w:spacing w:after="0" w:line="480" w:lineRule="auto"/>
        <w:rPr>
          <w:rFonts w:ascii="Times New Roman" w:hAnsi="Times New Roman" w:cs="Times New Roman"/>
          <w:sz w:val="24"/>
          <w:szCs w:val="24"/>
        </w:rPr>
      </w:pPr>
    </w:p>
    <w:p w14:paraId="0890781F" w14:textId="77777777" w:rsidR="00272CA9" w:rsidRDefault="00272CA9">
      <w:pPr>
        <w:rPr>
          <w:rFonts w:ascii="Times New Roman" w:hAnsi="Times New Roman" w:cs="Times New Roman"/>
          <w:sz w:val="24"/>
          <w:szCs w:val="24"/>
        </w:rPr>
      </w:pPr>
      <w:r>
        <w:rPr>
          <w:rFonts w:ascii="Times New Roman" w:hAnsi="Times New Roman" w:cs="Times New Roman"/>
          <w:sz w:val="24"/>
          <w:szCs w:val="24"/>
        </w:rPr>
        <w:br w:type="page"/>
      </w:r>
    </w:p>
    <w:p w14:paraId="5841CC61" w14:textId="5214F1E3" w:rsidR="00E67304" w:rsidRDefault="00EC06F1" w:rsidP="00E67304">
      <w:pPr>
        <w:spacing w:after="0" w:line="480" w:lineRule="auto"/>
        <w:rPr>
          <w:rFonts w:ascii="Times New Roman" w:hAnsi="Times New Roman" w:cs="Times New Roman"/>
          <w:sz w:val="24"/>
          <w:szCs w:val="24"/>
        </w:rPr>
      </w:pPr>
      <w:commentRangeStart w:id="9"/>
      <w:r>
        <w:rPr>
          <w:rFonts w:ascii="Times New Roman" w:hAnsi="Times New Roman" w:cs="Times New Roman"/>
          <w:sz w:val="24"/>
          <w:szCs w:val="24"/>
        </w:rPr>
        <w:lastRenderedPageBreak/>
        <w:t>Table A</w:t>
      </w:r>
      <w:r w:rsidR="00272CA9">
        <w:rPr>
          <w:rFonts w:ascii="Times New Roman" w:hAnsi="Times New Roman" w:cs="Times New Roman"/>
          <w:sz w:val="24"/>
          <w:szCs w:val="24"/>
        </w:rPr>
        <w:t>4</w:t>
      </w:r>
      <w:commentRangeEnd w:id="9"/>
      <w:r w:rsidR="00594609">
        <w:rPr>
          <w:rStyle w:val="CommentReference"/>
        </w:rPr>
        <w:commentReference w:id="9"/>
      </w:r>
    </w:p>
    <w:p w14:paraId="1B76FAF4" w14:textId="36953B88"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False Alarms, and signal detection indices</w:t>
      </w:r>
      <w:r w:rsidR="00724D6D" w:rsidRPr="00594609">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2T15:53:00Z" w:initials="NM">
    <w:p w14:paraId="05A02EB3" w14:textId="77777777" w:rsidR="00724D6D" w:rsidRDefault="00724D6D" w:rsidP="00724D6D">
      <w:pPr>
        <w:pStyle w:val="CommentText"/>
      </w:pPr>
      <w:r>
        <w:rPr>
          <w:rStyle w:val="CommentReference"/>
        </w:rPr>
        <w:annotationRef/>
      </w:r>
      <w:r>
        <w:t>Mention negative reactivity here?</w:t>
      </w:r>
    </w:p>
  </w:comment>
  <w:comment w:id="2" w:author="Nick Maxwell" w:date="2024-07-02T16:54:00Z" w:initials="NM">
    <w:p w14:paraId="578E439B" w14:textId="77777777" w:rsidR="0010518A" w:rsidRDefault="0010518A" w:rsidP="0010518A">
      <w:pPr>
        <w:pStyle w:val="CommentText"/>
      </w:pPr>
      <w:r>
        <w:rPr>
          <w:rStyle w:val="CommentReference"/>
        </w:rPr>
        <w:annotationRef/>
      </w:r>
      <w:r>
        <w:t>Need to rework all of this. Take a look at my 2024 paper w/ mark?</w:t>
      </w:r>
    </w:p>
  </w:comment>
  <w:comment w:id="3" w:author="Nick Maxwell" w:date="2024-07-02T18:36:00Z" w:initials="NM">
    <w:p w14:paraId="5617C29C" w14:textId="77777777" w:rsidR="003A142B" w:rsidRDefault="003A142B" w:rsidP="003A142B">
      <w:pPr>
        <w:pStyle w:val="CommentText"/>
      </w:pPr>
      <w:r>
        <w:rPr>
          <w:rStyle w:val="CommentReference"/>
        </w:rPr>
        <w:annotationRef/>
      </w:r>
      <w:r>
        <w:t>This is factually wrong regarding the schafer and undorf paper. I’ll need to update. Also need to update the cite?</w:t>
      </w:r>
    </w:p>
  </w:comment>
  <w:comment w:id="5" w:author="Nick Maxwell" w:date="2024-07-02T16:28:00Z" w:initials="NM">
    <w:p w14:paraId="7E0EEA80" w14:textId="4FD8D78F" w:rsidR="004A402F" w:rsidRDefault="004A402F" w:rsidP="004A402F">
      <w:pPr>
        <w:pStyle w:val="CommentText"/>
      </w:pPr>
      <w:r>
        <w:rPr>
          <w:rStyle w:val="CommentReference"/>
        </w:rPr>
        <w:annotationRef/>
      </w:r>
      <w:r>
        <w:t>Add control items</w:t>
      </w:r>
    </w:p>
  </w:comment>
  <w:comment w:id="6" w:author="Nick Maxwell" w:date="2024-07-02T16:23:00Z" w:initials="NM">
    <w:p w14:paraId="7E4B06C7" w14:textId="076485A3" w:rsidR="00594609" w:rsidRDefault="00594609" w:rsidP="00594609">
      <w:pPr>
        <w:pStyle w:val="CommentText"/>
      </w:pPr>
      <w:r>
        <w:rPr>
          <w:rStyle w:val="CommentReference"/>
        </w:rPr>
        <w:annotationRef/>
      </w:r>
      <w:r>
        <w:t>Add DRM descriptors. Possibly as a new table</w:t>
      </w:r>
    </w:p>
  </w:comment>
  <w:comment w:id="7" w:author="Nick Maxwell" w:date="2024-07-02T16:32:00Z" w:initials="NM">
    <w:p w14:paraId="22628814" w14:textId="77777777" w:rsidR="00C1367C" w:rsidRDefault="00C1367C" w:rsidP="00C1367C">
      <w:pPr>
        <w:pStyle w:val="CommentText"/>
      </w:pPr>
      <w:r>
        <w:rPr>
          <w:rStyle w:val="CommentReference"/>
        </w:rPr>
        <w:annotationRef/>
      </w:r>
      <w:r>
        <w:t>Also expand out by list</w:t>
      </w:r>
    </w:p>
  </w:comment>
  <w:comment w:id="8" w:author="Nick Maxwell" w:date="2024-07-02T16:21:00Z" w:initials="NM">
    <w:p w14:paraId="3AF0B506" w14:textId="02377D0D" w:rsidR="00594609" w:rsidRDefault="00594609" w:rsidP="00594609">
      <w:pPr>
        <w:pStyle w:val="CommentText"/>
      </w:pPr>
      <w:r>
        <w:rPr>
          <w:rStyle w:val="CommentReference"/>
        </w:rPr>
        <w:annotationRef/>
      </w:r>
      <w:r>
        <w:t>Split this off. Add FAs and signal detection</w:t>
      </w:r>
    </w:p>
  </w:comment>
  <w:comment w:id="9" w:author="Nick Maxwell" w:date="2024-07-02T16:22:00Z" w:initials="NM">
    <w:p w14:paraId="16199CE9" w14:textId="77777777" w:rsidR="00594609" w:rsidRDefault="00594609" w:rsidP="00594609">
      <w:pPr>
        <w:pStyle w:val="CommentText"/>
      </w:pPr>
      <w:r>
        <w:rPr>
          <w:rStyle w:val="CommentReference"/>
        </w:rPr>
        <w:annotationRef/>
      </w:r>
      <w:r>
        <w:t>Update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A02EB3" w15:done="0"/>
  <w15:commentEx w15:paraId="578E439B" w15:done="0"/>
  <w15:commentEx w15:paraId="5617C29C" w15:done="0"/>
  <w15:commentEx w15:paraId="7E0EEA80" w15:done="0"/>
  <w15:commentEx w15:paraId="7E4B06C7" w15:done="0"/>
  <w15:commentEx w15:paraId="22628814" w15:paraIdParent="7E4B06C7" w15:done="0"/>
  <w15:commentEx w15:paraId="3AF0B506" w15:done="0"/>
  <w15:commentEx w15:paraId="16199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17E418" w16cex:dateUtc="2024-07-02T20:53:00Z"/>
  <w16cex:commentExtensible w16cex:durableId="433A84B0" w16cex:dateUtc="2024-07-02T21:54:00Z"/>
  <w16cex:commentExtensible w16cex:durableId="255DF484" w16cex:dateUtc="2024-07-02T23:36:00Z"/>
  <w16cex:commentExtensible w16cex:durableId="77390D87" w16cex:dateUtc="2024-07-02T21:28:00Z"/>
  <w16cex:commentExtensible w16cex:durableId="14330939" w16cex:dateUtc="2024-07-02T21:23:00Z"/>
  <w16cex:commentExtensible w16cex:durableId="1CBCFB60" w16cex:dateUtc="2024-07-02T21:32:00Z"/>
  <w16cex:commentExtensible w16cex:durableId="2D5A9E37" w16cex:dateUtc="2024-07-02T21:21:00Z"/>
  <w16cex:commentExtensible w16cex:durableId="18DF6E63" w16cex:dateUtc="2024-07-02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A02EB3" w16cid:durableId="7417E418"/>
  <w16cid:commentId w16cid:paraId="578E439B" w16cid:durableId="433A84B0"/>
  <w16cid:commentId w16cid:paraId="5617C29C" w16cid:durableId="255DF484"/>
  <w16cid:commentId w16cid:paraId="7E0EEA80" w16cid:durableId="77390D87"/>
  <w16cid:commentId w16cid:paraId="7E4B06C7" w16cid:durableId="14330939"/>
  <w16cid:commentId w16cid:paraId="22628814" w16cid:durableId="1CBCFB60"/>
  <w16cid:commentId w16cid:paraId="3AF0B506" w16cid:durableId="2D5A9E37"/>
  <w16cid:commentId w16cid:paraId="16199CE9" w16cid:durableId="18DF6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EB2F0" w14:textId="77777777" w:rsidR="003C2DBC" w:rsidRDefault="003C2DBC" w:rsidP="00CC28FF">
      <w:pPr>
        <w:spacing w:after="0" w:line="240" w:lineRule="auto"/>
      </w:pPr>
      <w:r>
        <w:separator/>
      </w:r>
    </w:p>
  </w:endnote>
  <w:endnote w:type="continuationSeparator" w:id="0">
    <w:p w14:paraId="5D2C4C1C" w14:textId="77777777" w:rsidR="003C2DBC" w:rsidRDefault="003C2DB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7F1C7" w14:textId="77777777" w:rsidR="003C2DBC" w:rsidRDefault="003C2DBC" w:rsidP="00CC28FF">
      <w:pPr>
        <w:spacing w:after="0" w:line="240" w:lineRule="auto"/>
      </w:pPr>
      <w:r>
        <w:separator/>
      </w:r>
    </w:p>
  </w:footnote>
  <w:footnote w:type="continuationSeparator" w:id="0">
    <w:p w14:paraId="0BD45778" w14:textId="77777777" w:rsidR="003C2DBC" w:rsidRDefault="003C2DBC"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CC28FF" w:rsidRPr="00CC28FF" w:rsidRDefault="0068649A">
        <w:pPr>
          <w:pStyle w:val="Header"/>
          <w:rPr>
            <w:rFonts w:ascii="Times New Roman" w:hAnsi="Times New Roman" w:cs="Times New Roman"/>
            <w:sz w:val="24"/>
            <w:szCs w:val="24"/>
          </w:rPr>
        </w:pPr>
        <w:r>
          <w:rPr>
            <w:rFonts w:ascii="Times New Roman" w:hAnsi="Times New Roman" w:cs="Times New Roman"/>
            <w:sz w:val="24"/>
            <w:szCs w:val="24"/>
          </w:rPr>
          <w:t>Running Head</w:t>
        </w:r>
        <w:r w:rsidR="00CC28FF" w:rsidRPr="00CC28FF">
          <w:rPr>
            <w:rFonts w:ascii="Times New Roman" w:hAnsi="Times New Roman" w:cs="Times New Roman"/>
            <w:sz w:val="24"/>
            <w:szCs w:val="24"/>
          </w:rPr>
          <w:t xml:space="preserve">: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03C68"/>
    <w:rsid w:val="000107E1"/>
    <w:rsid w:val="00013003"/>
    <w:rsid w:val="00014551"/>
    <w:rsid w:val="0001458C"/>
    <w:rsid w:val="0001487E"/>
    <w:rsid w:val="00014C14"/>
    <w:rsid w:val="00015D72"/>
    <w:rsid w:val="0002058A"/>
    <w:rsid w:val="00025C3A"/>
    <w:rsid w:val="00026D5E"/>
    <w:rsid w:val="0003155B"/>
    <w:rsid w:val="00032F43"/>
    <w:rsid w:val="00037C32"/>
    <w:rsid w:val="0004032A"/>
    <w:rsid w:val="0004261C"/>
    <w:rsid w:val="00043263"/>
    <w:rsid w:val="00043A5A"/>
    <w:rsid w:val="000456B7"/>
    <w:rsid w:val="00046B2D"/>
    <w:rsid w:val="00047F65"/>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D84"/>
    <w:rsid w:val="000E25EC"/>
    <w:rsid w:val="000E2997"/>
    <w:rsid w:val="000E4373"/>
    <w:rsid w:val="000E5336"/>
    <w:rsid w:val="000E7FEA"/>
    <w:rsid w:val="000F126F"/>
    <w:rsid w:val="000F130F"/>
    <w:rsid w:val="0010518A"/>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73EB"/>
    <w:rsid w:val="00160E96"/>
    <w:rsid w:val="0016275A"/>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A7948"/>
    <w:rsid w:val="001B22D0"/>
    <w:rsid w:val="001C106A"/>
    <w:rsid w:val="001C4C8B"/>
    <w:rsid w:val="001C6539"/>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53C"/>
    <w:rsid w:val="002602F8"/>
    <w:rsid w:val="00261846"/>
    <w:rsid w:val="00262135"/>
    <w:rsid w:val="00263DA8"/>
    <w:rsid w:val="0026472B"/>
    <w:rsid w:val="00265E35"/>
    <w:rsid w:val="00267DEB"/>
    <w:rsid w:val="00272CA9"/>
    <w:rsid w:val="00274A8C"/>
    <w:rsid w:val="00276D5C"/>
    <w:rsid w:val="0028067B"/>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58E8"/>
    <w:rsid w:val="003069A1"/>
    <w:rsid w:val="00306F4F"/>
    <w:rsid w:val="00311266"/>
    <w:rsid w:val="003125FB"/>
    <w:rsid w:val="00315622"/>
    <w:rsid w:val="0032033E"/>
    <w:rsid w:val="00321871"/>
    <w:rsid w:val="003254DD"/>
    <w:rsid w:val="00326044"/>
    <w:rsid w:val="00327342"/>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D25"/>
    <w:rsid w:val="00387E3D"/>
    <w:rsid w:val="00393D88"/>
    <w:rsid w:val="003A016A"/>
    <w:rsid w:val="003A0CEF"/>
    <w:rsid w:val="003A142B"/>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2DBC"/>
    <w:rsid w:val="003C433F"/>
    <w:rsid w:val="003C4DCA"/>
    <w:rsid w:val="003C5A5C"/>
    <w:rsid w:val="003C5BA9"/>
    <w:rsid w:val="003C6CD6"/>
    <w:rsid w:val="003C74EA"/>
    <w:rsid w:val="003C7B6F"/>
    <w:rsid w:val="003D0BCA"/>
    <w:rsid w:val="003D14CA"/>
    <w:rsid w:val="003D1BC9"/>
    <w:rsid w:val="003D2184"/>
    <w:rsid w:val="003D3434"/>
    <w:rsid w:val="003D3D9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592C"/>
    <w:rsid w:val="00445C87"/>
    <w:rsid w:val="0044656E"/>
    <w:rsid w:val="00457308"/>
    <w:rsid w:val="00460DC1"/>
    <w:rsid w:val="00461AB0"/>
    <w:rsid w:val="00461BBD"/>
    <w:rsid w:val="00464A4E"/>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DD2"/>
    <w:rsid w:val="004B2AA6"/>
    <w:rsid w:val="004B66B5"/>
    <w:rsid w:val="004B6C5E"/>
    <w:rsid w:val="004C20CF"/>
    <w:rsid w:val="004C2F7C"/>
    <w:rsid w:val="004C4BEA"/>
    <w:rsid w:val="004C5380"/>
    <w:rsid w:val="004C55D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D84"/>
    <w:rsid w:val="00525DCA"/>
    <w:rsid w:val="00532003"/>
    <w:rsid w:val="00532B83"/>
    <w:rsid w:val="00534689"/>
    <w:rsid w:val="00535DC3"/>
    <w:rsid w:val="0053760E"/>
    <w:rsid w:val="00542060"/>
    <w:rsid w:val="00547C88"/>
    <w:rsid w:val="00547D01"/>
    <w:rsid w:val="00551134"/>
    <w:rsid w:val="00551EEC"/>
    <w:rsid w:val="0055469D"/>
    <w:rsid w:val="005601EA"/>
    <w:rsid w:val="00563426"/>
    <w:rsid w:val="005679AB"/>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006D"/>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66497"/>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6A37"/>
    <w:rsid w:val="006F714B"/>
    <w:rsid w:val="006F7ABD"/>
    <w:rsid w:val="0070152E"/>
    <w:rsid w:val="00703AAB"/>
    <w:rsid w:val="00706A7C"/>
    <w:rsid w:val="00710B39"/>
    <w:rsid w:val="0071376E"/>
    <w:rsid w:val="00716E5D"/>
    <w:rsid w:val="00717217"/>
    <w:rsid w:val="00717324"/>
    <w:rsid w:val="0072139D"/>
    <w:rsid w:val="0072285A"/>
    <w:rsid w:val="007242AB"/>
    <w:rsid w:val="00724D6D"/>
    <w:rsid w:val="00724E64"/>
    <w:rsid w:val="00727638"/>
    <w:rsid w:val="0072791E"/>
    <w:rsid w:val="00727DB9"/>
    <w:rsid w:val="00731046"/>
    <w:rsid w:val="00732055"/>
    <w:rsid w:val="00734667"/>
    <w:rsid w:val="00736761"/>
    <w:rsid w:val="00744946"/>
    <w:rsid w:val="007449F0"/>
    <w:rsid w:val="00747A2E"/>
    <w:rsid w:val="00747D8F"/>
    <w:rsid w:val="00750217"/>
    <w:rsid w:val="00751333"/>
    <w:rsid w:val="007536B6"/>
    <w:rsid w:val="00753857"/>
    <w:rsid w:val="007547C0"/>
    <w:rsid w:val="0075506F"/>
    <w:rsid w:val="0075547F"/>
    <w:rsid w:val="00761D87"/>
    <w:rsid w:val="007641F6"/>
    <w:rsid w:val="00767D4A"/>
    <w:rsid w:val="0077098E"/>
    <w:rsid w:val="00770C72"/>
    <w:rsid w:val="00772E18"/>
    <w:rsid w:val="00773964"/>
    <w:rsid w:val="00780791"/>
    <w:rsid w:val="0078108A"/>
    <w:rsid w:val="007835FA"/>
    <w:rsid w:val="00784E0E"/>
    <w:rsid w:val="00784F7D"/>
    <w:rsid w:val="007873F4"/>
    <w:rsid w:val="0079108C"/>
    <w:rsid w:val="007918AC"/>
    <w:rsid w:val="00792F9B"/>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36658"/>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2863"/>
    <w:rsid w:val="00884A94"/>
    <w:rsid w:val="00891524"/>
    <w:rsid w:val="00893F34"/>
    <w:rsid w:val="0089433A"/>
    <w:rsid w:val="00897C8A"/>
    <w:rsid w:val="008A3BF2"/>
    <w:rsid w:val="008A409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4DA5"/>
    <w:rsid w:val="008C63D6"/>
    <w:rsid w:val="008D03F9"/>
    <w:rsid w:val="008D0BCD"/>
    <w:rsid w:val="008D48CD"/>
    <w:rsid w:val="008D4A93"/>
    <w:rsid w:val="008E163C"/>
    <w:rsid w:val="008E22CD"/>
    <w:rsid w:val="008F2A6A"/>
    <w:rsid w:val="008F35A4"/>
    <w:rsid w:val="008F41BB"/>
    <w:rsid w:val="008F4EED"/>
    <w:rsid w:val="00901310"/>
    <w:rsid w:val="00901899"/>
    <w:rsid w:val="009036BE"/>
    <w:rsid w:val="00904310"/>
    <w:rsid w:val="009043E4"/>
    <w:rsid w:val="00906386"/>
    <w:rsid w:val="0091072C"/>
    <w:rsid w:val="00910785"/>
    <w:rsid w:val="00911C85"/>
    <w:rsid w:val="00912105"/>
    <w:rsid w:val="00912ACF"/>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5EB3"/>
    <w:rsid w:val="00986352"/>
    <w:rsid w:val="0098689A"/>
    <w:rsid w:val="00986D1B"/>
    <w:rsid w:val="00990274"/>
    <w:rsid w:val="00990A73"/>
    <w:rsid w:val="00991B16"/>
    <w:rsid w:val="0099345D"/>
    <w:rsid w:val="009959BB"/>
    <w:rsid w:val="009A0BA9"/>
    <w:rsid w:val="009A5A3D"/>
    <w:rsid w:val="009A7B70"/>
    <w:rsid w:val="009B0DD9"/>
    <w:rsid w:val="009B2DC3"/>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B8E"/>
    <w:rsid w:val="00A16E4E"/>
    <w:rsid w:val="00A17957"/>
    <w:rsid w:val="00A21327"/>
    <w:rsid w:val="00A23287"/>
    <w:rsid w:val="00A2441C"/>
    <w:rsid w:val="00A27F26"/>
    <w:rsid w:val="00A306D9"/>
    <w:rsid w:val="00A312F9"/>
    <w:rsid w:val="00A31BDB"/>
    <w:rsid w:val="00A31E30"/>
    <w:rsid w:val="00A33AA9"/>
    <w:rsid w:val="00A34128"/>
    <w:rsid w:val="00A42846"/>
    <w:rsid w:val="00A44AA1"/>
    <w:rsid w:val="00A477EA"/>
    <w:rsid w:val="00A519CC"/>
    <w:rsid w:val="00A52D5F"/>
    <w:rsid w:val="00A52DA8"/>
    <w:rsid w:val="00A53C89"/>
    <w:rsid w:val="00A54A6B"/>
    <w:rsid w:val="00A56631"/>
    <w:rsid w:val="00A57C33"/>
    <w:rsid w:val="00A57F5F"/>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BD9"/>
    <w:rsid w:val="00B63E4F"/>
    <w:rsid w:val="00B644EA"/>
    <w:rsid w:val="00B70782"/>
    <w:rsid w:val="00B71C61"/>
    <w:rsid w:val="00B72471"/>
    <w:rsid w:val="00B72D8E"/>
    <w:rsid w:val="00B747DA"/>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3D6"/>
    <w:rsid w:val="00DB5C8F"/>
    <w:rsid w:val="00DB79ED"/>
    <w:rsid w:val="00DC1DC8"/>
    <w:rsid w:val="00DC1FFD"/>
    <w:rsid w:val="00DC5977"/>
    <w:rsid w:val="00DC6B6A"/>
    <w:rsid w:val="00DD0109"/>
    <w:rsid w:val="00DD35A2"/>
    <w:rsid w:val="00DE196F"/>
    <w:rsid w:val="00DE49CF"/>
    <w:rsid w:val="00DF0A11"/>
    <w:rsid w:val="00DF17DC"/>
    <w:rsid w:val="00DF3032"/>
    <w:rsid w:val="00DF39E8"/>
    <w:rsid w:val="00DF426B"/>
    <w:rsid w:val="00DF48AC"/>
    <w:rsid w:val="00E0278D"/>
    <w:rsid w:val="00E043E0"/>
    <w:rsid w:val="00E045AF"/>
    <w:rsid w:val="00E04A8D"/>
    <w:rsid w:val="00E1632D"/>
    <w:rsid w:val="00E22D58"/>
    <w:rsid w:val="00E2321C"/>
    <w:rsid w:val="00E24E32"/>
    <w:rsid w:val="00E2759A"/>
    <w:rsid w:val="00E27702"/>
    <w:rsid w:val="00E31323"/>
    <w:rsid w:val="00E34AB0"/>
    <w:rsid w:val="00E35B8A"/>
    <w:rsid w:val="00E362B1"/>
    <w:rsid w:val="00E42B45"/>
    <w:rsid w:val="00E43019"/>
    <w:rsid w:val="00E43222"/>
    <w:rsid w:val="00E44DAD"/>
    <w:rsid w:val="00E51108"/>
    <w:rsid w:val="00E5493D"/>
    <w:rsid w:val="00E55ADC"/>
    <w:rsid w:val="00E6011E"/>
    <w:rsid w:val="00E62CFD"/>
    <w:rsid w:val="00E636E8"/>
    <w:rsid w:val="00E63725"/>
    <w:rsid w:val="00E6552C"/>
    <w:rsid w:val="00E67304"/>
    <w:rsid w:val="00E72B46"/>
    <w:rsid w:val="00E73E98"/>
    <w:rsid w:val="00E803AE"/>
    <w:rsid w:val="00E84316"/>
    <w:rsid w:val="00E8458B"/>
    <w:rsid w:val="00E84EBF"/>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D03BE"/>
    <w:rsid w:val="00ED23C2"/>
    <w:rsid w:val="00ED6D5F"/>
    <w:rsid w:val="00EE04C7"/>
    <w:rsid w:val="00EE50AA"/>
    <w:rsid w:val="00EE6FE5"/>
    <w:rsid w:val="00EF06D1"/>
    <w:rsid w:val="00EF1FB2"/>
    <w:rsid w:val="00EF5B3B"/>
    <w:rsid w:val="00EF5C61"/>
    <w:rsid w:val="00EF66F3"/>
    <w:rsid w:val="00EF78D1"/>
    <w:rsid w:val="00F000A7"/>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6812"/>
    <w:rsid w:val="00F67E15"/>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B2F"/>
    <w:rsid w:val="00FC0ECC"/>
    <w:rsid w:val="00FC42BC"/>
    <w:rsid w:val="00FC49F8"/>
    <w:rsid w:val="00FC59AF"/>
    <w:rsid w:val="00FC6435"/>
    <w:rsid w:val="00FC6B23"/>
    <w:rsid w:val="00FC7FC1"/>
    <w:rsid w:val="00FD1A20"/>
    <w:rsid w:val="00FD1A33"/>
    <w:rsid w:val="00FD1DE9"/>
    <w:rsid w:val="00FD2E0F"/>
    <w:rsid w:val="00FD308D"/>
    <w:rsid w:val="00FD73AB"/>
    <w:rsid w:val="00FD78A1"/>
    <w:rsid w:val="00FE4532"/>
    <w:rsid w:val="00FE5D7C"/>
    <w:rsid w:val="00FE70C0"/>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18267</TotalTime>
  <Pages>43</Pages>
  <Words>9970</Words>
  <Characters>56834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983</cp:revision>
  <dcterms:created xsi:type="dcterms:W3CDTF">2023-07-06T14:48:00Z</dcterms:created>
  <dcterms:modified xsi:type="dcterms:W3CDTF">2024-07-02T23:40:00Z</dcterms:modified>
</cp:coreProperties>
</file>