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23035" w14:textId="7FD3B54E"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5CFBDAC5" w:rsidR="00B545B9" w:rsidRDefault="00B545B9" w:rsidP="00B545B9">
      <w:r>
        <w:rPr>
          <w:b/>
          <w:bCs/>
        </w:rPr>
        <w:tab/>
      </w:r>
      <w:r w:rsidR="00F868A0">
        <w:t>Ninety-five</w:t>
      </w:r>
      <w:r>
        <w:t xml:space="preserve"> University of Southern Mississippi</w:t>
      </w:r>
      <w:r w:rsidR="008C6279">
        <w:t xml:space="preserve"> undergraduates</w:t>
      </w:r>
      <w:r>
        <w:t xml:space="preserve"> participated in this study for partial course credit</w:t>
      </w:r>
      <w:r w:rsidR="00935205">
        <w:t>.</w:t>
      </w:r>
      <w:r>
        <w:t xml:space="preserve"> All participants were native English speakers with normal or corrected-to-normal vision</w:t>
      </w:r>
      <w:r w:rsidR="003E7264">
        <w:t>.</w:t>
      </w:r>
      <w:r w:rsidR="000D5443">
        <w:t xml:space="preserve"> [</w:t>
      </w:r>
      <w:r w:rsidR="000D5443" w:rsidRPr="00502BC6">
        <w:rPr>
          <w:highlight w:val="yellow"/>
        </w:rPr>
        <w:t xml:space="preserve">Add Experiment </w:t>
      </w:r>
      <w:r w:rsidR="00554E47" w:rsidRPr="00502BC6">
        <w:rPr>
          <w:highlight w:val="yellow"/>
        </w:rPr>
        <w:t>1</w:t>
      </w:r>
      <w:r w:rsidR="000D5443" w:rsidRPr="00502BC6">
        <w:rPr>
          <w:highlight w:val="yellow"/>
        </w:rPr>
        <w:t xml:space="preserve"> participant </w:t>
      </w:r>
      <w:commentRangeStart w:id="0"/>
      <w:r w:rsidR="000D5443" w:rsidRPr="00502BC6">
        <w:rPr>
          <w:highlight w:val="yellow"/>
        </w:rPr>
        <w:t>demographics</w:t>
      </w:r>
      <w:commentRangeEnd w:id="0"/>
      <w:r w:rsidR="001577D7">
        <w:rPr>
          <w:rStyle w:val="CommentReference"/>
        </w:rPr>
        <w:commentReference w:id="0"/>
      </w:r>
      <w:r w:rsidR="000D5443" w:rsidRPr="00502BC6">
        <w:rPr>
          <w:highlight w:val="yellow"/>
        </w:rPr>
        <w:t>.]</w:t>
      </w:r>
    </w:p>
    <w:p w14:paraId="00AF82C0" w14:textId="77777777" w:rsidR="00B545B9" w:rsidRDefault="00B545B9" w:rsidP="00B545B9">
      <w:pPr>
        <w:rPr>
          <w:b/>
          <w:bCs/>
        </w:rPr>
      </w:pPr>
      <w:r>
        <w:rPr>
          <w:b/>
          <w:bCs/>
        </w:rPr>
        <w:t>Materials</w:t>
      </w:r>
    </w:p>
    <w:p w14:paraId="44E77BA1" w14:textId="3039D5C1" w:rsidR="00BA1918" w:rsidRDefault="00B545B9">
      <w:r>
        <w:rPr>
          <w:b/>
          <w:bCs/>
        </w:rPr>
        <w:tab/>
      </w:r>
      <w:r w:rsidR="00CC0B2F">
        <w:t>The stimuli used were o</w:t>
      </w:r>
      <w:r w:rsidR="00A50752">
        <w:t xml:space="preserve">ne-hundred-eighty associative word pairs </w:t>
      </w:r>
      <w:r w:rsidR="00330747">
        <w:t xml:space="preserve">originally </w:t>
      </w:r>
      <w:r w:rsidR="008C6279">
        <w:t>used by</w:t>
      </w:r>
      <w:r w:rsidR="0028237F">
        <w:t xml:space="preserve"> Maxwell and Huff (under review). These word pairs were </w:t>
      </w:r>
      <w:r w:rsidR="00A50752">
        <w:t>taken from the University of South Florida Free Association Norms (Nelson et al., 2004).</w:t>
      </w:r>
      <w:r w:rsidR="00BA1918">
        <w:t xml:space="preserve"> </w:t>
      </w:r>
      <w:r w:rsidR="008C6279">
        <w:t xml:space="preserve">These pairs consisted of </w:t>
      </w:r>
      <w:r w:rsidR="00B625F9">
        <w:t xml:space="preserve"> 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8C6279">
        <w:t>buffer pairs that were not tested</w:t>
      </w:r>
      <w:r w:rsidR="00935205">
        <w:t xml:space="preserve"> to control for </w:t>
      </w:r>
      <w:r w:rsidR="00935205" w:rsidRPr="00B96769">
        <w:t>primacy and recency effects</w:t>
      </w:r>
      <w:r w:rsidR="00935205">
        <w:t xml:space="preserve">. The word pairs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 separately in study-test blocks, and the order of the </w:t>
      </w:r>
      <w:r w:rsidR="008C6279">
        <w:t>lists</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0925DF25"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(Brysbaert &amp; New, 2009),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9907B5">
        <w:rPr>
          <w:rFonts w:eastAsia="Arial" w:cs="Times New Roman"/>
          <w:szCs w:val="24"/>
        </w:rPr>
        <w:t>Balota et al., 2007</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w:t>
      </w:r>
      <w:r w:rsidRPr="00DD55E4">
        <w:rPr>
          <w:rFonts w:eastAsia="Arial" w:cs="Times New Roman"/>
          <w:szCs w:val="24"/>
        </w:rPr>
        <w:lastRenderedPageBreak/>
        <w:t xml:space="preserve">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7C3E8951"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randomly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661E5408" w:rsidR="00760A3C" w:rsidRDefault="00760A3C" w:rsidP="004D2F67">
      <w:pPr>
        <w:ind w:firstLine="720"/>
      </w:pPr>
      <w:r>
        <w:t xml:space="preserve">The design for this study was modeled after Maxwell and Huff (under review). </w:t>
      </w:r>
      <w:r w:rsidR="00554E47">
        <w:t xml:space="preserve">All </w:t>
      </w:r>
      <w:r w:rsidR="0042278A">
        <w:t xml:space="preserve">participants were </w:t>
      </w:r>
      <w:bookmarkStart w:id="1" w:name="_Hlk50478562"/>
      <w:r w:rsidR="0042278A">
        <w:t xml:space="preserve">run individually on computers using </w:t>
      </w:r>
      <w:r w:rsidR="0042278A">
        <w:rPr>
          <w:i/>
          <w:iCs/>
        </w:rPr>
        <w:t xml:space="preserve">E-Prime </w:t>
      </w:r>
      <w:r w:rsidR="0042278A" w:rsidRPr="0042278A">
        <w:t>3</w:t>
      </w:r>
      <w:r w:rsidR="0042278A">
        <w:t xml:space="preserve"> software (Psychology Software Tools, Pittsburgh, PA)</w:t>
      </w:r>
      <w:bookmarkEnd w:id="1"/>
      <w:r w:rsidR="0042278A">
        <w:t>.</w:t>
      </w:r>
      <w:r w:rsidR="000D5443">
        <w:t xml:space="preserve"> </w:t>
      </w:r>
      <w:r w:rsidRPr="00760A3C">
        <w:t xml:space="preserve">Participants were </w:t>
      </w:r>
      <w:r>
        <w:t>randomly assigned to</w:t>
      </w:r>
      <w:r w:rsidRPr="00760A3C">
        <w:t xml:space="preserve"> one of three different </w:t>
      </w:r>
      <w:r w:rsidR="00C97C00">
        <w:t>encoding groups</w:t>
      </w:r>
      <w:r>
        <w:t xml:space="preserve">: </w:t>
      </w:r>
      <w:r w:rsidR="00C8470C">
        <w:t>a Read-only control</w:t>
      </w:r>
      <w:r w:rsidR="00C8470C">
        <w:t xml:space="preserve">, </w:t>
      </w:r>
      <w:r>
        <w:t xml:space="preserve">Item-specific, </w:t>
      </w:r>
      <w:r w:rsidR="00C8470C">
        <w:t xml:space="preserve">or </w:t>
      </w:r>
      <w:r>
        <w:t xml:space="preserve">Relational. For each study </w:t>
      </w:r>
      <w:r w:rsidR="00C97C00">
        <w:t>group</w:t>
      </w:r>
      <w:r>
        <w:t>, p</w:t>
      </w:r>
      <w:r w:rsidR="00AF6314" w:rsidRPr="0042278A">
        <w:t>articipants</w:t>
      </w:r>
      <w:r w:rsidR="00AF6314">
        <w:t xml:space="preserve"> were told t</w:t>
      </w:r>
      <w:r w:rsidR="007D16D8">
        <w:t xml:space="preserve">hat they </w:t>
      </w:r>
      <w:r w:rsidR="00C97C00">
        <w:t>would study a series of</w:t>
      </w:r>
      <w:r w:rsidR="007D16D8">
        <w:t xml:space="preserve"> word pairs</w:t>
      </w:r>
      <w:r>
        <w:t xml:space="preserve"> </w:t>
      </w:r>
      <w:r w:rsidR="007D16D8">
        <w:t xml:space="preserve">and </w:t>
      </w:r>
      <w:r w:rsidR="00C97C00">
        <w:t>that their memory for these pairs would be tested later.</w:t>
      </w:r>
      <w:r w:rsidR="007D16D8">
        <w:t xml:space="preserve"> </w:t>
      </w:r>
      <w:r>
        <w:t xml:space="preserve">The cue word was always presented on the left and the target word was always presented 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also </w:t>
      </w:r>
      <w:r w:rsidR="007D16D8">
        <w:lastRenderedPageBreak/>
        <w:t>instructed to use the full range of the scale when providing their ratings to help reduce anchoring on the ends of the scale.</w:t>
      </w:r>
      <w:r w:rsidR="004F34DA">
        <w:t xml:space="preserve"> </w:t>
      </w:r>
    </w:p>
    <w:p w14:paraId="19617609" w14:textId="591F75FF" w:rsidR="0042278A" w:rsidRDefault="00760A3C" w:rsidP="004D2F67">
      <w:pPr>
        <w:ind w:firstLine="720"/>
      </w:pPr>
      <w:r>
        <w:t>For</w:t>
      </w:r>
      <w:r w:rsidR="004F34DA">
        <w:t xml:space="preserve"> the Read </w:t>
      </w:r>
      <w:r w:rsidR="00C97C00">
        <w:t>group</w:t>
      </w:r>
      <w:r w:rsidR="004F34DA">
        <w:t>, participants were instructed to study the word pairs by reading them silently</w:t>
      </w:r>
      <w:r w:rsidR="00C97C00">
        <w:t xml:space="preserve"> to themselves</w:t>
      </w:r>
      <w:r w:rsidR="004F34DA">
        <w:t xml:space="preserve">. For the Relational </w:t>
      </w:r>
      <w:r w:rsidR="00C97C00">
        <w:t>group</w:t>
      </w:r>
      <w:r w:rsidR="004F34DA">
        <w:t xml:space="preserve">, participants were instructed to study the word pairs by thinking about how the words in each pair were related. The example given was if a participant saw the pair “Cat-Turtle”, they may think about how cats and turtles are both animals or how cats and turtles can both be pets. For the Item-Specific </w:t>
      </w:r>
      <w:r w:rsidR="00C97C00">
        <w:t>group</w:t>
      </w:r>
      <w:r w:rsidR="004F34DA">
        <w:t>, participants were instructed to study the word pairs by thinking about how the words in each pair were unique. The example given was if a participant saw the pair “Cat-Turtle”, they 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31BAADC9"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w:t>
      </w:r>
      <w:commentRangeStart w:id="2"/>
      <w:commentRangeStart w:id="3"/>
      <w:r w:rsidR="004D2F67">
        <w:t>Participants were encouraged to give their best gues</w:t>
      </w:r>
      <w:r w:rsidR="00290BE9">
        <w:t>s</w:t>
      </w:r>
      <w:r w:rsidR="004D2F67">
        <w:t xml:space="preserve"> as to what the target word was if they were unable to retrieve the target word, but partic</w:t>
      </w:r>
      <w:r w:rsidR="00B46DB5">
        <w:t>i</w:t>
      </w:r>
      <w:r w:rsidR="004D2F67">
        <w:t>pants were able to skip to the next cue by pressing enter if they could not remember.</w:t>
      </w:r>
      <w:commentRangeEnd w:id="2"/>
      <w:r w:rsidR="00554E47">
        <w:rPr>
          <w:rStyle w:val="CommentReference"/>
        </w:rPr>
        <w:commentReference w:id="2"/>
      </w:r>
      <w:commentRangeEnd w:id="3"/>
      <w:r w:rsidR="00502BC6">
        <w:rPr>
          <w:rStyle w:val="CommentReference"/>
        </w:rPr>
        <w:commentReference w:id="3"/>
      </w:r>
      <w:r w:rsidR="00B46DB5">
        <w:t xml:space="preserve"> After the first cued-recall test was finished, participants </w:t>
      </w:r>
      <w:r w:rsidR="00554E47">
        <w:t>completed</w:t>
      </w:r>
      <w:r w:rsidR="00B46DB5">
        <w:t xml:space="preserve"> a second study/test block with the same </w:t>
      </w:r>
      <w:r w:rsidR="00C97C00">
        <w:t xml:space="preserve">encoding </w:t>
      </w:r>
      <w:r w:rsidR="00B46DB5">
        <w:t xml:space="preserve">instructions as the first . Once participants had completed the second block, they were debriefed on the study. </w:t>
      </w:r>
      <w:r w:rsidR="00C97C00">
        <w:t>Participants generally completed the experiment in under 1 hour.</w:t>
      </w:r>
    </w:p>
    <w:p w14:paraId="1FF0BA51" w14:textId="156778A7" w:rsidR="003E7264" w:rsidRDefault="003E7264" w:rsidP="003E7264">
      <w:pPr>
        <w:jc w:val="center"/>
        <w:rPr>
          <w:b/>
          <w:bCs/>
        </w:rPr>
      </w:pPr>
      <w:r>
        <w:rPr>
          <w:b/>
          <w:bCs/>
        </w:rPr>
        <w:t>Results</w:t>
      </w:r>
    </w:p>
    <w:p w14:paraId="0F1DFDB8" w14:textId="2BCB5606" w:rsidR="003E7264" w:rsidRPr="00BE7E53" w:rsidRDefault="001A425D" w:rsidP="003E7264">
      <w:pPr>
        <w:spacing w:after="160"/>
        <w:ind w:firstLine="720"/>
        <w:contextualSpacing/>
        <w:rPr>
          <w:rFonts w:eastAsia="Arial" w:cs="Times New Roman"/>
          <w:szCs w:val="24"/>
        </w:rPr>
      </w:pPr>
      <w:r>
        <w:rPr>
          <w:rFonts w:eastAsia="Arial" w:cs="Times New Roman"/>
          <w:szCs w:val="24"/>
        </w:rPr>
        <w:lastRenderedPageBreak/>
        <w:t>Before</w:t>
      </w:r>
      <w:r w:rsidR="003E7264" w:rsidRPr="003E7264">
        <w:rPr>
          <w:rFonts w:eastAsia="Arial" w:cs="Times New Roman"/>
          <w:szCs w:val="24"/>
        </w:rPr>
        <w:t xml:space="preserve"> conducting </w:t>
      </w:r>
      <w:r>
        <w:rPr>
          <w:rFonts w:eastAsia="Arial" w:cs="Times New Roman"/>
          <w:szCs w:val="24"/>
        </w:rPr>
        <w:t xml:space="preserve">the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4" w:name="_Hlk50481112"/>
      <w:r w:rsidR="003E7264" w:rsidRPr="008354C8">
        <w:rPr>
          <w:rFonts w:eastAsia="Arial" w:cs="Times New Roman"/>
          <w:i/>
          <w:iCs/>
          <w:szCs w:val="24"/>
        </w:rPr>
        <w:t>*</w:t>
      </w:r>
      <w:bookmarkEnd w:id="4"/>
      <w:r w:rsidR="003E7264" w:rsidRPr="008354C8">
        <w:rPr>
          <w:rFonts w:eastAsia="Arial" w:cs="Times New Roman"/>
          <w:i/>
          <w:iCs/>
          <w:szCs w:val="24"/>
        </w:rPr>
        <w:t>Power</w:t>
      </w:r>
      <w:r w:rsidR="003E7264" w:rsidRPr="003E7264">
        <w:rPr>
          <w:rFonts w:eastAsia="Arial" w:cs="Times New Roman"/>
          <w:szCs w:val="24"/>
        </w:rPr>
        <w:t xml:space="preserve"> (Faul, Erdfelder, Lang, &amp; Buchner, 2007) indicated that </w:t>
      </w:r>
      <w:r>
        <w:rPr>
          <w:rFonts w:eastAsia="Arial" w:cs="Times New Roman"/>
          <w:szCs w:val="24"/>
        </w:rPr>
        <w:t>this</w:t>
      </w:r>
      <w:r w:rsidRPr="003E7264">
        <w:rPr>
          <w:rFonts w:eastAsia="Arial" w:cs="Times New Roman"/>
          <w:szCs w:val="24"/>
        </w:rPr>
        <w:t xml:space="preserve"> </w:t>
      </w:r>
      <w:r w:rsidR="003E7264" w:rsidRPr="003E7264">
        <w:rPr>
          <w:rFonts w:eastAsia="Arial" w:cs="Times New Roman"/>
          <w:szCs w:val="24"/>
        </w:rPr>
        <w:t xml:space="preserve">sample had sufficient power (.80) to detect a small effect size (Cohen’s </w:t>
      </w:r>
      <w:r w:rsidR="00251425">
        <w:rPr>
          <w:rFonts w:eastAsia="Arial" w:cs="Times New Roman"/>
          <w:i/>
          <w:iCs/>
          <w:szCs w:val="24"/>
        </w:rPr>
        <w:t>0</w:t>
      </w:r>
      <w:r w:rsidR="00251425" w:rsidRPr="003E7264">
        <w:rPr>
          <w:rFonts w:eastAsia="Arial" w:cs="Times New Roman"/>
          <w:szCs w:val="24"/>
        </w:rPr>
        <w:t xml:space="preserve"> </w:t>
      </w:r>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p>
    <w:p w14:paraId="5388B805" w14:textId="3A446EDA" w:rsidR="008A5056" w:rsidRDefault="003E7264" w:rsidP="003E7264">
      <w:pPr>
        <w:spacing w:after="160"/>
        <w:ind w:firstLine="720"/>
        <w:contextualSpacing/>
        <w:rPr>
          <w:rFonts w:eastAsia="Arial" w:cs="Times New Roman"/>
          <w:szCs w:val="24"/>
        </w:rPr>
      </w:pPr>
      <w:bookmarkStart w:id="5" w:name="_Hlk50496322"/>
      <w:r w:rsidRPr="003E7264">
        <w:rPr>
          <w:rFonts w:eastAsia="Arial" w:cs="Times New Roman"/>
          <w:szCs w:val="24"/>
        </w:rPr>
        <w:t xml:space="preserve">A 2 </w:t>
      </w:r>
      <w:bookmarkStart w:id="6" w:name="_Hlk11862896"/>
      <w:r w:rsidRPr="003E7264">
        <w:rPr>
          <w:rFonts w:eastAsia="Arial" w:cs="Times New Roman"/>
          <w:szCs w:val="24"/>
        </w:rPr>
        <w:t>(Measure: JOL vs. Recall) ×</w:t>
      </w:r>
      <w:r>
        <w:rPr>
          <w:rFonts w:eastAsia="Arial" w:cs="Times New Roman"/>
          <w:szCs w:val="24"/>
        </w:rPr>
        <w:t xml:space="preserve"> 3 (Encoding </w:t>
      </w:r>
      <w:r w:rsidR="009749B6">
        <w:rPr>
          <w:rFonts w:eastAsia="Arial" w:cs="Times New Roman"/>
          <w:szCs w:val="24"/>
        </w:rPr>
        <w:t>Manipulation</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6"/>
      <w:r w:rsidR="009749B6">
        <w:rPr>
          <w:rFonts w:eastAsia="Arial" w:cs="Times New Roman"/>
          <w:szCs w:val="24"/>
        </w:rPr>
        <w:t>mixed measures</w:t>
      </w:r>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5"/>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7" w:name="_Hlk11070471"/>
      <w:r w:rsidR="00EF566A">
        <w:rPr>
          <w:rFonts w:eastAsia="Arial" w:cs="Times New Roman"/>
          <w:szCs w:val="24"/>
        </w:rPr>
        <w:t>62.66</w:t>
      </w:r>
      <w:r w:rsidRPr="003E7264">
        <w:rPr>
          <w:rFonts w:eastAsia="Arial" w:cs="Times New Roman"/>
          <w:szCs w:val="24"/>
        </w:rPr>
        <w:t xml:space="preserve"> </w:t>
      </w:r>
      <w:bookmarkEnd w:id="7"/>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8"/>
      <w:commentRangeStart w:id="9"/>
      <w:commentRangeStart w:id="10"/>
      <w:r w:rsidR="008A5056" w:rsidRPr="00106885">
        <w:rPr>
          <w:rFonts w:eastAsia="Arial" w:cs="Times New Roman"/>
          <w:szCs w:val="24"/>
        </w:rPr>
        <w:t>XX</w:t>
      </w:r>
      <w:commentRangeEnd w:id="8"/>
      <w:r w:rsidR="00BE7E53" w:rsidRPr="00106885">
        <w:rPr>
          <w:rStyle w:val="CommentReference"/>
        </w:rPr>
        <w:commentReference w:id="8"/>
      </w:r>
      <w:commentRangeEnd w:id="9"/>
      <w:r w:rsidR="004D2E13" w:rsidRPr="00106885">
        <w:rPr>
          <w:rStyle w:val="CommentReference"/>
        </w:rPr>
        <w:commentReference w:id="9"/>
      </w:r>
      <w:commentRangeEnd w:id="10"/>
      <w:r w:rsidR="004A75AF">
        <w:rPr>
          <w:rStyle w:val="CommentReference"/>
        </w:rPr>
        <w:commentReference w:id="10"/>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encoding manipulation</w:t>
      </w:r>
      <w:r w:rsidR="00EF566A" w:rsidRPr="00EF566A">
        <w:rPr>
          <w:rFonts w:eastAsia="Arial" w:cs="Times New Roman"/>
          <w:szCs w:val="24"/>
        </w:rPr>
        <w:t xml:space="preserve"> 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9840E4" w:rsidRPr="009840E4">
        <w:rPr>
          <w:rFonts w:eastAsia="Arial" w:cs="Times New Roman"/>
          <w:szCs w:val="24"/>
        </w:rPr>
        <w:t xml:space="preserve"> </w:t>
      </w:r>
      <w:r w:rsidR="004D2E13">
        <w:rPr>
          <w:rFonts w:eastAsia="Arial" w:cs="Times New Roman"/>
          <w:szCs w:val="24"/>
        </w:rPr>
        <w:t xml:space="preserve"> for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item-specific encoding</w:t>
      </w:r>
      <w:r w:rsidR="009840E4" w:rsidRPr="008354C8">
        <w:rPr>
          <w:rFonts w:eastAsia="Arial" w:cs="Times New Roman"/>
          <w:szCs w:val="24"/>
        </w:rPr>
        <w:t xml:space="preserve"> </w:t>
      </w:r>
      <w:r w:rsidR="00171683" w:rsidRPr="008354C8">
        <w:rPr>
          <w:rFonts w:eastAsia="Arial" w:cs="Times New Roman"/>
          <w:szCs w:val="24"/>
        </w:rPr>
        <w:t xml:space="preserve">strategies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11"/>
      <w:r w:rsidR="00171683" w:rsidRPr="008354C8">
        <w:rPr>
          <w:rFonts w:eastAsia="Arial" w:cs="Times New Roman"/>
          <w:i/>
          <w:iCs/>
          <w:szCs w:val="24"/>
        </w:rPr>
        <w:t>t</w:t>
      </w:r>
      <w:r w:rsidR="00171683" w:rsidRPr="00171683">
        <w:rPr>
          <w:rFonts w:eastAsia="Arial" w:cs="Times New Roman"/>
          <w:szCs w:val="24"/>
        </w:rPr>
        <w:t xml:space="preserve">s ≥ </w:t>
      </w:r>
      <w:r w:rsidR="00171683" w:rsidRPr="00106885">
        <w:rPr>
          <w:rFonts w:eastAsia="Arial" w:cs="Times New Roman"/>
          <w:szCs w:val="24"/>
          <w:highlight w:val="yellow"/>
        </w:rPr>
        <w:t>XX</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106885">
        <w:rPr>
          <w:rFonts w:eastAsia="Arial" w:cs="Times New Roman"/>
          <w:szCs w:val="24"/>
        </w:rPr>
        <w:t>XX</w:t>
      </w:r>
      <w:commentRangeEnd w:id="11"/>
      <w:r w:rsidR="004D2E13" w:rsidRPr="00106885">
        <w:rPr>
          <w:rStyle w:val="CommentReference"/>
        </w:rPr>
        <w:commentReference w:id="11"/>
      </w:r>
      <w:r w:rsidR="00171683" w:rsidRPr="00171683">
        <w:rPr>
          <w:rFonts w:eastAsia="Arial" w:cs="Times New Roman"/>
          <w:szCs w:val="24"/>
        </w:rPr>
        <w:t xml:space="preserve">, </w:t>
      </w:r>
      <w:r w:rsidR="00171683">
        <w:rPr>
          <w:rFonts w:eastAsia="Arial" w:cs="Times New Roman"/>
          <w:szCs w:val="24"/>
        </w:rPr>
        <w:t xml:space="preserve">with the exception of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12"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12"/>
      <w:r w:rsidR="00B1614B">
        <w:rPr>
          <w:rFonts w:eastAsia="Arial" w:cs="Times New Roman"/>
          <w:szCs w:val="24"/>
        </w:rPr>
        <w:t>C</w:t>
      </w:r>
      <w:r w:rsidRPr="003E7264">
        <w:rPr>
          <w:rFonts w:eastAsia="Arial" w:cs="Times New Roman"/>
          <w:szCs w:val="24"/>
        </w:rPr>
        <w:t xml:space="preserve">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13" w:name="_Hlk9617943"/>
      <w:r w:rsidRPr="003E7264">
        <w:rPr>
          <w:rFonts w:ascii="Cambria Math" w:eastAsia="Arial" w:hAnsi="Cambria Math" w:cs="Times New Roman"/>
          <w:szCs w:val="24"/>
        </w:rPr>
        <w:t>≥</w:t>
      </w:r>
      <w:bookmarkEnd w:id="13"/>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14" w:name="_Hlk9618293"/>
      <w:r w:rsidRPr="003E7264">
        <w:rPr>
          <w:rFonts w:eastAsia="Arial" w:cs="Times New Roman"/>
          <w:szCs w:val="24"/>
        </w:rPr>
        <w:t>≥</w:t>
      </w:r>
      <w:bookmarkEnd w:id="14"/>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2D4CEF47" w:rsidR="001D3E87" w:rsidRPr="0074241A" w:rsidRDefault="008A5056" w:rsidP="003E112C">
      <w:pPr>
        <w:spacing w:after="160"/>
        <w:ind w:firstLine="720"/>
        <w:contextualSpacing/>
        <w:rPr>
          <w:rFonts w:eastAsia="Arial" w:cs="Times New Roman"/>
          <w:szCs w:val="24"/>
        </w:rPr>
      </w:pPr>
      <w:r>
        <w:rPr>
          <w:rFonts w:eastAsia="Arial" w:cs="Times New Roman"/>
          <w:szCs w:val="24"/>
        </w:rPr>
        <w:lastRenderedPageBreak/>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each encoding </w:t>
      </w:r>
      <w:r w:rsidR="004D2E13">
        <w:rPr>
          <w:rFonts w:eastAsia="Arial" w:cs="Times New Roman"/>
          <w:szCs w:val="24"/>
        </w:rPr>
        <w:t>group</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r w:rsidR="00A544F8">
        <w:rPr>
          <w:rFonts w:eastAsia="Arial" w:cs="Times New Roman"/>
          <w:szCs w:val="24"/>
        </w:rPr>
        <w:t>(See Figure 1 for comparison between encoding manipulations)</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the illusion of competence replicated for backward pairs within each of the three encoding manipulations.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Read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E14B73">
        <w:rPr>
          <w:rFonts w:eastAsia="Arial" w:cs="Times New Roman"/>
          <w:szCs w:val="24"/>
          <w:highlight w:val="yellow"/>
        </w:rPr>
        <w:t>XX</w:t>
      </w:r>
      <w:r w:rsidR="00A544F8" w:rsidRPr="008354C8">
        <w:rPr>
          <w:rFonts w:eastAsia="Arial" w:cs="Times New Roman"/>
          <w:szCs w:val="24"/>
        </w:rPr>
        <w:t>)</w:t>
      </w:r>
      <w:r w:rsidR="001D3E87">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For the Item-Specific encoding, the difference between JOLs and Recall</w:t>
      </w:r>
      <w:r w:rsidR="001D54BC" w:rsidRPr="008354C8">
        <w:rPr>
          <w:rFonts w:eastAsia="Arial" w:cs="Times New Roman"/>
          <w:szCs w:val="24"/>
        </w:rPr>
        <w:t xml:space="preserve"> was significant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1D54BC" w:rsidRPr="008354C8">
        <w:rPr>
          <w:rFonts w:eastAsia="Arial" w:cs="Times New Roman"/>
          <w:szCs w:val="24"/>
        </w:rPr>
        <w:t xml:space="preserve">, though to a lesser magnitude relative to the </w:t>
      </w:r>
      <w:r w:rsidR="001D3E87">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when participants were asked to study using the Relational encoding strategy (</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r w:rsidR="0074241A">
        <w:rPr>
          <w:rFonts w:eastAsia="Arial" w:cs="Times New Roman"/>
          <w:szCs w:val="24"/>
        </w:rPr>
        <w:t xml:space="preserve">These findings indicate that, compared to just reading the word pairs, the Item-Specific and Relational study strategies are either helping participants better remember the word pairs, thus increasing recall rates, or are helping participants to better calibrate their JOL ratings. </w:t>
      </w:r>
    </w:p>
    <w:p w14:paraId="7902DAF3" w14:textId="108C4AEC" w:rsidR="009749B6" w:rsidRPr="00E66C88" w:rsidRDefault="001D3E87" w:rsidP="00E66C88">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occurred in the Item-Specific encoding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Pr="00E14B73">
        <w:rPr>
          <w:rFonts w:eastAsia="Arial" w:cs="Times New Roman"/>
          <w:szCs w:val="24"/>
          <w:highlight w:val="yellow"/>
        </w:rPr>
        <w:t>XX</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 xml:space="preserve">groups </w:t>
      </w:r>
      <w:r w:rsidRPr="001D3E87">
        <w:rPr>
          <w:rFonts w:eastAsia="Arial" w:cs="Times New Roman"/>
          <w:szCs w:val="24"/>
        </w:rPr>
        <w:t>(</w:t>
      </w:r>
      <w:r w:rsidR="00FE1EE5">
        <w:rPr>
          <w:rFonts w:eastAsia="Arial" w:cs="Times New Roman"/>
          <w:szCs w:val="24"/>
        </w:rPr>
        <w:t>24.78</w:t>
      </w:r>
      <w:r w:rsidRPr="001D3E87">
        <w:rPr>
          <w:rFonts w:eastAsia="Arial" w:cs="Times New Roman"/>
          <w:szCs w:val="24"/>
        </w:rPr>
        <w:t xml:space="preserve"> vs </w:t>
      </w:r>
      <w:r w:rsidR="00FE1EE5">
        <w:rPr>
          <w:rFonts w:eastAsia="Arial" w:cs="Times New Roman"/>
          <w:szCs w:val="24"/>
        </w:rPr>
        <w:t>14.77</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27</w:t>
      </w:r>
      <w:r w:rsidRPr="001D3E87">
        <w:rPr>
          <w:rFonts w:eastAsia="Arial" w:cs="Times New Roman"/>
          <w:szCs w:val="24"/>
        </w:rPr>
        <w:t xml:space="preserve">) = </w:t>
      </w:r>
      <w:r w:rsidR="00FE1EE5">
        <w:rPr>
          <w:rFonts w:eastAsia="Arial" w:cs="Times New Roman"/>
          <w:szCs w:val="24"/>
        </w:rPr>
        <w:t>3.23</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3.26</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Pr="00E14B73">
        <w:rPr>
          <w:rFonts w:eastAsia="Arial" w:cs="Times New Roman"/>
          <w:szCs w:val="24"/>
          <w:highlight w:val="yellow"/>
        </w:rPr>
        <w:t>XX</w:t>
      </w:r>
      <w:r>
        <w:rPr>
          <w:rFonts w:eastAsia="Arial" w:cs="Times New Roman"/>
          <w:szCs w:val="24"/>
        </w:rPr>
        <w:t xml:space="preserve">). However, the use of Relational encoding removed the illusion of competence for unrelated item pairs, as JOLs and recall were well calibrated for this pair type within this encoding condition </w:t>
      </w:r>
      <w:r w:rsidRPr="001D3E87">
        <w:rPr>
          <w:rFonts w:eastAsia="Arial" w:cs="Times New Roman"/>
          <w:szCs w:val="24"/>
        </w:rPr>
        <w:t>(</w:t>
      </w:r>
      <w:r w:rsidR="00FE1EE5">
        <w:rPr>
          <w:rFonts w:eastAsia="Arial" w:cs="Times New Roman"/>
          <w:szCs w:val="24"/>
        </w:rPr>
        <w:t>36.62</w:t>
      </w:r>
      <w:r w:rsidRPr="001D3E87">
        <w:rPr>
          <w:rFonts w:eastAsia="Arial" w:cs="Times New Roman"/>
          <w:szCs w:val="24"/>
        </w:rPr>
        <w:t xml:space="preserve">vs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r w:rsidRPr="001D3E87">
        <w:rPr>
          <w:rFonts w:eastAsia="Arial" w:cs="Times New Roman"/>
          <w:szCs w:val="24"/>
        </w:rPr>
        <w:t>(</w:t>
      </w:r>
      <w:r w:rsidR="00FE1EE5">
        <w:rPr>
          <w:rFonts w:eastAsia="Arial" w:cs="Times New Roman"/>
          <w:szCs w:val="24"/>
        </w:rPr>
        <w:t>30</w:t>
      </w:r>
      <w:r w:rsidRPr="001D3E87">
        <w:rPr>
          <w:rFonts w:eastAsia="Arial" w:cs="Times New Roman"/>
          <w:szCs w:val="24"/>
        </w:rPr>
        <w:t xml:space="preserve">) = </w:t>
      </w:r>
      <w:r w:rsidR="00FE1EE5">
        <w:rPr>
          <w:rFonts w:eastAsia="Arial" w:cs="Times New Roman"/>
          <w:szCs w:val="24"/>
        </w:rPr>
        <w:t>0.95</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4.52</w:t>
      </w:r>
      <w:r w:rsidRPr="001D3E87">
        <w:rPr>
          <w:rFonts w:eastAsia="Arial" w:cs="Times New Roman"/>
          <w:szCs w:val="24"/>
        </w:rPr>
        <w:t xml:space="preserve">, </w:t>
      </w:r>
      <w:r w:rsidRPr="008354C8">
        <w:rPr>
          <w:rFonts w:eastAsia="Arial" w:cs="Times New Roman"/>
          <w:i/>
          <w:iCs/>
          <w:szCs w:val="24"/>
        </w:rPr>
        <w:t>p</w:t>
      </w:r>
      <w:r w:rsidRPr="001D3E87">
        <w:rPr>
          <w:rFonts w:eastAsia="Arial" w:cs="Times New Roman"/>
          <w:szCs w:val="24"/>
        </w:rPr>
        <w:t xml:space="preserve"> = </w:t>
      </w:r>
      <w:r w:rsidR="00FE1EE5">
        <w:rPr>
          <w:rFonts w:eastAsia="Arial" w:cs="Times New Roman"/>
          <w:szCs w:val="24"/>
        </w:rPr>
        <w:t>0.35</w:t>
      </w:r>
      <w:r w:rsidRPr="001D3E87">
        <w:rPr>
          <w:rFonts w:eastAsia="Arial" w:cs="Times New Roman"/>
          <w:szCs w:val="24"/>
        </w:rPr>
        <w:t>)</w:t>
      </w:r>
      <w:r>
        <w:rPr>
          <w:rFonts w:eastAsia="Arial" w:cs="Times New Roman"/>
          <w:szCs w:val="24"/>
        </w:rPr>
        <w:t xml:space="preserve">. </w:t>
      </w:r>
      <w:r w:rsidR="0074241A">
        <w:rPr>
          <w:rFonts w:eastAsia="Arial" w:cs="Times New Roman"/>
          <w:szCs w:val="24"/>
        </w:rPr>
        <w:t xml:space="preserve">These findings indicate that the Relational study strategy helped participants to create an association between the two unrelated </w:t>
      </w:r>
      <w:r w:rsidR="00E14B73">
        <w:rPr>
          <w:rFonts w:eastAsia="Arial" w:cs="Times New Roman"/>
          <w:szCs w:val="24"/>
        </w:rPr>
        <w:t>words and</w:t>
      </w:r>
      <w:r w:rsidR="0074241A">
        <w:rPr>
          <w:rFonts w:eastAsia="Arial" w:cs="Times New Roman"/>
          <w:szCs w:val="24"/>
        </w:rPr>
        <w:t xml:space="preserve"> were thus better able to recall the </w:t>
      </w:r>
      <w:r w:rsidR="00013442">
        <w:rPr>
          <w:rFonts w:eastAsia="Arial" w:cs="Times New Roman"/>
          <w:szCs w:val="24"/>
        </w:rPr>
        <w:t xml:space="preserve">target word at test. </w:t>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lastRenderedPageBreak/>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3A598329" w14:textId="3E5070A0" w:rsidR="00013442" w:rsidRDefault="003E7264" w:rsidP="00013442">
      <w:pPr>
        <w:spacing w:after="160"/>
        <w:ind w:firstLine="720"/>
        <w:contextualSpacing/>
        <w:rPr>
          <w:rFonts w:eastAsia="Arial" w:cs="Times New Roman"/>
          <w:szCs w:val="24"/>
        </w:rPr>
      </w:pPr>
      <w:r w:rsidRPr="003E7264">
        <w:rPr>
          <w:rFonts w:eastAsia="Arial" w:cs="Times New Roman"/>
          <w:szCs w:val="24"/>
        </w:rPr>
        <w:t xml:space="preserve">Calibration plots for each of the four pair types are reported in </w:t>
      </w:r>
      <w:commentRangeStart w:id="15"/>
      <w:r w:rsidRPr="003E7264">
        <w:rPr>
          <w:rFonts w:eastAsia="Arial" w:cs="Times New Roman"/>
          <w:szCs w:val="24"/>
        </w:rPr>
        <w:t>Figure 2</w:t>
      </w:r>
      <w:commentRangeEnd w:id="15"/>
      <w:r w:rsidR="00013442">
        <w:rPr>
          <w:rStyle w:val="CommentReference"/>
        </w:rPr>
        <w:commentReference w:id="15"/>
      </w:r>
      <w:r w:rsidRPr="003E7264">
        <w:rPr>
          <w:rFonts w:eastAsia="Arial" w:cs="Times New Roman"/>
          <w:szCs w:val="24"/>
        </w:rPr>
        <w:t xml:space="preserve">. Each plot includes a calibration line which reflects perfect correspondence between JOL ratings and correct recall (e.g., 30% JOL and 30% correct recall). Overestimations (i.e., data points that fall below the calibration line) were found to emerge at different JOL ratings for each pair type. For unrelated pairs, JOL overestimations occurred across nearly all JOL ratings (JOLs &gt; 20%), however overestimations emerged later for associative pairs. For backward pairs, overestimations occurred at JOLs greater than 60%, for symmetrical pairs, overestimations occurred at JOLs greater than 80%, and for forward pairs, overestimations were only found at the highest JOL ratings (90-100%). These patterns were confirmed by effects of Pair Type, </w:t>
      </w:r>
      <w:r w:rsidRPr="003E7264">
        <w:rPr>
          <w:rFonts w:eastAsia="Arial" w:cs="Times New Roman"/>
          <w:i/>
          <w:szCs w:val="24"/>
        </w:rPr>
        <w:t>F</w:t>
      </w:r>
      <w:r w:rsidRPr="003E7264">
        <w:rPr>
          <w:rFonts w:eastAsia="Arial" w:cs="Times New Roman"/>
          <w:szCs w:val="24"/>
        </w:rPr>
        <w:t xml:space="preserve">(3, 81) = 71.70, </w:t>
      </w:r>
      <w:r w:rsidRPr="003E7264">
        <w:rPr>
          <w:rFonts w:eastAsia="Arial" w:cs="Times New Roman"/>
          <w:i/>
          <w:iCs/>
          <w:szCs w:val="24"/>
        </w:rPr>
        <w:t>MSE</w:t>
      </w:r>
      <w:r w:rsidRPr="003E7264">
        <w:rPr>
          <w:rFonts w:eastAsia="Arial" w:cs="Times New Roman"/>
          <w:szCs w:val="24"/>
        </w:rPr>
        <w:t xml:space="preserve"> = 1471.60,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xml:space="preserve">= .73, JOL Increment, </w:t>
      </w:r>
      <w:r w:rsidRPr="003E7264">
        <w:rPr>
          <w:rFonts w:eastAsia="Arial" w:cs="Times New Roman"/>
          <w:i/>
          <w:szCs w:val="24"/>
        </w:rPr>
        <w:t>F</w:t>
      </w:r>
      <w:r w:rsidRPr="003E7264">
        <w:rPr>
          <w:rFonts w:eastAsia="Arial" w:cs="Times New Roman"/>
          <w:szCs w:val="24"/>
        </w:rPr>
        <w:t>(10, 270) = 6.35,</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1204.60, </w:t>
      </w:r>
      <w:bookmarkStart w:id="16" w:name="_Hlk10733659"/>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bookmarkEnd w:id="16"/>
      <w:r w:rsidRPr="003E7264">
        <w:rPr>
          <w:rFonts w:eastAsia="Arial" w:cs="Times New Roman"/>
          <w:szCs w:val="24"/>
        </w:rPr>
        <w:t xml:space="preserve">19, and a significant interaction, </w:t>
      </w:r>
      <w:r w:rsidRPr="003E7264">
        <w:rPr>
          <w:rFonts w:eastAsia="Arial" w:cs="Times New Roman"/>
          <w:i/>
          <w:szCs w:val="24"/>
        </w:rPr>
        <w:t>F</w:t>
      </w:r>
      <w:r w:rsidRPr="003E7264">
        <w:rPr>
          <w:rFonts w:eastAsia="Arial" w:cs="Times New Roman"/>
          <w:szCs w:val="24"/>
        </w:rPr>
        <w:t xml:space="preserve">(30, 810) = 1.80, </w:t>
      </w:r>
      <w:r w:rsidRPr="003E7264">
        <w:rPr>
          <w:rFonts w:eastAsia="Arial" w:cs="Times New Roman"/>
          <w:i/>
          <w:iCs/>
          <w:szCs w:val="24"/>
        </w:rPr>
        <w:t>MSE</w:t>
      </w:r>
      <w:r w:rsidRPr="003E7264">
        <w:rPr>
          <w:rFonts w:eastAsia="Arial" w:cs="Times New Roman"/>
          <w:szCs w:val="24"/>
        </w:rPr>
        <w:t xml:space="preserve"> = 879.71,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.06. Thus, evidence for illusions of competence were found across pair types, however overestimations only emerged at the highest JOL ratings for forward associates. </w:t>
      </w:r>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17"/>
      <w:commentRangeStart w:id="18"/>
      <w:r>
        <w:rPr>
          <w:rFonts w:eastAsia="Arial" w:cs="Times New Roman"/>
          <w:b/>
          <w:bCs/>
          <w:szCs w:val="24"/>
        </w:rPr>
        <w:t>2</w:t>
      </w:r>
      <w:commentRangeEnd w:id="17"/>
      <w:r w:rsidR="007008CA">
        <w:rPr>
          <w:rStyle w:val="CommentReference"/>
        </w:rPr>
        <w:commentReference w:id="17"/>
      </w:r>
      <w:commentRangeEnd w:id="18"/>
      <w:r w:rsidR="001577D7">
        <w:rPr>
          <w:rStyle w:val="CommentReference"/>
        </w:rPr>
        <w:commentReference w:id="18"/>
      </w:r>
    </w:p>
    <w:p w14:paraId="1ED2740A" w14:textId="4F8E08A0" w:rsidR="00D7555E" w:rsidRDefault="00D7555E" w:rsidP="00D7555E">
      <w:pPr>
        <w:spacing w:after="160"/>
        <w:contextualSpacing/>
        <w:rPr>
          <w:rFonts w:eastAsia="Arial" w:cs="Times New Roman"/>
          <w:szCs w:val="24"/>
        </w:rPr>
      </w:pPr>
      <w:r>
        <w:rPr>
          <w:rFonts w:eastAsia="Arial" w:cs="Times New Roman"/>
          <w:b/>
          <w:bCs/>
          <w:szCs w:val="24"/>
        </w:rPr>
        <w:tab/>
      </w:r>
      <w:r w:rsidR="004A75AF">
        <w:rPr>
          <w:rFonts w:eastAsia="Arial" w:cs="Times New Roman"/>
          <w:szCs w:val="24"/>
        </w:rPr>
        <w:t xml:space="preserve">The goal of Experiment 2 was to further reduce the illusion of competence found for backward word pairs. Warnings have been shown in previous studies to reduce memory errors in </w:t>
      </w:r>
      <w:r w:rsidR="004A75AF">
        <w:rPr>
          <w:rFonts w:eastAsia="Arial" w:cs="Times New Roman"/>
          <w:szCs w:val="24"/>
        </w:rPr>
        <w:lastRenderedPageBreak/>
        <w:t>eyewitness testimonies. In a study done by Chambers and Zaragoza (2001)</w:t>
      </w:r>
      <w:r w:rsidR="002D130C">
        <w:rPr>
          <w:rFonts w:eastAsia="Arial" w:cs="Times New Roman"/>
          <w:szCs w:val="24"/>
        </w:rPr>
        <w:t xml:space="preserve">, they found that eyewitness suggestibility errors were reduced when participants were given a warning that the experimenter was trying to mislead them. Thus, warnings could potentially help reduce meta-memory error and improve accuracy. We applied this idea to Experiment 2 by including a pre-study warning before the second study block that warned participants about the illusion of competence found for backward word pairs and advised them to be cautious when providing their JOL ratings. </w:t>
      </w:r>
    </w:p>
    <w:p w14:paraId="16EDBD3E" w14:textId="2B706191" w:rsidR="002D130C" w:rsidRPr="00D7555E" w:rsidRDefault="002D130C" w:rsidP="00D7555E">
      <w:pPr>
        <w:spacing w:after="160"/>
        <w:contextualSpacing/>
        <w:rPr>
          <w:rFonts w:eastAsia="Arial" w:cs="Times New Roman"/>
          <w:szCs w:val="24"/>
        </w:rPr>
      </w:pPr>
      <w:r>
        <w:rPr>
          <w:rFonts w:eastAsia="Arial" w:cs="Times New Roman"/>
          <w:szCs w:val="24"/>
        </w:rPr>
        <w:tab/>
        <w:t xml:space="preserve">Koriat and Bjork (2005) </w:t>
      </w:r>
      <w:r w:rsidR="008D0709">
        <w:rPr>
          <w:rFonts w:eastAsia="Arial" w:cs="Times New Roman"/>
          <w:szCs w:val="24"/>
        </w:rPr>
        <w:t xml:space="preserve">looked at the effect that foresight bias had on JOL ratings, and our warning will serve the same purpose in that participants will be thinking about their JOL ratings before they give them. An important different, however, is that we will be combining the warning with the Item-Specific and Relational encoding strategies to see if the warnings are more effective under these conditions.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26D14D12"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hyperlink r:id="rId11" w:history="1">
        <w:r w:rsidR="006321B9" w:rsidRPr="00C32867">
          <w:rPr>
            <w:rStyle w:val="Hyperlink"/>
            <w:rFonts w:eastAsia="Arial" w:cs="Times New Roman"/>
            <w:szCs w:val="24"/>
          </w:rPr>
          <w:t>www.prolific.co</w:t>
        </w:r>
      </w:hyperlink>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Read </w:t>
      </w:r>
      <w:commentRangeStart w:id="19"/>
      <w:r w:rsidR="00EB7403">
        <w:rPr>
          <w:rFonts w:eastAsia="Arial" w:cs="Times New Roman"/>
          <w:szCs w:val="24"/>
        </w:rPr>
        <w:t>No</w:t>
      </w:r>
      <w:commentRangeEnd w:id="19"/>
      <w:r w:rsidR="001577D7">
        <w:rPr>
          <w:rStyle w:val="CommentReference"/>
        </w:rPr>
        <w:commentReference w:id="19"/>
      </w:r>
      <w:r w:rsidR="00EB7403">
        <w:rPr>
          <w:rFonts w:eastAsia="Arial" w:cs="Times New Roman"/>
          <w:szCs w:val="24"/>
        </w:rPr>
        <w:t xml:space="preserve"> </w:t>
      </w:r>
      <w:r w:rsidR="00EB7403">
        <w:rPr>
          <w:rFonts w:eastAsia="Arial" w:cs="Times New Roman"/>
          <w:szCs w:val="24"/>
        </w:rPr>
        <w:lastRenderedPageBreak/>
        <w:t>Warning group, 33 in the Read Warning group, 37 in the Item-Specific No Warning group, 34 in the Item-Specific Warning group, 34 in the Relational No Warning group, and 29 in the Relational Warning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31EFF3F4" w:rsidR="00D7555E" w:rsidRDefault="00EB7403" w:rsidP="00D7555E">
      <w:pPr>
        <w:ind w:firstLine="720"/>
      </w:pPr>
      <w:r>
        <w:rPr>
          <w:rFonts w:eastAsia="Arial" w:cs="Times New Roman"/>
          <w:szCs w:val="24"/>
        </w:rPr>
        <w:tab/>
        <w:t xml:space="preserve">All materials were identical to those used in Experiment 1. </w:t>
      </w:r>
      <w:r w:rsidR="00D7555E">
        <w:t xml:space="preserve">The procedure for Experiment 2 was identical to Experiment 1 with exception of an added warning portion during the second block. Participants were randomly assigned to either the Warning or No Warning group. For those in the No Warning group, no procedures were changed from Experiment 1. For the Warning group, participants were given a message </w:t>
      </w:r>
      <w:r w:rsidR="001577D7">
        <w:t xml:space="preserve">on their screen </w:t>
      </w:r>
      <w:r w:rsidR="00D7555E">
        <w:t xml:space="preserve">before the second study block about the illusion of competence found for backward, symmetrical, and unrelated pairs and were shown data from Experiment 1 supporting this warning. </w:t>
      </w:r>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Participants were shown a graph similar to Figure XX to show the gap between JOL ratings and correct recall for backward pairs. </w:t>
      </w:r>
      <w:r w:rsidR="00D7555E">
        <w:t xml:space="preserve">This warning served to hopefully improve participants’ accuracy in their JOL ratings. </w:t>
      </w:r>
    </w:p>
    <w:p w14:paraId="05A94550" w14:textId="571DFD21" w:rsidR="00EB7403" w:rsidRPr="00E14B73" w:rsidRDefault="00EB7403" w:rsidP="00E14B73">
      <w:pPr>
        <w:spacing w:after="160"/>
        <w:contextualSpacing/>
        <w:rPr>
          <w:rFonts w:eastAsia="Arial" w:cs="Times New Roman"/>
          <w:szCs w:val="24"/>
        </w:rPr>
      </w:pP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77777777" w:rsidR="00E575E6" w:rsidRDefault="00E575E6" w:rsidP="00E575E6">
      <w:pPr>
        <w:spacing w:after="160"/>
        <w:contextualSpacing/>
        <w:rPr>
          <w:rFonts w:eastAsia="Arial" w:cs="Times New Roman"/>
          <w:szCs w:val="24"/>
        </w:rPr>
      </w:pPr>
      <w:r>
        <w:rPr>
          <w:rFonts w:eastAsia="Arial" w:cs="Times New Roman"/>
          <w:szCs w:val="24"/>
        </w:rPr>
        <w:tab/>
        <w:t xml:space="preserve">Data were initial screened for missing responses and outliers as in Experiment 1 which included data imputations to minimize the total number of JOL trials excluded. In the following analyses, because the warning manipulation only occurred on the second block in the warning </w:t>
      </w:r>
      <w:r>
        <w:rPr>
          <w:rFonts w:eastAsia="Arial" w:cs="Times New Roman"/>
          <w:szCs w:val="24"/>
        </w:rPr>
        <w:lastRenderedPageBreak/>
        <w:t>group, analyses in both warning and no warning groups only included JOLs and recall responses on the second block.</w:t>
      </w:r>
    </w:p>
    <w:p w14:paraId="71DD3304" w14:textId="716CDF32"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r w:rsidRPr="00106885">
        <w:rPr>
          <w:rFonts w:eastAsia="Arial" w:cs="Times New Roman"/>
          <w:szCs w:val="24"/>
          <w:highlight w:val="yellow"/>
        </w:rPr>
        <w:t>XX</w:t>
      </w:r>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477292" w:rsidRPr="00106885">
        <w:rPr>
          <w:rFonts w:eastAsia="Arial" w:cs="Times New Roman"/>
          <w:szCs w:val="24"/>
          <w:highlight w:val="yellow"/>
        </w:rPr>
        <w:t>XX</w:t>
      </w:r>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0B89672D"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which indicated that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which indicated that JOL/recall rates were lower in the read group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relative to the </w:t>
      </w:r>
      <w:r w:rsidR="00E066C7">
        <w:rPr>
          <w:rFonts w:eastAsia="Arial" w:cs="Times New Roman"/>
          <w:szCs w:val="24"/>
        </w:rPr>
        <w:t>item-specific group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774BE83B" w:rsidR="00E066C7" w:rsidRPr="00820714" w:rsidRDefault="00585D2D" w:rsidP="00704354">
      <w:pPr>
        <w:spacing w:after="160"/>
        <w:ind w:firstLine="720"/>
        <w:contextualSpacing/>
        <w:rPr>
          <w:rFonts w:eastAsia="Arial" w:cs="Times New Roman"/>
          <w:szCs w:val="24"/>
        </w:rPr>
      </w:pPr>
      <w:r>
        <w:rPr>
          <w:rFonts w:eastAsia="Arial" w:cs="Times New Roman"/>
          <w:szCs w:val="24"/>
        </w:rPr>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w:t>
      </w:r>
      <w:r>
        <w:rPr>
          <w:rFonts w:eastAsia="Arial" w:cs="Times New Roman"/>
          <w:szCs w:val="24"/>
        </w:rPr>
        <w:lastRenderedPageBreak/>
        <w:t xml:space="preserve">competence </w:t>
      </w:r>
      <w:r w:rsidR="007529DF">
        <w:rPr>
          <w:rFonts w:eastAsia="Arial" w:cs="Times New Roman"/>
          <w:szCs w:val="24"/>
        </w:rPr>
        <w:t xml:space="preserve">for backward, symmetrical, and unrelated pairs across groups,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Pr>
          <w:rFonts w:eastAsia="Arial" w:cs="Times New Roman"/>
          <w:szCs w:val="24"/>
        </w:rPr>
        <w:t>BICs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 xml:space="preserve">Thus, relative to the read group item-specific and relational processing eliminated the illusion of competence, but only for unrelated </w:t>
      </w:r>
      <w:commentRangeStart w:id="21"/>
      <w:r w:rsidR="007008CA">
        <w:rPr>
          <w:rFonts w:eastAsia="Arial" w:cs="Times New Roman"/>
          <w:szCs w:val="24"/>
        </w:rPr>
        <w:t>pairs</w:t>
      </w:r>
      <w:commentRangeEnd w:id="21"/>
      <w:r w:rsidR="00CA5EF6">
        <w:rPr>
          <w:rStyle w:val="CommentReference"/>
        </w:rPr>
        <w:commentReference w:id="21"/>
      </w:r>
      <w:r w:rsidR="007008CA">
        <w:rPr>
          <w:rFonts w:eastAsia="Arial" w:cs="Times New Roman"/>
          <w:szCs w:val="24"/>
        </w:rPr>
        <w:t xml:space="preserve">. </w:t>
      </w:r>
    </w:p>
    <w:p w14:paraId="74CB1934" w14:textId="4B80134B" w:rsidR="00F45CEB" w:rsidRPr="00E066C7" w:rsidRDefault="00F45CEB" w:rsidP="00E066C7">
      <w:pPr>
        <w:spacing w:after="160"/>
        <w:ind w:firstLine="720"/>
        <w:contextualSpacing/>
      </w:pPr>
    </w:p>
    <w:p w14:paraId="218F4DF0" w14:textId="5E2A7496" w:rsidR="000D5443" w:rsidRPr="00F40B49" w:rsidRDefault="000D5443" w:rsidP="00E14B73">
      <w:pPr>
        <w:spacing w:after="160"/>
        <w:ind w:left="5760"/>
        <w:rPr>
          <w:rFonts w:eastAsia="Arial" w:cs="Times New Roman"/>
          <w:szCs w:val="24"/>
        </w:rPr>
      </w:pPr>
      <w:r>
        <w:br w:type="page"/>
      </w:r>
    </w:p>
    <w:p w14:paraId="5840B0CA" w14:textId="170FB5A0" w:rsidR="00BA1918" w:rsidRDefault="00BA1918" w:rsidP="000D5443">
      <w:pPr>
        <w:jc w:val="center"/>
        <w:rPr>
          <w:b/>
          <w:bCs/>
        </w:rPr>
      </w:pPr>
      <w:r>
        <w:rPr>
          <w:b/>
          <w:bCs/>
        </w:rPr>
        <w:lastRenderedPageBreak/>
        <w:t>References</w:t>
      </w:r>
    </w:p>
    <w:p w14:paraId="50B7714C" w14:textId="192C0FB6" w:rsidR="00BA1918" w:rsidRDefault="00BA1918" w:rsidP="00BA1918">
      <w:pPr>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4A6366E6" w14:textId="626F5EB8" w:rsidR="00DD55E4" w:rsidRDefault="00DD55E4">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B366B1" w:rsidRPr="00B366B1" w:rsidRDefault="00B366B1" w:rsidP="00B366B1">
                            <w:pPr>
                              <w:jc w:val="center"/>
                              <w:rPr>
                                <w:rFonts w:asciiTheme="majorHAnsi" w:hAnsiTheme="majorHAnsi" w:cstheme="majorHAnsi"/>
                                <w:b/>
                                <w:bCs/>
                                <w:sz w:val="16"/>
                                <w:szCs w:val="16"/>
                              </w:rPr>
                            </w:pPr>
                            <w:r w:rsidRPr="00B366B1">
                              <w:rPr>
                                <w:rFonts w:asciiTheme="majorHAnsi" w:hAnsiTheme="majorHAnsi" w:cstheme="maj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B366B1" w:rsidRPr="00B366B1" w:rsidRDefault="00B366B1" w:rsidP="00B366B1">
                      <w:pPr>
                        <w:jc w:val="center"/>
                        <w:rPr>
                          <w:rFonts w:asciiTheme="majorHAnsi" w:hAnsiTheme="majorHAnsi" w:cstheme="majorHAnsi"/>
                          <w:b/>
                          <w:bCs/>
                          <w:sz w:val="16"/>
                          <w:szCs w:val="16"/>
                        </w:rPr>
                      </w:pPr>
                      <w:r w:rsidRPr="00B366B1">
                        <w:rPr>
                          <w:rFonts w:asciiTheme="majorHAnsi" w:hAnsiTheme="majorHAnsi" w:cstheme="maj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B366B1" w:rsidRPr="00B366B1" w:rsidRDefault="00B366B1" w:rsidP="00B366B1">
                            <w:pPr>
                              <w:jc w:val="center"/>
                              <w:rPr>
                                <w:rFonts w:asciiTheme="majorHAnsi" w:hAnsiTheme="majorHAnsi" w:cstheme="majorHAnsi"/>
                                <w:b/>
                                <w:bCs/>
                                <w:sz w:val="16"/>
                                <w:szCs w:val="16"/>
                              </w:rPr>
                            </w:pPr>
                            <w:r w:rsidRPr="00B366B1">
                              <w:rPr>
                                <w:rFonts w:asciiTheme="majorHAnsi" w:hAnsiTheme="majorHAnsi" w:cstheme="maj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B366B1" w:rsidRPr="00B366B1" w:rsidRDefault="00B366B1" w:rsidP="00B366B1">
                      <w:pPr>
                        <w:jc w:val="center"/>
                        <w:rPr>
                          <w:rFonts w:asciiTheme="majorHAnsi" w:hAnsiTheme="majorHAnsi" w:cstheme="majorHAnsi"/>
                          <w:b/>
                          <w:bCs/>
                          <w:sz w:val="16"/>
                          <w:szCs w:val="16"/>
                        </w:rPr>
                      </w:pPr>
                      <w:r w:rsidRPr="00B366B1">
                        <w:rPr>
                          <w:rFonts w:asciiTheme="majorHAnsi" w:hAnsiTheme="majorHAnsi" w:cstheme="maj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5903099C" w:rsidR="008564C3" w:rsidRDefault="00E66C88"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0B228C99">
                <wp:simplePos x="0" y="0"/>
                <wp:positionH relativeFrom="column">
                  <wp:posOffset>4219575</wp:posOffset>
                </wp:positionH>
                <wp:positionV relativeFrom="paragraph">
                  <wp:posOffset>1890395</wp:posOffset>
                </wp:positionV>
                <wp:extent cx="1031875" cy="2476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47650"/>
                        </a:xfrm>
                        <a:prstGeom prst="rect">
                          <a:avLst/>
                        </a:prstGeom>
                        <a:solidFill>
                          <a:srgbClr val="FFFFFF"/>
                        </a:solidFill>
                        <a:ln w="9525">
                          <a:noFill/>
                          <a:miter lim="800000"/>
                          <a:headEnd/>
                          <a:tailEnd/>
                        </a:ln>
                      </wps:spPr>
                      <wps:txbx>
                        <w:txbxContent>
                          <w:p w14:paraId="02DEE468" w14:textId="77777777" w:rsidR="008564C3" w:rsidRPr="00B366B1" w:rsidRDefault="008564C3" w:rsidP="008564C3">
                            <w:pPr>
                              <w:jc w:val="center"/>
                              <w:rPr>
                                <w:rFonts w:asciiTheme="majorHAnsi" w:hAnsiTheme="majorHAnsi" w:cstheme="majorHAnsi"/>
                                <w:b/>
                                <w:bCs/>
                                <w:sz w:val="16"/>
                                <w:szCs w:val="16"/>
                              </w:rPr>
                            </w:pPr>
                            <w:r>
                              <w:rPr>
                                <w:rFonts w:asciiTheme="majorHAnsi" w:hAnsiTheme="majorHAnsi" w:cstheme="majorHAnsi"/>
                                <w:b/>
                                <w:bCs/>
                                <w:sz w:val="16"/>
                                <w:szCs w:val="16"/>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28" type="#_x0000_t202" style="position:absolute;left:0;text-align:left;margin-left:332.25pt;margin-top:148.85pt;width:81.2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" stroked="f">
                <v:textbox>
                  <w:txbxContent>
                    <w:p w14:paraId="02DEE468" w14:textId="77777777" w:rsidR="008564C3" w:rsidRPr="00B366B1" w:rsidRDefault="008564C3" w:rsidP="008564C3">
                      <w:pPr>
                        <w:jc w:val="center"/>
                        <w:rPr>
                          <w:rFonts w:asciiTheme="majorHAnsi" w:hAnsiTheme="majorHAnsi" w:cstheme="majorHAnsi"/>
                          <w:b/>
                          <w:bCs/>
                          <w:sz w:val="16"/>
                          <w:szCs w:val="16"/>
                        </w:rPr>
                      </w:pPr>
                      <w:r>
                        <w:rPr>
                          <w:rFonts w:asciiTheme="majorHAnsi" w:hAnsiTheme="majorHAnsi" w:cstheme="majorHAnsi"/>
                          <w:b/>
                          <w:bCs/>
                          <w:sz w:val="16"/>
                          <w:szCs w:val="16"/>
                        </w:rPr>
                        <w:t>Pair Type</w:t>
                      </w:r>
                    </w:p>
                  </w:txbxContent>
                </v:textbox>
                <w10:wrap type="square"/>
              </v:shape>
            </w:pict>
          </mc:Fallback>
        </mc:AlternateContent>
      </w:r>
      <w:r w:rsidR="00B366B1"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4F7F7C9C">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B366B1" w:rsidRPr="00B366B1" w:rsidRDefault="00B366B1" w:rsidP="00B366B1">
                            <w:pPr>
                              <w:jc w:val="center"/>
                              <w:rPr>
                                <w:rFonts w:asciiTheme="majorHAnsi" w:hAnsiTheme="majorHAnsi" w:cstheme="majorHAnsi"/>
                                <w:b/>
                                <w:bCs/>
                                <w:sz w:val="16"/>
                                <w:szCs w:val="16"/>
                              </w:rPr>
                            </w:pPr>
                            <w:r w:rsidRPr="00B366B1">
                              <w:rPr>
                                <w:rFonts w:asciiTheme="majorHAnsi" w:hAnsiTheme="majorHAnsi" w:cstheme="maj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9"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" stroked="f">
                <v:textbox>
                  <w:txbxContent>
                    <w:p w14:paraId="4848B4B9" w14:textId="77777777" w:rsidR="00B366B1" w:rsidRPr="00B366B1" w:rsidRDefault="00B366B1" w:rsidP="00B366B1">
                      <w:pPr>
                        <w:jc w:val="center"/>
                        <w:rPr>
                          <w:rFonts w:asciiTheme="majorHAnsi" w:hAnsiTheme="majorHAnsi" w:cstheme="majorHAnsi"/>
                          <w:b/>
                          <w:bCs/>
                          <w:sz w:val="16"/>
                          <w:szCs w:val="16"/>
                        </w:rPr>
                      </w:pPr>
                      <w:r w:rsidRPr="00B366B1">
                        <w:rPr>
                          <w:rFonts w:asciiTheme="majorHAnsi" w:hAnsiTheme="majorHAnsi" w:cstheme="maj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rPr>
        <w:t xml:space="preserve">   </w:t>
      </w:r>
      <w:r w:rsidR="00B366B1">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0BBC7C8E" w:rsidR="008564C3" w:rsidRDefault="008564C3"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34455B45">
                <wp:simplePos x="0" y="0"/>
                <wp:positionH relativeFrom="column">
                  <wp:posOffset>781050</wp:posOffset>
                </wp:positionH>
                <wp:positionV relativeFrom="paragraph">
                  <wp:posOffset>89535</wp:posOffset>
                </wp:positionV>
                <wp:extent cx="1031875" cy="2476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47650"/>
                        </a:xfrm>
                        <a:prstGeom prst="rect">
                          <a:avLst/>
                        </a:prstGeom>
                        <a:solidFill>
                          <a:srgbClr val="FFFFFF"/>
                        </a:solidFill>
                        <a:ln w="9525">
                          <a:noFill/>
                          <a:miter lim="800000"/>
                          <a:headEnd/>
                          <a:tailEnd/>
                        </a:ln>
                      </wps:spPr>
                      <wps:txbx>
                        <w:txbxContent>
                          <w:p w14:paraId="64BDB62F" w14:textId="3F3EA629" w:rsidR="008564C3" w:rsidRPr="00B366B1" w:rsidRDefault="008564C3" w:rsidP="008564C3">
                            <w:pPr>
                              <w:jc w:val="center"/>
                              <w:rPr>
                                <w:rFonts w:asciiTheme="majorHAnsi" w:hAnsiTheme="majorHAnsi" w:cstheme="majorHAnsi"/>
                                <w:b/>
                                <w:bCs/>
                                <w:sz w:val="16"/>
                                <w:szCs w:val="16"/>
                              </w:rPr>
                            </w:pPr>
                            <w:r>
                              <w:rPr>
                                <w:rFonts w:asciiTheme="majorHAnsi" w:hAnsiTheme="majorHAnsi" w:cstheme="majorHAnsi"/>
                                <w:b/>
                                <w:bCs/>
                                <w:sz w:val="16"/>
                                <w:szCs w:val="16"/>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30" type="#_x0000_t202" style="position:absolute;left:0;text-align:left;margin-left:61.5pt;margin-top:7.05pt;width:81.2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" stroked="f">
                <v:textbox>
                  <w:txbxContent>
                    <w:p w14:paraId="64BDB62F" w14:textId="3F3EA629" w:rsidR="008564C3" w:rsidRPr="00B366B1" w:rsidRDefault="008564C3" w:rsidP="008564C3">
                      <w:pPr>
                        <w:jc w:val="center"/>
                        <w:rPr>
                          <w:rFonts w:asciiTheme="majorHAnsi" w:hAnsiTheme="majorHAnsi" w:cstheme="majorHAnsi"/>
                          <w:b/>
                          <w:bCs/>
                          <w:sz w:val="16"/>
                          <w:szCs w:val="16"/>
                        </w:rPr>
                      </w:pPr>
                      <w:r>
                        <w:rPr>
                          <w:rFonts w:asciiTheme="majorHAnsi" w:hAnsiTheme="majorHAnsi" w:cstheme="majorHAnsi"/>
                          <w:b/>
                          <w:bCs/>
                          <w:sz w:val="16"/>
                          <w:szCs w:val="16"/>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2D3239EB" w:rsidR="008564C3" w:rsidRPr="007008CA" w:rsidRDefault="008564C3" w:rsidP="008564C3">
      <w:pPr>
        <w:spacing w:line="240" w:lineRule="auto"/>
        <w:ind w:right="-720"/>
      </w:pPr>
      <w:r>
        <w:rPr>
          <w:i/>
          <w:iCs/>
        </w:rPr>
        <w:t>Figure XX.</w:t>
      </w:r>
      <w:r w:rsidR="007008CA">
        <w:t xml:space="preserve"> Mean JOL and recall rates as a function of pair type in the Read (top panels), Item-Specific (middle panels), and Relational (bottom panels) Warning and No Warning groups in Experiment 2. Bars represent 95% confidence intervals.</w:t>
      </w:r>
    </w:p>
    <w:p w14:paraId="112987EA" w14:textId="11C64497" w:rsidR="00B366B1" w:rsidRDefault="00B366B1">
      <w:pPr>
        <w:rPr>
          <w:b/>
          <w:bCs/>
        </w:rPr>
      </w:pPr>
      <w:r>
        <w:rPr>
          <w:b/>
          <w:bCs/>
        </w:rPr>
        <w:br w:type="page"/>
      </w:r>
    </w:p>
    <w:p w14:paraId="7F593B0D" w14:textId="7F914CCA"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8564C3" w:rsidRPr="008564C3" w:rsidRDefault="008564C3" w:rsidP="008564C3">
                            <w:pPr>
                              <w:jc w:val="center"/>
                              <w:rPr>
                                <w:rFonts w:asciiTheme="majorHAnsi" w:hAnsiTheme="majorHAnsi" w:cstheme="majorHAnsi"/>
                                <w:b/>
                                <w:bCs/>
                                <w:szCs w:val="24"/>
                              </w:rPr>
                            </w:pPr>
                            <w:r w:rsidRPr="008564C3">
                              <w:rPr>
                                <w:rFonts w:asciiTheme="majorHAnsi" w:hAnsiTheme="majorHAnsi" w:cstheme="maj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8564C3" w:rsidRPr="008564C3" w:rsidRDefault="008564C3" w:rsidP="008564C3">
                      <w:pPr>
                        <w:jc w:val="center"/>
                        <w:rPr>
                          <w:rFonts w:asciiTheme="majorHAnsi" w:hAnsiTheme="majorHAnsi" w:cstheme="majorHAnsi"/>
                          <w:b/>
                          <w:bCs/>
                          <w:szCs w:val="24"/>
                        </w:rPr>
                      </w:pPr>
                      <w:r w:rsidRPr="008564C3">
                        <w:rPr>
                          <w:rFonts w:asciiTheme="majorHAnsi" w:hAnsiTheme="majorHAnsi" w:cstheme="maj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8564C3" w:rsidRPr="008564C3" w:rsidRDefault="008564C3" w:rsidP="008564C3">
                            <w:pPr>
                              <w:jc w:val="center"/>
                              <w:rPr>
                                <w:rFonts w:asciiTheme="majorHAnsi" w:hAnsiTheme="majorHAnsi" w:cstheme="majorHAnsi"/>
                                <w:b/>
                                <w:bCs/>
                                <w:szCs w:val="24"/>
                              </w:rPr>
                            </w:pPr>
                            <w:r w:rsidRPr="008564C3">
                              <w:rPr>
                                <w:rFonts w:asciiTheme="majorHAnsi" w:hAnsiTheme="majorHAnsi" w:cstheme="maj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8564C3" w:rsidRPr="008564C3" w:rsidRDefault="008564C3" w:rsidP="008564C3">
                      <w:pPr>
                        <w:jc w:val="center"/>
                        <w:rPr>
                          <w:rFonts w:asciiTheme="majorHAnsi" w:hAnsiTheme="majorHAnsi" w:cstheme="majorHAnsi"/>
                          <w:b/>
                          <w:bCs/>
                          <w:szCs w:val="24"/>
                        </w:rPr>
                      </w:pPr>
                      <w:r w:rsidRPr="008564C3">
                        <w:rPr>
                          <w:rFonts w:asciiTheme="majorHAnsi" w:hAnsiTheme="majorHAnsi" w:cstheme="maj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7696" behindDoc="0" locked="0" layoutInCell="1" allowOverlap="1" wp14:anchorId="3B63DC7E" wp14:editId="5EE35238">
                <wp:simplePos x="0" y="0"/>
                <wp:positionH relativeFrom="column">
                  <wp:posOffset>1590675</wp:posOffset>
                </wp:positionH>
                <wp:positionV relativeFrom="paragraph">
                  <wp:posOffset>4748530</wp:posOffset>
                </wp:positionV>
                <wp:extent cx="1031875" cy="29527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1C956F38" w14:textId="77777777" w:rsidR="008564C3" w:rsidRPr="008564C3" w:rsidRDefault="008564C3" w:rsidP="008564C3">
                            <w:pPr>
                              <w:jc w:val="center"/>
                              <w:rPr>
                                <w:rFonts w:asciiTheme="majorHAnsi" w:hAnsiTheme="majorHAnsi" w:cstheme="majorHAnsi"/>
                                <w:b/>
                                <w:bCs/>
                                <w:szCs w:val="24"/>
                              </w:rPr>
                            </w:pPr>
                            <w:r w:rsidRPr="008564C3">
                              <w:rPr>
                                <w:rFonts w:asciiTheme="majorHAnsi" w:hAnsiTheme="majorHAnsi" w:cstheme="maj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DC7E" id="_x0000_s1033" type="#_x0000_t202" style="position:absolute;margin-left:125.25pt;margin-top:373.9pt;width:81.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" stroked="f">
                <v:textbox>
                  <w:txbxContent>
                    <w:p w14:paraId="1C956F38" w14:textId="77777777" w:rsidR="008564C3" w:rsidRPr="008564C3" w:rsidRDefault="008564C3" w:rsidP="008564C3">
                      <w:pPr>
                        <w:jc w:val="center"/>
                        <w:rPr>
                          <w:rFonts w:asciiTheme="majorHAnsi" w:hAnsiTheme="majorHAnsi" w:cstheme="majorHAnsi"/>
                          <w:b/>
                          <w:bCs/>
                          <w:szCs w:val="24"/>
                        </w:rPr>
                      </w:pPr>
                      <w:r w:rsidRPr="008564C3">
                        <w:rPr>
                          <w:rFonts w:asciiTheme="majorHAnsi" w:hAnsiTheme="majorHAnsi" w:cstheme="maj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77777777" w:rsidR="008564C3" w:rsidRPr="008564C3" w:rsidRDefault="008564C3" w:rsidP="008564C3">
                            <w:pPr>
                              <w:jc w:val="center"/>
                              <w:rPr>
                                <w:rFonts w:asciiTheme="majorHAnsi" w:hAnsiTheme="majorHAnsi" w:cstheme="majorHAnsi"/>
                                <w:b/>
                                <w:bCs/>
                                <w:szCs w:val="24"/>
                              </w:rPr>
                            </w:pPr>
                            <w:r w:rsidRPr="008564C3">
                              <w:rPr>
                                <w:rFonts w:asciiTheme="majorHAnsi" w:hAnsiTheme="majorHAnsi" w:cstheme="maj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4"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CW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17wliECAAAjBAAADgAAAAAAAAAAAAAAAAAuAgAAZHJzL2Uyb0RvYy54&#10;bWxQSwECLQAUAAYACAAAACEAlQevb+AAAAALAQAADwAAAAAAAAAAAAAAAAB7BAAAZHJzL2Rvd25y&#10;ZXYueG1sUEsFBgAAAAAEAAQA8wAAAIgFAAAAAA==&#10;" stroked="f">
                <v:textbox>
                  <w:txbxContent>
                    <w:p w14:paraId="307F1A8F" w14:textId="77777777" w:rsidR="008564C3" w:rsidRPr="008564C3" w:rsidRDefault="008564C3" w:rsidP="008564C3">
                      <w:pPr>
                        <w:jc w:val="center"/>
                        <w:rPr>
                          <w:rFonts w:asciiTheme="majorHAnsi" w:hAnsiTheme="majorHAnsi" w:cstheme="majorHAnsi"/>
                          <w:b/>
                          <w:bCs/>
                          <w:szCs w:val="24"/>
                        </w:rPr>
                      </w:pPr>
                      <w:r w:rsidRPr="008564C3">
                        <w:rPr>
                          <w:rFonts w:asciiTheme="majorHAnsi" w:hAnsiTheme="majorHAnsi" w:cstheme="majorHAnsi"/>
                          <w:b/>
                          <w:bCs/>
                          <w:szCs w:val="24"/>
                        </w:rPr>
                        <w:t>Pair Type</w:t>
                      </w: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8564C3" w:rsidRPr="008564C3" w:rsidRDefault="008564C3" w:rsidP="008564C3">
                            <w:pPr>
                              <w:jc w:val="center"/>
                              <w:rPr>
                                <w:rFonts w:asciiTheme="majorHAnsi" w:hAnsiTheme="majorHAnsi" w:cstheme="majorHAnsi"/>
                                <w:b/>
                                <w:bCs/>
                                <w:szCs w:val="24"/>
                              </w:rPr>
                            </w:pPr>
                            <w:r w:rsidRPr="008564C3">
                              <w:rPr>
                                <w:rFonts w:asciiTheme="majorHAnsi" w:hAnsiTheme="majorHAnsi" w:cstheme="maj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5"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BBQGZvKQIAADIEAAAOAAAAAAAAAAAAAAAAAC4CAABk&#10;cnMvZTJvRG9jLnhtbFBLAQItABQABgAIAAAAIQDGVmcE4wAAAAwBAAAPAAAAAAAAAAAAAAAAAIME&#10;AABkcnMvZG93bnJldi54bWxQSwUGAAAAAAQABADzAAAAkwUAAAAA&#10;" stroked="f">
                <v:textbox>
                  <w:txbxContent>
                    <w:p w14:paraId="370EA6A2" w14:textId="77777777" w:rsidR="008564C3" w:rsidRPr="008564C3" w:rsidRDefault="008564C3" w:rsidP="008564C3">
                      <w:pPr>
                        <w:jc w:val="center"/>
                        <w:rPr>
                          <w:rFonts w:asciiTheme="majorHAnsi" w:hAnsiTheme="majorHAnsi" w:cstheme="majorHAnsi"/>
                          <w:b/>
                          <w:bCs/>
                          <w:szCs w:val="24"/>
                        </w:rPr>
                      </w:pPr>
                      <w:r w:rsidRPr="008564C3">
                        <w:rPr>
                          <w:rFonts w:asciiTheme="majorHAnsi" w:hAnsiTheme="majorHAnsi" w:cstheme="maj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8564C3" w:rsidRPr="008564C3" w:rsidRDefault="008564C3" w:rsidP="008564C3">
                            <w:pPr>
                              <w:jc w:val="center"/>
                              <w:rPr>
                                <w:rFonts w:asciiTheme="majorHAnsi" w:hAnsiTheme="majorHAnsi" w:cstheme="majorHAnsi"/>
                                <w:b/>
                                <w:bCs/>
                                <w:szCs w:val="24"/>
                              </w:rPr>
                            </w:pPr>
                            <w:r w:rsidRPr="008564C3">
                              <w:rPr>
                                <w:rFonts w:asciiTheme="majorHAnsi" w:hAnsiTheme="majorHAnsi" w:cstheme="maj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6"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FxIQIAACQ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Zn0hcSECAAAkBAAADgAAAAAAAAAAAAAAAAAuAgAAZHJzL2Uyb0RvYy54bWxQ&#10;SwECLQAUAAYACAAAACEA/ZGIfd0AAAAJAQAADwAAAAAAAAAAAAAAAAB7BAAAZHJzL2Rvd25yZXYu&#10;eG1sUEsFBgAAAAAEAAQA8wAAAIUFAAAAAA==&#10;" stroked="f">
                <v:textbox>
                  <w:txbxContent>
                    <w:p w14:paraId="49D5EC70" w14:textId="77777777" w:rsidR="008564C3" w:rsidRPr="008564C3" w:rsidRDefault="008564C3" w:rsidP="008564C3">
                      <w:pPr>
                        <w:jc w:val="center"/>
                        <w:rPr>
                          <w:rFonts w:asciiTheme="majorHAnsi" w:hAnsiTheme="majorHAnsi" w:cstheme="majorHAnsi"/>
                          <w:b/>
                          <w:bCs/>
                          <w:szCs w:val="24"/>
                        </w:rPr>
                      </w:pPr>
                      <w:r w:rsidRPr="008564C3">
                        <w:rPr>
                          <w:rFonts w:asciiTheme="majorHAnsi" w:hAnsiTheme="majorHAnsi" w:cstheme="maj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1A2DA444" w:rsidR="004837F4" w:rsidRPr="007008CA" w:rsidRDefault="008564C3" w:rsidP="00547EA2">
      <w:pPr>
        <w:spacing w:line="240" w:lineRule="auto"/>
      </w:pPr>
      <w:r w:rsidRPr="008564C3">
        <w:rPr>
          <w:i/>
          <w:iCs/>
        </w:rPr>
        <w:t>Figure XX.</w:t>
      </w:r>
      <w:r w:rsidR="007008CA">
        <w:t xml:space="preserve"> Mean JOL and recall rates as a function of pair type</w:t>
      </w:r>
    </w:p>
    <w:sectPr w:rsidR="004837F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Cates" w:date="2020-10-07T00:08:00Z" w:initials="EC">
    <w:p w14:paraId="5D6E96F4" w14:textId="4EA513CD" w:rsidR="001577D7" w:rsidRDefault="001577D7">
      <w:pPr>
        <w:pStyle w:val="CommentText"/>
      </w:pPr>
      <w:r>
        <w:rPr>
          <w:rStyle w:val="CommentReference"/>
        </w:rPr>
        <w:annotationRef/>
      </w:r>
      <w:r>
        <w:t>I don’t think I have this information. Where did this information get recorded?</w:t>
      </w:r>
    </w:p>
  </w:comment>
  <w:comment w:id="2" w:author="Mark Huff" w:date="2020-09-14T10:40:00Z" w:initials="MH">
    <w:p w14:paraId="68EC8B75" w14:textId="77777777" w:rsidR="00702F36" w:rsidRDefault="00702F36">
      <w:pPr>
        <w:pStyle w:val="CommentText"/>
      </w:pPr>
      <w:r>
        <w:rPr>
          <w:rStyle w:val="CommentReference"/>
        </w:rPr>
        <w:annotationRef/>
      </w:r>
      <w:r>
        <w:t>Did we give them instructions for guessing? I worry that in the backward condition that this may have inflated the illusion of competence.</w:t>
      </w:r>
    </w:p>
    <w:p w14:paraId="32C26ABA" w14:textId="77777777" w:rsidR="00702F36" w:rsidRDefault="00702F36">
      <w:pPr>
        <w:pStyle w:val="CommentText"/>
      </w:pPr>
    </w:p>
    <w:p w14:paraId="10B1136F" w14:textId="1A8A62CE" w:rsidR="00702F36" w:rsidRDefault="00702F36">
      <w:pPr>
        <w:pStyle w:val="CommentText"/>
      </w:pPr>
      <w:r>
        <w:t>Typical instruction is to not mention anything about guessing.</w:t>
      </w:r>
    </w:p>
  </w:comment>
  <w:comment w:id="3" w:author="Emily Cates" w:date="2020-10-06T22:47:00Z" w:initials="EC">
    <w:p w14:paraId="16166E68" w14:textId="1CBA07E3" w:rsidR="00502BC6" w:rsidRDefault="00502BC6">
      <w:pPr>
        <w:pStyle w:val="CommentText"/>
      </w:pPr>
      <w:r>
        <w:rPr>
          <w:rStyle w:val="CommentReference"/>
        </w:rPr>
        <w:annotationRef/>
      </w:r>
      <w:r>
        <w:t>All I would usually say to them was to enter the word that was previously paired with the first word, and to give their best guess as to what the word was if they couldn’t remember. I said this to discourage them from just leaving the answer blank.</w:t>
      </w:r>
    </w:p>
  </w:comment>
  <w:comment w:id="8" w:author="Emily Cates" w:date="2020-09-08T18:15:00Z" w:initials="EC">
    <w:p w14:paraId="6209573E" w14:textId="39CF9E24" w:rsidR="00702F36" w:rsidRDefault="00702F36">
      <w:pPr>
        <w:pStyle w:val="CommentText"/>
      </w:pPr>
      <w:r>
        <w:rPr>
          <w:rStyle w:val="CommentReference"/>
        </w:rPr>
        <w:annotationRef/>
      </w:r>
      <w:r>
        <w:t>Not sure if we have these calculated yet. Nick?</w:t>
      </w:r>
    </w:p>
  </w:comment>
  <w:comment w:id="9" w:author="Mark Huff" w:date="2020-09-14T10:49:00Z" w:initials="MH">
    <w:p w14:paraId="3EC38116" w14:textId="43AB15E5" w:rsidR="00702F36" w:rsidRDefault="00702F36">
      <w:pPr>
        <w:pStyle w:val="CommentText"/>
      </w:pPr>
      <w:r>
        <w:rPr>
          <w:rStyle w:val="CommentReference"/>
        </w:rPr>
        <w:annotationRef/>
      </w:r>
      <w:r>
        <w:t xml:space="preserve">Emily, you need to compute these. </w:t>
      </w:r>
      <w:hyperlink r:id="rId1" w:history="1">
        <w:r w:rsidRPr="00F0233F">
          <w:rPr>
            <w:rStyle w:val="Hyperlink"/>
          </w:rPr>
          <w:t>https://lbecker</w:t>
        </w:r>
        <w:r w:rsidRPr="00F0233F">
          <w:rPr>
            <w:rStyle w:val="Hyperlink"/>
          </w:rPr>
          <w:t>.</w:t>
        </w:r>
        <w:r w:rsidRPr="00F0233F">
          <w:rPr>
            <w:rStyle w:val="Hyperlink"/>
          </w:rPr>
          <w:t>uccs.edu/</w:t>
        </w:r>
      </w:hyperlink>
      <w:r>
        <w:t xml:space="preserve"> You need your means and standard deviations for the marginal means.</w:t>
      </w:r>
    </w:p>
  </w:comment>
  <w:comment w:id="10" w:author="Emily Cates" w:date="2020-10-06T23:31:00Z" w:initials="EC">
    <w:p w14:paraId="7FD6AEFB" w14:textId="77E9CFB2" w:rsidR="004A75AF" w:rsidRDefault="004A75AF">
      <w:pPr>
        <w:pStyle w:val="CommentText"/>
      </w:pPr>
      <w:r>
        <w:rPr>
          <w:rStyle w:val="CommentReference"/>
        </w:rPr>
        <w:annotationRef/>
      </w:r>
      <w:r>
        <w:t>I tried calculating these, but I couldn’t figure out how to do it. I’m not sure if I’m just not reading this right, but I couldn’t figure out where the standard deviations were listed. Could we potentially go over just one of these together so I can make sure I’m doing these correctly?</w:t>
      </w:r>
    </w:p>
  </w:comment>
  <w:comment w:id="11" w:author="Mark Huff" w:date="2020-09-14T10:49:00Z" w:initials="MH">
    <w:p w14:paraId="0F0B91A9" w14:textId="17BCBDA1" w:rsidR="00702F36" w:rsidRDefault="00702F36">
      <w:pPr>
        <w:pStyle w:val="CommentText"/>
      </w:pPr>
      <w:r>
        <w:rPr>
          <w:rStyle w:val="CommentReference"/>
        </w:rPr>
        <w:annotationRef/>
      </w:r>
      <w:r>
        <w:t>Emily, where are your stats at???</w:t>
      </w:r>
    </w:p>
  </w:comment>
  <w:comment w:id="15" w:author="Emily Cates" w:date="2020-09-08T22:22:00Z" w:initials="EC">
    <w:p w14:paraId="5C58692D" w14:textId="7E49952B" w:rsidR="00702F36" w:rsidRDefault="00702F36">
      <w:pPr>
        <w:pStyle w:val="CommentText"/>
      </w:pPr>
      <w:r>
        <w:rPr>
          <w:rStyle w:val="CommentReference"/>
        </w:rPr>
        <w:annotationRef/>
      </w:r>
      <w:r>
        <w:t>Need to add calibration plots.</w:t>
      </w:r>
    </w:p>
  </w:comment>
  <w:comment w:id="17" w:author="Mark Huff" w:date="2020-09-28T22:36:00Z" w:initials="MH">
    <w:p w14:paraId="6F81B75D" w14:textId="77777777" w:rsidR="007008CA" w:rsidRDefault="007008CA">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7008CA" w:rsidRDefault="007008CA">
      <w:pPr>
        <w:pStyle w:val="CommentText"/>
      </w:pPr>
    </w:p>
    <w:p w14:paraId="4FCB1BDA" w14:textId="49284546" w:rsidR="007008CA" w:rsidRDefault="007008CA">
      <w:pPr>
        <w:pStyle w:val="CommentText"/>
      </w:pPr>
      <w:r>
        <w:t xml:space="preserve">THEN, take a look at the Koriat and Bjork (2005) paper again. They used a similar </w:t>
      </w:r>
      <w:r w:rsidR="00E14B73">
        <w:t>manipulation but</w:t>
      </w:r>
      <w:r>
        <w:t xml:space="preserve"> mention that we propose to cross warnings with our IS/REL encoding groups to see if warnings are more effective under these conditions.</w:t>
      </w:r>
    </w:p>
  </w:comment>
  <w:comment w:id="18" w:author="Emily Cates" w:date="2020-10-07T00:09:00Z" w:initials="EC">
    <w:p w14:paraId="3B6458F2" w14:textId="72055EB3" w:rsidR="001577D7" w:rsidRDefault="001577D7">
      <w:pPr>
        <w:pStyle w:val="CommentText"/>
      </w:pPr>
      <w:r>
        <w:rPr>
          <w:rStyle w:val="CommentReference"/>
        </w:rPr>
        <w:annotationRef/>
      </w:r>
      <w:r>
        <w:t xml:space="preserve">I left this comment to be able to go back and refer to it later during future revisions. </w:t>
      </w:r>
    </w:p>
  </w:comment>
  <w:comment w:id="19" w:author="Emily Cates" w:date="2020-10-07T00:10:00Z" w:initials="EC">
    <w:p w14:paraId="530F0059" w14:textId="312D9352" w:rsidR="001577D7" w:rsidRDefault="001577D7">
      <w:pPr>
        <w:pStyle w:val="CommentText"/>
      </w:pPr>
      <w:r>
        <w:rPr>
          <w:rStyle w:val="CommentReference"/>
        </w:rPr>
        <w:annotationRef/>
      </w:r>
      <w:r>
        <w:t>For the footnote, is there citations that I can/should give for Prolific and SONA?</w:t>
      </w:r>
      <w:bookmarkStart w:id="20" w:name="_GoBack"/>
      <w:bookmarkEnd w:id="20"/>
    </w:p>
  </w:comment>
  <w:comment w:id="21" w:author="Mark Huff" w:date="2020-09-28T22:41:00Z" w:initials="MH">
    <w:p w14:paraId="4EC610FC" w14:textId="60FB7528" w:rsidR="00CA5EF6" w:rsidRDefault="00CA5EF6">
      <w:pPr>
        <w:pStyle w:val="CommentText"/>
      </w:pPr>
      <w:r>
        <w:rPr>
          <w:rStyle w:val="CommentReference"/>
        </w:rPr>
        <w:annotationRef/>
      </w:r>
      <w:r>
        <w:t xml:space="preserve">Calibration plots will go after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6E96F4" w15:done="0"/>
  <w15:commentEx w15:paraId="10B1136F" w15:done="0"/>
  <w15:commentEx w15:paraId="16166E68" w15:paraIdParent="10B1136F" w15:done="0"/>
  <w15:commentEx w15:paraId="6209573E" w15:done="0"/>
  <w15:commentEx w15:paraId="3EC38116" w15:paraIdParent="6209573E" w15:done="0"/>
  <w15:commentEx w15:paraId="7FD6AEFB" w15:paraIdParent="6209573E" w15:done="0"/>
  <w15:commentEx w15:paraId="0F0B91A9" w15:done="0"/>
  <w15:commentEx w15:paraId="5C58692D" w15:done="0"/>
  <w15:commentEx w15:paraId="4FCB1BDA" w15:done="0"/>
  <w15:commentEx w15:paraId="3B6458F2" w15:paraIdParent="4FCB1BDA" w15:done="0"/>
  <w15:commentEx w15:paraId="530F0059" w15:done="0"/>
  <w15:commentEx w15:paraId="4EC61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9C702" w16cex:dateUtc="2020-09-14T15:40:00Z"/>
  <w16cex:commentExtensible w16cex:durableId="2309C790" w16cex:dateUtc="2020-09-14T15:42:00Z"/>
  <w16cex:commentExtensible w16cex:durableId="2309C758" w16cex:dateUtc="2020-09-14T15:41:00Z"/>
  <w16cex:commentExtensible w16cex:durableId="2309C929" w16cex:dateUtc="2020-09-14T15:49:00Z"/>
  <w16cex:commentExtensible w16cex:durableId="2309C91F" w16cex:dateUtc="2020-09-14T15:49:00Z"/>
  <w16cex:commentExtensible w16cex:durableId="231C98EE" w16cex:dateUtc="2020-09-28T22:16:00Z"/>
  <w16cex:commentExtensible w16cex:durableId="231CE3F0" w16cex:dateUtc="2020-09-29T03:36:00Z"/>
  <w16cex:commentExtensible w16cex:durableId="231CE258" w16cex:dateUtc="2020-09-29T03:29:00Z"/>
  <w16cex:commentExtensible w16cex:durableId="23172AD3" w16cex:dateUtc="2020-09-24T19:25:00Z"/>
  <w16cex:commentExtensible w16cex:durableId="23172AEB" w16cex:dateUtc="2020-09-24T19:25:00Z"/>
  <w16cex:commentExtensible w16cex:durableId="231CE518" w16cex:dateUtc="2020-09-29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6E96F4" w16cid:durableId="2327858B"/>
  <w16cid:commentId w16cid:paraId="10B1136F" w16cid:durableId="2309C702"/>
  <w16cid:commentId w16cid:paraId="16166E68" w16cid:durableId="23277283"/>
  <w16cid:commentId w16cid:paraId="6209573E" w16cid:durableId="230248D4"/>
  <w16cid:commentId w16cid:paraId="3EC38116" w16cid:durableId="2309C929"/>
  <w16cid:commentId w16cid:paraId="7FD6AEFB" w16cid:durableId="23277CB6"/>
  <w16cid:commentId w16cid:paraId="0F0B91A9" w16cid:durableId="2309C91F"/>
  <w16cid:commentId w16cid:paraId="5C58692D" w16cid:durableId="23028291"/>
  <w16cid:commentId w16cid:paraId="4FCB1BDA" w16cid:durableId="231CE3F0"/>
  <w16cid:commentId w16cid:paraId="3B6458F2" w16cid:durableId="232785C8"/>
  <w16cid:commentId w16cid:paraId="530F0059" w16cid:durableId="232785EF"/>
  <w16cid:commentId w16cid:paraId="4EC610FC" w16cid:durableId="231CE5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EE243" w14:textId="77777777" w:rsidR="00581D74" w:rsidRDefault="00581D74" w:rsidP="00CA5EF6">
      <w:pPr>
        <w:spacing w:line="240" w:lineRule="auto"/>
      </w:pPr>
      <w:r>
        <w:separator/>
      </w:r>
    </w:p>
  </w:endnote>
  <w:endnote w:type="continuationSeparator" w:id="0">
    <w:p w14:paraId="7597EDE5" w14:textId="77777777" w:rsidR="00581D74" w:rsidRDefault="00581D74"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CB980" w14:textId="77777777" w:rsidR="00581D74" w:rsidRDefault="00581D74" w:rsidP="00CA5EF6">
      <w:pPr>
        <w:spacing w:line="240" w:lineRule="auto"/>
      </w:pPr>
      <w:r>
        <w:separator/>
      </w:r>
    </w:p>
  </w:footnote>
  <w:footnote w:type="continuationSeparator" w:id="0">
    <w:p w14:paraId="45589CA6" w14:textId="77777777" w:rsidR="00581D74" w:rsidRDefault="00581D74" w:rsidP="00CA5EF6">
      <w:pPr>
        <w:spacing w:line="240" w:lineRule="auto"/>
      </w:pPr>
      <w:r>
        <w:continuationSeparator/>
      </w:r>
    </w:p>
  </w:footnote>
  <w:footnote w:id="1">
    <w:p w14:paraId="46868228" w14:textId="6F40D223" w:rsidR="00CA5EF6" w:rsidRDefault="00CA5EF6">
      <w:pPr>
        <w:pStyle w:val="FootnoteText"/>
      </w:pPr>
      <w:r>
        <w:rPr>
          <w:rStyle w:val="FootnoteReference"/>
        </w:rPr>
        <w:footnoteRef/>
      </w:r>
      <w:r w:rsidR="00D7555E" w:rsidRPr="00D7555E">
        <w:t xml:space="preserve">Due to COVID-19 restrictions, the participants in Experiment 2 were either ran individually on an in-lab computer using the </w:t>
      </w:r>
      <w:r w:rsidR="00D7555E" w:rsidRPr="00D7555E">
        <w:rPr>
          <w:i/>
          <w:iCs/>
        </w:rPr>
        <w:t xml:space="preserve">E-Prime </w:t>
      </w:r>
      <w:r w:rsidR="00D7555E" w:rsidRPr="00D7555E">
        <w:t>3 software (Psychology Software Tools, Pittsburgh, PA), collected online through the Prolific platform (</w:t>
      </w:r>
      <w:r w:rsidR="00D7555E" w:rsidRPr="00D7555E">
        <w:rPr>
          <w:highlight w:val="yellow"/>
        </w:rPr>
        <w:t>citing?</w:t>
      </w:r>
      <w:r w:rsidR="00D7555E" w:rsidRPr="00D7555E">
        <w:t>), or collected online through the university’s SONA program (</w:t>
      </w:r>
      <w:r w:rsidR="00D7555E" w:rsidRPr="00D7555E">
        <w:rPr>
          <w:highlight w:val="yellow"/>
        </w:rPr>
        <w:t>citing?</w:t>
      </w:r>
      <w:r w:rsidR="00D7555E" w:rsidRPr="00D7555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30048"/>
    <w:rsid w:val="00047BBC"/>
    <w:rsid w:val="00081084"/>
    <w:rsid w:val="000D5443"/>
    <w:rsid w:val="000E38E6"/>
    <w:rsid w:val="001000F5"/>
    <w:rsid w:val="00106885"/>
    <w:rsid w:val="00120937"/>
    <w:rsid w:val="00123352"/>
    <w:rsid w:val="00125FB0"/>
    <w:rsid w:val="00133D00"/>
    <w:rsid w:val="001345A4"/>
    <w:rsid w:val="00152183"/>
    <w:rsid w:val="001577D7"/>
    <w:rsid w:val="00171683"/>
    <w:rsid w:val="00173EAC"/>
    <w:rsid w:val="00183455"/>
    <w:rsid w:val="001A425D"/>
    <w:rsid w:val="001D3E87"/>
    <w:rsid w:val="001D54BC"/>
    <w:rsid w:val="00251425"/>
    <w:rsid w:val="00272436"/>
    <w:rsid w:val="0028237F"/>
    <w:rsid w:val="00290BE9"/>
    <w:rsid w:val="002D130C"/>
    <w:rsid w:val="00327CA4"/>
    <w:rsid w:val="00330747"/>
    <w:rsid w:val="003E112C"/>
    <w:rsid w:val="003E7264"/>
    <w:rsid w:val="00412AA4"/>
    <w:rsid w:val="0042278A"/>
    <w:rsid w:val="00423EC5"/>
    <w:rsid w:val="004572B4"/>
    <w:rsid w:val="00477292"/>
    <w:rsid w:val="004820B1"/>
    <w:rsid w:val="004837F4"/>
    <w:rsid w:val="004A75AF"/>
    <w:rsid w:val="004D2E13"/>
    <w:rsid w:val="004D2F67"/>
    <w:rsid w:val="004D756A"/>
    <w:rsid w:val="004F34DA"/>
    <w:rsid w:val="00502BC6"/>
    <w:rsid w:val="00525CFA"/>
    <w:rsid w:val="00547EA2"/>
    <w:rsid w:val="00554E47"/>
    <w:rsid w:val="00561789"/>
    <w:rsid w:val="00581D74"/>
    <w:rsid w:val="00585D2D"/>
    <w:rsid w:val="005A114C"/>
    <w:rsid w:val="005B72A8"/>
    <w:rsid w:val="006321B9"/>
    <w:rsid w:val="00655EB3"/>
    <w:rsid w:val="00673E95"/>
    <w:rsid w:val="007008CA"/>
    <w:rsid w:val="00702F36"/>
    <w:rsid w:val="00704354"/>
    <w:rsid w:val="0074241A"/>
    <w:rsid w:val="00743D3A"/>
    <w:rsid w:val="007518BC"/>
    <w:rsid w:val="007529DF"/>
    <w:rsid w:val="00760A3C"/>
    <w:rsid w:val="007B2353"/>
    <w:rsid w:val="007D16D8"/>
    <w:rsid w:val="007E728E"/>
    <w:rsid w:val="00820714"/>
    <w:rsid w:val="008354C8"/>
    <w:rsid w:val="008564C3"/>
    <w:rsid w:val="008A0222"/>
    <w:rsid w:val="008A5056"/>
    <w:rsid w:val="008C57FC"/>
    <w:rsid w:val="008C6279"/>
    <w:rsid w:val="008D0709"/>
    <w:rsid w:val="008D5640"/>
    <w:rsid w:val="008E41E9"/>
    <w:rsid w:val="00900F0D"/>
    <w:rsid w:val="00935205"/>
    <w:rsid w:val="00961369"/>
    <w:rsid w:val="009663BE"/>
    <w:rsid w:val="009749B6"/>
    <w:rsid w:val="009840E4"/>
    <w:rsid w:val="009E5953"/>
    <w:rsid w:val="00A50752"/>
    <w:rsid w:val="00A544F8"/>
    <w:rsid w:val="00A565E4"/>
    <w:rsid w:val="00A82AC3"/>
    <w:rsid w:val="00A83809"/>
    <w:rsid w:val="00A94B77"/>
    <w:rsid w:val="00AE43F1"/>
    <w:rsid w:val="00AF6314"/>
    <w:rsid w:val="00AF6AC5"/>
    <w:rsid w:val="00B1614B"/>
    <w:rsid w:val="00B366B1"/>
    <w:rsid w:val="00B46DB5"/>
    <w:rsid w:val="00B545B9"/>
    <w:rsid w:val="00B625F9"/>
    <w:rsid w:val="00B96769"/>
    <w:rsid w:val="00BA1918"/>
    <w:rsid w:val="00BA535A"/>
    <w:rsid w:val="00BB5C6C"/>
    <w:rsid w:val="00BC2668"/>
    <w:rsid w:val="00BE7E53"/>
    <w:rsid w:val="00C423DD"/>
    <w:rsid w:val="00C67324"/>
    <w:rsid w:val="00C8470C"/>
    <w:rsid w:val="00C90FF6"/>
    <w:rsid w:val="00C97C00"/>
    <w:rsid w:val="00CA5EF6"/>
    <w:rsid w:val="00CC0B2F"/>
    <w:rsid w:val="00CC1462"/>
    <w:rsid w:val="00CE3633"/>
    <w:rsid w:val="00D06C7D"/>
    <w:rsid w:val="00D7555E"/>
    <w:rsid w:val="00DD2EC7"/>
    <w:rsid w:val="00DD55E4"/>
    <w:rsid w:val="00E066C7"/>
    <w:rsid w:val="00E14B73"/>
    <w:rsid w:val="00E416E7"/>
    <w:rsid w:val="00E44B95"/>
    <w:rsid w:val="00E575E6"/>
    <w:rsid w:val="00E66C88"/>
    <w:rsid w:val="00E8249E"/>
    <w:rsid w:val="00E926A1"/>
    <w:rsid w:val="00EB7403"/>
    <w:rsid w:val="00ED32E7"/>
    <w:rsid w:val="00EE282D"/>
    <w:rsid w:val="00EF566A"/>
    <w:rsid w:val="00F32AEB"/>
    <w:rsid w:val="00F40B49"/>
    <w:rsid w:val="00F45CEB"/>
    <w:rsid w:val="00F868A0"/>
    <w:rsid w:val="00FE1EE5"/>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becker.uccs.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lific.co"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C2E02-39E5-473D-B7E4-3231C66D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2</cp:revision>
  <cp:lastPrinted>2020-09-28T22:10:00Z</cp:lastPrinted>
  <dcterms:created xsi:type="dcterms:W3CDTF">2020-10-07T05:11:00Z</dcterms:created>
  <dcterms:modified xsi:type="dcterms:W3CDTF">2020-10-07T05:11:00Z</dcterms:modified>
</cp:coreProperties>
</file>