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3967" w14:textId="71105CB1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 w:rsidR="00B42F0B">
        <w:rPr>
          <w:rFonts w:ascii="Times New Roman" w:hAnsi="Times New Roman" w:cs="Times New Roman"/>
          <w:b/>
          <w:bCs/>
          <w:sz w:val="24"/>
          <w:szCs w:val="24"/>
        </w:rPr>
        <w:t xml:space="preserve"> Block Effects</w:t>
      </w:r>
    </w:p>
    <w:p w14:paraId="562F5687" w14:textId="29319551" w:rsidR="000C3E9B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>responses in</w:t>
      </w:r>
      <w:r w:rsidR="0083531F">
        <w:rPr>
          <w:rFonts w:ascii="Times New Roman" w:hAnsi="Times New Roman" w:cs="Times New Roman"/>
          <w:sz w:val="24"/>
          <w:szCs w:val="24"/>
        </w:rPr>
        <w:t xml:space="preserve">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and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01. 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 w:rsidR="00C144A5"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1.76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144A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99. For completeness, mean JOLs and recall rates split by block are reported in Table 1.</w:t>
      </w:r>
    </w:p>
    <w:p w14:paraId="4560371E" w14:textId="77777777" w:rsidR="00EE12B7" w:rsidRDefault="00EE12B7" w:rsidP="00D87E0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F0B">
        <w:rPr>
          <w:rFonts w:ascii="Times New Roman" w:hAnsi="Times New Roman" w:cs="Times New Roman"/>
          <w:b/>
          <w:bCs/>
          <w:sz w:val="24"/>
          <w:szCs w:val="24"/>
        </w:rPr>
        <w:t>Experiment 2 Warning Effects</w:t>
      </w:r>
    </w:p>
    <w:p w14:paraId="6E3A15B8" w14:textId="3F2629A9" w:rsidR="00EE12B7" w:rsidRDefault="00EE12B7" w:rsidP="00D87E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using a </w:t>
      </w:r>
      <w:r w:rsidRPr="00BF5DB6">
        <w:rPr>
          <w:rFonts w:ascii="Times New Roman" w:hAnsi="Times New Roman" w:cs="Times New Roman"/>
          <w:sz w:val="24"/>
          <w:szCs w:val="24"/>
        </w:rPr>
        <w:t xml:space="preserve">4 (Pair Type: Forward vs Backward vs Symmetrical vs Unrelated) ×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Pr="00BF5DB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2 (Warning: Warning </w:t>
      </w:r>
      <w:r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No-Warning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BF5DB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>
        <w:rPr>
          <w:rFonts w:ascii="Times New Roman" w:hAnsi="Times New Roman" w:cs="Times New Roman"/>
          <w:sz w:val="24"/>
          <w:szCs w:val="24"/>
        </w:rPr>
        <w:t>Recall</w:t>
      </w:r>
      <w:r w:rsidRPr="003F13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we tested whether mean JOL/recall rates differed as a function of the warning manipulation in Experiment 2. </w:t>
      </w:r>
      <w:r>
        <w:rPr>
          <w:rFonts w:ascii="Times New Roman" w:hAnsi="Times New Roman" w:cs="Times New Roman"/>
          <w:sz w:val="24"/>
          <w:szCs w:val="24"/>
        </w:rPr>
        <w:t xml:space="preserve">Consistent with the full analyses, only data for block 2 was included in this analysis. </w:t>
      </w:r>
      <w:r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 xml:space="preserve">the effect of warning was non-significant,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D87E05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D87E05">
        <w:rPr>
          <w:rFonts w:ascii="Times New Roman" w:hAnsi="Times New Roman" w:cs="Times New Roman"/>
          <w:sz w:val="24"/>
          <w:szCs w:val="24"/>
        </w:rPr>
        <w:t>211</w:t>
      </w:r>
      <w:r w:rsidRPr="007C3249">
        <w:rPr>
          <w:rFonts w:ascii="Times New Roman" w:hAnsi="Times New Roman" w:cs="Times New Roman"/>
          <w:sz w:val="24"/>
          <w:szCs w:val="24"/>
        </w:rPr>
        <w:t xml:space="preserve">) </w:t>
      </w:r>
      <w:r w:rsidR="00D87E05">
        <w:rPr>
          <w:rFonts w:ascii="Times New Roman" w:hAnsi="Times New Roman" w:cs="Times New Roman"/>
          <w:sz w:val="24"/>
          <w:szCs w:val="24"/>
        </w:rPr>
        <w:t>&lt;</w:t>
      </w:r>
      <w:r w:rsidRPr="007C3249">
        <w:rPr>
          <w:rFonts w:ascii="Times New Roman" w:hAnsi="Times New Roman" w:cs="Times New Roman"/>
          <w:sz w:val="24"/>
          <w:szCs w:val="24"/>
        </w:rPr>
        <w:t xml:space="preserve"> </w:t>
      </w:r>
      <w:r w:rsidR="00D87E05">
        <w:rPr>
          <w:rFonts w:ascii="Times New Roman" w:hAnsi="Times New Roman" w:cs="Times New Roman"/>
          <w:sz w:val="24"/>
          <w:szCs w:val="24"/>
        </w:rPr>
        <w:t>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D87E05">
        <w:rPr>
          <w:rFonts w:ascii="Times New Roman" w:hAnsi="Times New Roman" w:cs="Times New Roman"/>
          <w:sz w:val="24"/>
          <w:szCs w:val="24"/>
        </w:rPr>
        <w:t>1721.42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E09B1">
        <w:rPr>
          <w:rFonts w:ascii="Times New Roman" w:hAnsi="Times New Roman" w:cs="Times New Roman"/>
          <w:sz w:val="24"/>
          <w:szCs w:val="24"/>
        </w:rPr>
        <w:t>.92</w:t>
      </w:r>
      <w:bookmarkStart w:id="4" w:name="_GoBack"/>
      <w:bookmarkEnd w:id="4"/>
      <w:r w:rsidR="00D87E05">
        <w:rPr>
          <w:rFonts w:ascii="Times New Roman" w:hAnsi="Times New Roman" w:cs="Times New Roman"/>
          <w:sz w:val="24"/>
          <w:szCs w:val="24"/>
        </w:rPr>
        <w:t>, indicating that informing participants about the deceptive nature of a backward associates, symmetrical associates, and unrelated pairs did not influence their JOLs or recall rates.</w:t>
      </w:r>
    </w:p>
    <w:p w14:paraId="17FD61B4" w14:textId="54D43536" w:rsidR="000C3E9B" w:rsidRPr="000C3E9B" w:rsidRDefault="000C3E9B" w:rsidP="00D87E0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  <w:r w:rsidR="00B42F0B">
        <w:rPr>
          <w:rFonts w:ascii="Times New Roman" w:hAnsi="Times New Roman" w:cs="Times New Roman"/>
          <w:b/>
          <w:bCs/>
          <w:sz w:val="24"/>
          <w:szCs w:val="24"/>
        </w:rPr>
        <w:t xml:space="preserve"> Block Effects</w:t>
      </w:r>
    </w:p>
    <w:bookmarkEnd w:id="0"/>
    <w:p w14:paraId="1E13CDD3" w14:textId="531FB2E6" w:rsidR="002024BB" w:rsidRDefault="007905CA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E12B7">
        <w:rPr>
          <w:rFonts w:ascii="Times New Roman" w:hAnsi="Times New Roman" w:cs="Times New Roman"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, we assessed whether mean JOL/recall rates differed as a function </w:t>
      </w:r>
      <w:r w:rsidR="00830DA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Block in Experiment 2</w:t>
      </w:r>
      <w:r w:rsidR="00B42F0B">
        <w:rPr>
          <w:rFonts w:ascii="Times New Roman" w:hAnsi="Times New Roman" w:cs="Times New Roman"/>
          <w:sz w:val="24"/>
          <w:szCs w:val="24"/>
        </w:rPr>
        <w:t xml:space="preserve"> via</w:t>
      </w:r>
      <w:r w:rsidR="00041760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041760">
        <w:rPr>
          <w:rFonts w:ascii="Times New Roman" w:hAnsi="Times New Roman" w:cs="Times New Roman"/>
          <w:sz w:val="24"/>
          <w:szCs w:val="24"/>
        </w:rPr>
        <w:t>3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041760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="00041760" w:rsidRPr="00BF5DB6">
        <w:rPr>
          <w:rFonts w:ascii="Times New Roman" w:hAnsi="Times New Roman" w:cs="Times New Roman"/>
          <w:sz w:val="24"/>
          <w:szCs w:val="24"/>
        </w:rPr>
        <w:t>)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041760">
        <w:rPr>
          <w:rFonts w:ascii="Times New Roman" w:hAnsi="Times New Roman" w:cs="Times New Roman"/>
          <w:sz w:val="24"/>
          <w:szCs w:val="24"/>
        </w:rPr>
        <w:t>Recall</w:t>
      </w:r>
      <w:r w:rsidR="00041760" w:rsidRPr="003F13FE">
        <w:rPr>
          <w:rFonts w:ascii="Times New Roman" w:hAnsi="Times New Roman" w:cs="Times New Roman"/>
          <w:sz w:val="24"/>
          <w:szCs w:val="24"/>
        </w:rPr>
        <w:t>)</w:t>
      </w:r>
      <w:r w:rsidR="00830DA3">
        <w:rPr>
          <w:rFonts w:ascii="Times New Roman" w:hAnsi="Times New Roman" w:cs="Times New Roman"/>
          <w:sz w:val="24"/>
          <w:szCs w:val="24"/>
        </w:rPr>
        <w:t xml:space="preserve">. </w:t>
      </w:r>
      <w:r w:rsidR="00643D7A">
        <w:rPr>
          <w:rFonts w:ascii="Times New Roman" w:hAnsi="Times New Roman" w:cs="Times New Roman"/>
          <w:sz w:val="24"/>
          <w:szCs w:val="24"/>
        </w:rPr>
        <w:t xml:space="preserve">This analysis yielded a significant effect of Block,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43D7A" w:rsidRPr="007C3249">
        <w:rPr>
          <w:rFonts w:ascii="Times New Roman" w:hAnsi="Times New Roman" w:cs="Times New Roman"/>
          <w:sz w:val="24"/>
          <w:szCs w:val="24"/>
        </w:rPr>
        <w:t>(</w:t>
      </w:r>
      <w:r w:rsidR="00643D7A">
        <w:rPr>
          <w:rFonts w:ascii="Times New Roman" w:hAnsi="Times New Roman" w:cs="Times New Roman"/>
          <w:sz w:val="24"/>
          <w:szCs w:val="24"/>
        </w:rPr>
        <w:t>1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>
        <w:rPr>
          <w:rFonts w:ascii="Times New Roman" w:hAnsi="Times New Roman" w:cs="Times New Roman"/>
          <w:sz w:val="24"/>
          <w:szCs w:val="24"/>
        </w:rPr>
        <w:t>214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643D7A">
        <w:rPr>
          <w:rFonts w:ascii="Times New Roman" w:hAnsi="Times New Roman" w:cs="Times New Roman"/>
          <w:sz w:val="24"/>
          <w:szCs w:val="24"/>
        </w:rPr>
        <w:t>20.77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643D7A">
        <w:rPr>
          <w:rFonts w:ascii="Times New Roman" w:hAnsi="Times New Roman" w:cs="Times New Roman"/>
          <w:sz w:val="24"/>
          <w:szCs w:val="24"/>
        </w:rPr>
        <w:t>250.17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643D7A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01</w:t>
      </w:r>
      <w:r w:rsidR="00643D7A">
        <w:rPr>
          <w:rFonts w:ascii="Times New Roman" w:hAnsi="Times New Roman" w:cs="Times New Roman"/>
          <w:sz w:val="24"/>
          <w:szCs w:val="24"/>
        </w:rPr>
        <w:t>, such that</w:t>
      </w:r>
      <w:r w:rsidR="00444F11">
        <w:rPr>
          <w:rFonts w:ascii="Times New Roman" w:hAnsi="Times New Roman" w:cs="Times New Roman"/>
          <w:sz w:val="24"/>
          <w:szCs w:val="24"/>
        </w:rPr>
        <w:t xml:space="preserve"> collapsed across Encoding Group, Pair Type,</w:t>
      </w:r>
      <w:r w:rsidR="00643D7A">
        <w:rPr>
          <w:rFonts w:ascii="Times New Roman" w:hAnsi="Times New Roman" w:cs="Times New Roman"/>
          <w:sz w:val="24"/>
          <w:szCs w:val="24"/>
        </w:rPr>
        <w:t xml:space="preserve"> </w:t>
      </w:r>
      <w:r w:rsidR="00444F11">
        <w:rPr>
          <w:rFonts w:ascii="Times New Roman" w:hAnsi="Times New Roman" w:cs="Times New Roman"/>
          <w:sz w:val="24"/>
          <w:szCs w:val="24"/>
        </w:rPr>
        <w:t xml:space="preserve">and Measure, mean JOLs/recall rates were higher in block 1 (49.83) relative to block 2 (47.43). </w:t>
      </w:r>
      <w:r w:rsidR="001239D8">
        <w:rPr>
          <w:rFonts w:ascii="Times New Roman" w:eastAsia="Arial" w:hAnsi="Times New Roman" w:cs="Times New Roman"/>
          <w:sz w:val="24"/>
          <w:szCs w:val="24"/>
        </w:rPr>
        <w:t>These effects were then qualified by a significant three-way interaction between Encoding Group, Measure, and Block,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3.89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69.76</w:t>
      </w:r>
      <w:r w:rsidR="001239D8" w:rsidRPr="003F13FE">
        <w:rPr>
          <w:rFonts w:ascii="Times New Roman" w:hAnsi="Times New Roman" w:cs="Times New Roman"/>
          <w:sz w:val="24"/>
          <w:szCs w:val="24"/>
        </w:rPr>
        <w:t>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r w:rsidR="00444F11">
        <w:rPr>
          <w:rFonts w:ascii="Times New Roman" w:eastAsia="Arial" w:hAnsi="Times New Roman" w:cs="Times New Roman"/>
          <w:sz w:val="24"/>
          <w:szCs w:val="24"/>
        </w:rPr>
        <w:t>.001</w:t>
      </w:r>
      <w:r w:rsidR="001239D8">
        <w:rPr>
          <w:rFonts w:ascii="Times New Roman" w:hAnsi="Times New Roman" w:cs="Times New Roman"/>
          <w:sz w:val="24"/>
          <w:szCs w:val="24"/>
        </w:rPr>
        <w:t xml:space="preserve">. All other </w:t>
      </w:r>
      <w:r w:rsidR="00444F11">
        <w:rPr>
          <w:rFonts w:ascii="Times New Roman" w:hAnsi="Times New Roman" w:cs="Times New Roman"/>
          <w:sz w:val="24"/>
          <w:szCs w:val="24"/>
        </w:rPr>
        <w:t xml:space="preserve">three-way </w:t>
      </w:r>
      <w:r w:rsidR="001239D8">
        <w:rPr>
          <w:rFonts w:ascii="Times New Roman" w:hAnsi="Times New Roman" w:cs="Times New Roman"/>
          <w:sz w:val="24"/>
          <w:szCs w:val="24"/>
        </w:rPr>
        <w:t>interactions with Block were non-significant</w:t>
      </w:r>
      <w:r w:rsidR="00444F11">
        <w:rPr>
          <w:rFonts w:ascii="Times New Roman" w:hAnsi="Times New Roman" w:cs="Times New Roman"/>
          <w:sz w:val="24"/>
          <w:szCs w:val="24"/>
        </w:rPr>
        <w:t>, and the four-way interaction was non-significant,</w:t>
      </w:r>
      <w:r w:rsidR="00444F11" w:rsidRPr="00444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44F11" w:rsidRPr="007C3249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.17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54.18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44F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99</w:t>
      </w:r>
      <w:r w:rsidR="00B42F0B">
        <w:rPr>
          <w:rFonts w:ascii="Times New Roman" w:hAnsi="Times New Roman" w:cs="Times New Roman"/>
          <w:sz w:val="24"/>
          <w:szCs w:val="24"/>
        </w:rPr>
        <w:t>.</w:t>
      </w:r>
      <w:r w:rsidR="00444F11">
        <w:rPr>
          <w:rFonts w:ascii="Times New Roman" w:hAnsi="Times New Roman" w:cs="Times New Roman"/>
          <w:sz w:val="24"/>
          <w:szCs w:val="24"/>
        </w:rPr>
        <w:t xml:space="preserve"> Table 2 reports mean JOL and Recall rates for each pair type split by both block and warning group for each of the three encoding manipulations.</w:t>
      </w:r>
    </w:p>
    <w:p w14:paraId="77377E62" w14:textId="38224F51" w:rsidR="00EB331F" w:rsidRDefault="00EB331F" w:rsidP="00B42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7EFB2988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in Experiment 1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3F422" w14:textId="77777777" w:rsidR="00E7097E" w:rsidRDefault="00E7097E" w:rsidP="00EB331F">
      <w:pPr>
        <w:rPr>
          <w:rFonts w:ascii="Times New Roman" w:hAnsi="Times New Roman"/>
          <w:sz w:val="24"/>
          <w:szCs w:val="24"/>
        </w:rPr>
        <w:sectPr w:rsidR="00E70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79857" w14:textId="6EF052C3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51B674AE" w14:textId="57A20DE0" w:rsidR="00CD5AB2" w:rsidRPr="009E2BDE" w:rsidRDefault="00CD5AB2" w:rsidP="00CD5A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JOLs and Recall for the Warning and No Warning Groups in Experiment 2 Split by Block</w:t>
      </w:r>
    </w:p>
    <w:tbl>
      <w:tblPr>
        <w:tblStyle w:val="TableGrid"/>
        <w:tblW w:w="1215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350"/>
        <w:gridCol w:w="2160"/>
        <w:gridCol w:w="1800"/>
        <w:gridCol w:w="1260"/>
        <w:gridCol w:w="1530"/>
        <w:gridCol w:w="1170"/>
      </w:tblGrid>
      <w:tr w:rsidR="00E7097E" w:rsidRPr="00F62E1E" w14:paraId="69AAA14A" w14:textId="77777777" w:rsidTr="00E7097E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Block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8B65E0B" w14:textId="387C895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Measure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22FFC1B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Encoding Task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Unrelated</w:t>
            </w:r>
          </w:p>
        </w:tc>
      </w:tr>
      <w:tr w:rsidR="00E7097E" w:rsidRPr="00F62E1E" w14:paraId="5F7A1D50" w14:textId="77777777" w:rsidTr="00E7097E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bookmarkStart w:id="5" w:name="_Hlk54433728"/>
            <w:r w:rsidRPr="00F62E1E">
              <w:rPr>
                <w:rFonts w:ascii="Times New Roman" w:hAnsi="Times New Roman"/>
              </w:rPr>
              <w:t>No Warning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1FA938F" w14:textId="2C8D48D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536B983" w14:textId="55808A9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4FBC292" w14:textId="1742B56C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642AEA" w14:textId="120EB525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71.55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49B2959E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68.97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00046727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75.37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5F0A7EF2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21.73</w:t>
            </w:r>
          </w:p>
        </w:tc>
      </w:tr>
      <w:tr w:rsidR="00E7097E" w:rsidRPr="00F62E1E" w14:paraId="02ED7BA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CD30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4F77C928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263B2B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175135C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358D6E6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57D4FCF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22.16</w:t>
            </w:r>
          </w:p>
        </w:tc>
      </w:tr>
      <w:tr w:rsidR="00E7097E" w:rsidRPr="00F62E1E" w14:paraId="7BCB118F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A96A8E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06E8A909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2E9F49E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03F6CE8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546243A8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325B656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20.41</w:t>
            </w:r>
          </w:p>
        </w:tc>
      </w:tr>
      <w:tr w:rsidR="00E343E1" w:rsidRPr="00F62E1E" w14:paraId="57DF73B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BB72DE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3286B0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65F82F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EF12A5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AB0940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8EB6C3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0640DC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3906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bookmarkEnd w:id="5"/>
      <w:tr w:rsidR="00E7097E" w:rsidRPr="00F62E1E" w14:paraId="74C4571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394201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A6103C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C9888B" w14:textId="700A2E0B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87FF8E" w14:textId="1057B032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63DA3B" w14:textId="3091652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B7D5A3" w14:textId="356CFCF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B9DA3" w14:textId="56088820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2B64BC" w14:textId="179A490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15.94</w:t>
            </w:r>
          </w:p>
        </w:tc>
      </w:tr>
      <w:tr w:rsidR="00E7097E" w:rsidRPr="00F62E1E" w14:paraId="5E738F7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D34C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AE3B03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1ACCF0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34EDC7" w14:textId="0F0F381F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92B5EB" w14:textId="119D6AF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59F547" w14:textId="7F37EBE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376D6" w14:textId="47C3A9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2EBF9" w14:textId="703B39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15.30</w:t>
            </w:r>
          </w:p>
        </w:tc>
      </w:tr>
      <w:tr w:rsidR="00E7097E" w:rsidRPr="00F62E1E" w14:paraId="7D3B6A0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FF67A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891B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3AF2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7E637F" w14:textId="55E8BB74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BBD322" w14:textId="7DEECB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9F8A94" w14:textId="3CAE46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9437B1" w14:textId="4B17A400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2958AA" w14:textId="6039C88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11.47</w:t>
            </w:r>
          </w:p>
        </w:tc>
      </w:tr>
      <w:tr w:rsidR="00F62E1E" w:rsidRPr="00F62E1E" w14:paraId="5B0C13B2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2A4D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E073C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C6290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20D11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1B67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C10683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2393E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EEB7C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07292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F22957" w14:textId="1BB5B6C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4C698A7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54D5B8B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66AD193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6C1C79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3000440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21.60</w:t>
            </w:r>
          </w:p>
        </w:tc>
      </w:tr>
      <w:tr w:rsidR="00E7097E" w:rsidRPr="00F62E1E" w14:paraId="4B8AF3FA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7D413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02898D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6FB04D0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56161683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2F5A263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2986BA8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16.38</w:t>
            </w:r>
          </w:p>
        </w:tc>
      </w:tr>
      <w:tr w:rsidR="00E7097E" w:rsidRPr="00F62E1E" w14:paraId="2FF9E11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4024F1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403B6FE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38F6B02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25C161C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616074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41804C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23.64</w:t>
            </w:r>
          </w:p>
        </w:tc>
      </w:tr>
      <w:tr w:rsidR="00E343E1" w:rsidRPr="00F62E1E" w14:paraId="5268045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602C3D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8DF72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4F689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6C1F07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EF35E5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F370AE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36789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BBEC6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79B6D3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2938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12B73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BF858" w14:textId="73F5A95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4344E0" w14:textId="2655799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6176B" w14:textId="18D73C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AD601A" w14:textId="26EAFCF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4CA56E" w14:textId="3740C26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33A97" w14:textId="01305C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16.72</w:t>
            </w:r>
          </w:p>
        </w:tc>
      </w:tr>
      <w:tr w:rsidR="00E7097E" w:rsidRPr="00F62E1E" w14:paraId="6604922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054A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02ADF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D806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89401D" w14:textId="3827446B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6D4C02" w14:textId="509035A6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9E0C3" w14:textId="1D1D14E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00723C" w14:textId="6F11955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2B0FA9" w14:textId="05B5639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16.10</w:t>
            </w:r>
          </w:p>
        </w:tc>
      </w:tr>
      <w:tr w:rsidR="00E7097E" w:rsidRPr="00F62E1E" w14:paraId="051EE5E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159C8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22D03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9BB54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5A3E9" w14:textId="5578822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DC9BB" w14:textId="2A7F0A0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0EB97" w14:textId="7BD4539F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3AE5D5" w14:textId="7546F3B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8FFE62" w14:textId="4BAA16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14.60</w:t>
            </w:r>
          </w:p>
        </w:tc>
      </w:tr>
      <w:tr w:rsidR="00F62E1E" w:rsidRPr="00F62E1E" w14:paraId="524AA618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A53CD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1B3835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47FCA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B483BC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2EA0D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F30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808F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4DFF5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1384F54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719928" w14:textId="41FD5E55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0ED6045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658BD50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462F3E4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623B85DB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3945C5A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17.84</w:t>
            </w:r>
          </w:p>
        </w:tc>
      </w:tr>
      <w:tr w:rsidR="00E7097E" w:rsidRPr="00F62E1E" w14:paraId="59FBDA4D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A8217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780D70A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0A1F5D32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2FAA3CE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3912DF10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64863CD3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23.36</w:t>
            </w:r>
          </w:p>
        </w:tc>
      </w:tr>
      <w:tr w:rsidR="00E7097E" w:rsidRPr="00F62E1E" w14:paraId="5D36BA51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531F1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6B19C2C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38ECB861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31127C7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3B283CD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22D8D97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24.36</w:t>
            </w:r>
          </w:p>
        </w:tc>
      </w:tr>
      <w:tr w:rsidR="00E343E1" w:rsidRPr="00F62E1E" w14:paraId="684B9365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13BB8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1CE6D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D0E6F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39DDFB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05EC3A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446BA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0E1AB06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6ACD1D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21D5519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926BE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427B5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81E30A" w14:textId="20AD7E3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EFBFFD" w14:textId="561C5150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A52015" w14:textId="3496013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C90EE" w14:textId="1919F1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E0E95B" w14:textId="413CBE2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651B4D" w14:textId="09FA55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14.32</w:t>
            </w:r>
          </w:p>
        </w:tc>
      </w:tr>
      <w:tr w:rsidR="0044064B" w:rsidRPr="00F62E1E" w14:paraId="54A112F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C480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5ED4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ECC77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ADC233" w14:textId="17684E3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001CC8" w14:textId="1FA83C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5D010B" w14:textId="3AFEC11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FDDB69" w14:textId="4862AFB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731DF" w14:textId="34A2F44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21.94</w:t>
            </w:r>
          </w:p>
        </w:tc>
      </w:tr>
      <w:tr w:rsidR="0044064B" w:rsidRPr="00F62E1E" w14:paraId="11E4DAD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11E74E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6C89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ADF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607DCE" w14:textId="178E74B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7372F" w14:textId="531B9A8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CB667" w14:textId="150C391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E6D54" w14:textId="7BC67D3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84F62D" w14:textId="7863ECD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10.43</w:t>
            </w:r>
          </w:p>
        </w:tc>
      </w:tr>
      <w:tr w:rsidR="00F62E1E" w:rsidRPr="00F62E1E" w14:paraId="3C10D9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BBD85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66A3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8F9419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1623D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92B23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CC1C6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6AAA9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1FDA9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8BB630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DFD9FC" w14:textId="5AD9C83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4DDDAA6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032A29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6965816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25E4E84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6C1698B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18.87</w:t>
            </w:r>
          </w:p>
        </w:tc>
      </w:tr>
      <w:tr w:rsidR="0044064B" w:rsidRPr="00F62E1E" w14:paraId="6250E1A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61560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BA6FD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14BA022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57E310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F577D4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173242F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19.73</w:t>
            </w:r>
          </w:p>
        </w:tc>
      </w:tr>
      <w:tr w:rsidR="0044064B" w:rsidRPr="00F62E1E" w14:paraId="4B34F926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78F2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F20B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A528A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AADCA1" w14:textId="7D2E6351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DEF145" w14:textId="3EF1147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DAA34F" w14:textId="0B08701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B7CCDD" w14:textId="02F4316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3B18D8" w14:textId="05C40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29.69</w:t>
            </w:r>
          </w:p>
        </w:tc>
      </w:tr>
      <w:tr w:rsidR="00E343E1" w:rsidRPr="00F62E1E" w14:paraId="4CD10BAC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326A7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C531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7D7CB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274C81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AED5A4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46DA2F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2CFC3C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D58EB8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5E07662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2807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AADE0B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15240A" w14:textId="178DD3A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45785" w14:textId="6FB3435A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86E5285" w14:textId="0D01EB42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0A3E9" w14:textId="504B81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7D1B8D" w14:textId="168E9A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96DE71" w14:textId="01CD7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12.23</w:t>
            </w:r>
          </w:p>
        </w:tc>
      </w:tr>
      <w:tr w:rsidR="0044064B" w:rsidRPr="00F62E1E" w14:paraId="10EA8888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33B98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61F71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5209C5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4DBC89" w14:textId="4B2BC41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4691E3" w14:textId="3D990F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577B32" w14:textId="246D03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1DFCD0" w14:textId="29EF4AD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7894A0" w14:textId="3890191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17.58</w:t>
            </w:r>
          </w:p>
        </w:tc>
      </w:tr>
      <w:tr w:rsidR="0044064B" w:rsidRPr="00F62E1E" w14:paraId="0697588E" w14:textId="77777777" w:rsidTr="0044064B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A65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74E1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FB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FCEFA" w14:textId="690E6B8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43952" w14:textId="3FFA856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7B2DE" w14:textId="5EBB0B5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AB58" w14:textId="43EEBBF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0764" w14:textId="26821F3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12.65</w:t>
            </w:r>
          </w:p>
        </w:tc>
      </w:tr>
    </w:tbl>
    <w:p w14:paraId="3F796EFF" w14:textId="77777777" w:rsidR="00626777" w:rsidRPr="00F62E1E" w:rsidRDefault="00626777"/>
    <w:sectPr w:rsidR="00626777" w:rsidRPr="00F62E1E" w:rsidSect="00E70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A2A5" w16cex:dateUtc="2020-10-24T17:5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3E9B"/>
    <w:rsid w:val="001239D8"/>
    <w:rsid w:val="001E57E6"/>
    <w:rsid w:val="002024BB"/>
    <w:rsid w:val="00385D91"/>
    <w:rsid w:val="003F13FE"/>
    <w:rsid w:val="0044064B"/>
    <w:rsid w:val="00444F11"/>
    <w:rsid w:val="004E09B1"/>
    <w:rsid w:val="00506AF3"/>
    <w:rsid w:val="00575E6A"/>
    <w:rsid w:val="00607F08"/>
    <w:rsid w:val="00626777"/>
    <w:rsid w:val="00643D7A"/>
    <w:rsid w:val="00684504"/>
    <w:rsid w:val="007905CA"/>
    <w:rsid w:val="007C682A"/>
    <w:rsid w:val="00830DA3"/>
    <w:rsid w:val="0083531F"/>
    <w:rsid w:val="008A46A0"/>
    <w:rsid w:val="008C75C4"/>
    <w:rsid w:val="008E3C03"/>
    <w:rsid w:val="00982982"/>
    <w:rsid w:val="009E2BDE"/>
    <w:rsid w:val="00A04063"/>
    <w:rsid w:val="00A746D8"/>
    <w:rsid w:val="00AD53E5"/>
    <w:rsid w:val="00B42F0B"/>
    <w:rsid w:val="00C144A5"/>
    <w:rsid w:val="00CD5AB2"/>
    <w:rsid w:val="00D004F3"/>
    <w:rsid w:val="00D5618A"/>
    <w:rsid w:val="00D87E05"/>
    <w:rsid w:val="00E24E9A"/>
    <w:rsid w:val="00E343E1"/>
    <w:rsid w:val="00E379DD"/>
    <w:rsid w:val="00E7097E"/>
    <w:rsid w:val="00EB331F"/>
    <w:rsid w:val="00EE12B7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Nicholas Maxwell</cp:lastModifiedBy>
  <cp:revision>25</cp:revision>
  <dcterms:created xsi:type="dcterms:W3CDTF">2020-10-24T17:02:00Z</dcterms:created>
  <dcterms:modified xsi:type="dcterms:W3CDTF">2020-11-05T14:45:00Z</dcterms:modified>
</cp:coreProperties>
</file>