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E240A" w14:textId="12499372" w:rsidR="009C4191" w:rsidRPr="009C4191" w:rsidRDefault="009C4191" w:rsidP="009C4191">
      <w:pPr>
        <w:spacing w:line="240" w:lineRule="auto"/>
        <w:rPr>
          <w:rFonts w:ascii="Calibri" w:eastAsia="Times New Roman" w:hAnsi="Calibri" w:cs="Calibri"/>
          <w:sz w:val="22"/>
        </w:rPr>
      </w:pPr>
      <w:r w:rsidRPr="009C4191">
        <w:rPr>
          <w:rFonts w:ascii="Calibri" w:eastAsia="Times New Roman" w:hAnsi="Calibri" w:cs="Calibri"/>
          <w:noProof/>
          <w:sz w:val="22"/>
        </w:rPr>
        <w:drawing>
          <wp:inline distT="0" distB="0" distL="0" distR="0" wp14:anchorId="2E4A301F" wp14:editId="6F24D77F">
            <wp:extent cx="5113020" cy="883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13020" cy="883920"/>
                    </a:xfrm>
                    <a:prstGeom prst="rect">
                      <a:avLst/>
                    </a:prstGeom>
                    <a:noFill/>
                    <a:ln>
                      <a:noFill/>
                    </a:ln>
                  </pic:spPr>
                </pic:pic>
              </a:graphicData>
            </a:graphic>
          </wp:inline>
        </w:drawing>
      </w:r>
    </w:p>
    <w:p w14:paraId="029B41D3" w14:textId="77777777" w:rsidR="009C4191" w:rsidRPr="009C4191" w:rsidRDefault="009C4191" w:rsidP="009C4191">
      <w:pPr>
        <w:spacing w:line="240" w:lineRule="auto"/>
        <w:jc w:val="center"/>
        <w:rPr>
          <w:rFonts w:ascii="Calibri" w:eastAsia="Times New Roman" w:hAnsi="Calibri" w:cs="Calibri"/>
          <w:sz w:val="22"/>
        </w:rPr>
      </w:pPr>
      <w:r w:rsidRPr="009C4191">
        <w:rPr>
          <w:rFonts w:ascii="Lato" w:eastAsia="Times New Roman" w:hAnsi="Lato" w:cs="Calibri"/>
          <w:b/>
          <w:bCs/>
          <w:sz w:val="22"/>
        </w:rPr>
        <w:t>Modification Institutional Review Board Approval</w:t>
      </w:r>
      <w:r w:rsidRPr="009C4191">
        <w:rPr>
          <w:rFonts w:ascii="Calibri" w:eastAsia="Times New Roman" w:hAnsi="Calibri" w:cs="Calibri"/>
          <w:sz w:val="22"/>
        </w:rPr>
        <w:t xml:space="preserve"> </w:t>
      </w:r>
    </w:p>
    <w:p w14:paraId="1938E6D0" w14:textId="77777777" w:rsidR="009C4191" w:rsidRPr="009C4191" w:rsidRDefault="009C4191" w:rsidP="009C4191">
      <w:pPr>
        <w:spacing w:line="240" w:lineRule="auto"/>
        <w:rPr>
          <w:rFonts w:ascii="Calibri" w:eastAsia="Times New Roman" w:hAnsi="Calibri" w:cs="Calibri"/>
          <w:sz w:val="22"/>
        </w:rPr>
      </w:pPr>
      <w:r w:rsidRPr="009C4191">
        <w:rPr>
          <w:rFonts w:ascii="Calibri" w:eastAsia="Times New Roman" w:hAnsi="Calibri" w:cs="Calibri"/>
          <w:sz w:val="22"/>
        </w:rPr>
        <w:t xml:space="preserve">The University of Southern Mississippi’s Office of Research Integrity has  received the notice of your modification for your submission Exploring the effects of associative direction on judgments of learning and cued recall (IRB #: IRB-18-15). </w:t>
      </w:r>
      <w:r w:rsidRPr="009C4191">
        <w:rPr>
          <w:rFonts w:ascii="Calibri" w:eastAsia="Times New Roman" w:hAnsi="Calibri" w:cs="Calibri"/>
          <w:sz w:val="22"/>
        </w:rPr>
        <w:br/>
      </w:r>
      <w:r w:rsidRPr="009C4191">
        <w:rPr>
          <w:rFonts w:ascii="Calibri" w:eastAsia="Times New Roman" w:hAnsi="Calibri" w:cs="Calibri"/>
          <w:sz w:val="22"/>
        </w:rPr>
        <w:br/>
        <w:t xml:space="preserve">Your modification has been reviewed by The University of Southern Mississippi Institutional Review Board in accordance with Federal Drug Administration regulations (21 CFR 26, 111), Department of Health and Human Services regulations (45 CFR Part 46), and University Policy to ensure: </w:t>
      </w:r>
    </w:p>
    <w:p w14:paraId="36FB8505"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The risks to subjects are minimized and reasonable in relation to the anticipated benefits.</w:t>
      </w:r>
    </w:p>
    <w:p w14:paraId="6A2AD7EC"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The selection of subjects is equitable.</w:t>
      </w:r>
    </w:p>
    <w:p w14:paraId="08AA610A"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Informed consent is adequate and appropriately documented.</w:t>
      </w:r>
    </w:p>
    <w:p w14:paraId="0B596A1E"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Where appropriate, the research plan makes adequate provisions for monitoring the data collected to ensure the safety of the subjects.</w:t>
      </w:r>
    </w:p>
    <w:p w14:paraId="0048BE32"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Where appropriate, there are adequate provisions to protect the privacy of subjects and to maintain the confidentiality of all data.</w:t>
      </w:r>
    </w:p>
    <w:p w14:paraId="01B5279C"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Appropriate additional safeguards have been included to protect vulnerable subjects.</w:t>
      </w:r>
    </w:p>
    <w:p w14:paraId="1DBD3BEE"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Any unanticipated, serious, or continuing problems encountered involving risks to subjects must be reported immediately. Problems should be reported to ORI via the Incident template on Cayuse IRB.</w:t>
      </w:r>
    </w:p>
    <w:p w14:paraId="7FB0DA69" w14:textId="77777777" w:rsidR="009C4191" w:rsidRPr="009C4191" w:rsidRDefault="009C4191" w:rsidP="009C4191">
      <w:pPr>
        <w:numPr>
          <w:ilvl w:val="0"/>
          <w:numId w:val="1"/>
        </w:numPr>
        <w:spacing w:before="100" w:beforeAutospacing="1" w:after="100" w:afterAutospacing="1" w:line="240" w:lineRule="auto"/>
        <w:rPr>
          <w:rFonts w:ascii="Calibri" w:eastAsia="Times New Roman" w:hAnsi="Calibri" w:cs="Calibri"/>
          <w:sz w:val="22"/>
        </w:rPr>
      </w:pPr>
      <w:r w:rsidRPr="009C4191">
        <w:rPr>
          <w:rFonts w:ascii="Calibri" w:eastAsia="Times New Roman" w:hAnsi="Calibri" w:cs="Calibri"/>
          <w:sz w:val="22"/>
        </w:rPr>
        <w:t>The period of approval is twelve months. An application for renewal must be submitted for projects exceeding twelve months.</w:t>
      </w:r>
    </w:p>
    <w:p w14:paraId="185E7C5E" w14:textId="5B8ECEA3" w:rsidR="00F929BE" w:rsidRPr="009C4191" w:rsidRDefault="009C4191" w:rsidP="009C4191">
      <w:pPr>
        <w:spacing w:line="240" w:lineRule="auto"/>
        <w:rPr>
          <w:rFonts w:ascii="Calibri" w:eastAsia="Times New Roman" w:hAnsi="Calibri" w:cs="Calibri"/>
          <w:sz w:val="22"/>
        </w:rPr>
      </w:pPr>
      <w:r w:rsidRPr="009C4191">
        <w:rPr>
          <w:rFonts w:ascii="Calibri" w:eastAsia="Times New Roman" w:hAnsi="Calibri" w:cs="Calibri"/>
          <w:sz w:val="22"/>
        </w:rPr>
        <w:br/>
        <w:t xml:space="preserve">PROTOCOL NUMBER: IRB-18-15 </w:t>
      </w:r>
      <w:r w:rsidRPr="009C4191">
        <w:rPr>
          <w:rFonts w:ascii="Calibri" w:eastAsia="Times New Roman" w:hAnsi="Calibri" w:cs="Calibri"/>
          <w:sz w:val="22"/>
        </w:rPr>
        <w:br/>
        <w:t xml:space="preserve">PROJECT TITLE: Exploring the effects of associative direction on judgments of learning and cued recall </w:t>
      </w:r>
      <w:r w:rsidRPr="009C4191">
        <w:rPr>
          <w:rFonts w:ascii="Calibri" w:eastAsia="Times New Roman" w:hAnsi="Calibri" w:cs="Calibri"/>
          <w:sz w:val="22"/>
        </w:rPr>
        <w:br/>
        <w:t xml:space="preserve">SCHOOL/PROGRAM: School of Psychology, Psychology </w:t>
      </w:r>
      <w:r w:rsidRPr="009C4191">
        <w:rPr>
          <w:rFonts w:ascii="Calibri" w:eastAsia="Times New Roman" w:hAnsi="Calibri" w:cs="Calibri"/>
          <w:sz w:val="22"/>
        </w:rPr>
        <w:br/>
        <w:t xml:space="preserve">RESEARCHER(S): Nicholas Maxwell ,Mark Huff </w:t>
      </w:r>
      <w:r w:rsidRPr="009C4191">
        <w:rPr>
          <w:rFonts w:ascii="Calibri" w:eastAsia="Times New Roman" w:hAnsi="Calibri" w:cs="Calibri"/>
          <w:sz w:val="22"/>
        </w:rPr>
        <w:br/>
      </w:r>
      <w:r w:rsidRPr="009C4191">
        <w:rPr>
          <w:rFonts w:ascii="Calibri" w:eastAsia="Times New Roman" w:hAnsi="Calibri" w:cs="Calibri"/>
          <w:sz w:val="22"/>
        </w:rPr>
        <w:br/>
        <w:t xml:space="preserve">IRB COMMITTEE ACTION: Approved </w:t>
      </w:r>
      <w:r w:rsidRPr="009C4191">
        <w:rPr>
          <w:rFonts w:ascii="Calibri" w:eastAsia="Times New Roman" w:hAnsi="Calibri" w:cs="Calibri"/>
          <w:sz w:val="22"/>
        </w:rPr>
        <w:br/>
        <w:t xml:space="preserve">                                                               7. Research on individual or group characteristics or behavior (including, but not limited to, research on perception, cognition, motivation, identity, language, communication, cultural beliefs or practices, and social behavior) or research employing survey, interview, oral history, focus group, program evaluation, human factors evaluation, or quality assurance methodologies. </w:t>
      </w:r>
      <w:r w:rsidRPr="009C4191">
        <w:rPr>
          <w:rFonts w:ascii="Calibri" w:eastAsia="Times New Roman" w:hAnsi="Calibri" w:cs="Calibri"/>
          <w:sz w:val="22"/>
        </w:rPr>
        <w:br/>
      </w:r>
      <w:r w:rsidRPr="009C4191">
        <w:rPr>
          <w:rFonts w:ascii="Calibri" w:eastAsia="Times New Roman" w:hAnsi="Calibri" w:cs="Calibri"/>
          <w:sz w:val="22"/>
        </w:rPr>
        <w:br/>
      </w:r>
      <w:r w:rsidRPr="009C4191">
        <w:rPr>
          <w:rFonts w:ascii="Calibri" w:eastAsia="Times New Roman" w:hAnsi="Calibri" w:cs="Calibri"/>
          <w:sz w:val="22"/>
        </w:rPr>
        <w:br/>
        <w:t xml:space="preserve">PERIOD OF APPROVAL: March 30, 2020 </w:t>
      </w:r>
      <w:r w:rsidRPr="009C4191">
        <w:rPr>
          <w:rFonts w:ascii="Calibri" w:eastAsia="Times New Roman" w:hAnsi="Calibri" w:cs="Calibri"/>
          <w:sz w:val="22"/>
        </w:rPr>
        <w:br/>
      </w:r>
      <w:r w:rsidRPr="009C4191">
        <w:rPr>
          <w:rFonts w:ascii="Calibri" w:eastAsia="Times New Roman" w:hAnsi="Calibri" w:cs="Calibri"/>
          <w:noProof/>
          <w:sz w:val="22"/>
        </w:rPr>
        <w:drawing>
          <wp:inline distT="0" distB="0" distL="0" distR="0" wp14:anchorId="736C12DA" wp14:editId="141C2ECF">
            <wp:extent cx="2103120" cy="464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103120" cy="464820"/>
                    </a:xfrm>
                    <a:prstGeom prst="rect">
                      <a:avLst/>
                    </a:prstGeom>
                    <a:noFill/>
                    <a:ln>
                      <a:noFill/>
                    </a:ln>
                  </pic:spPr>
                </pic:pic>
              </a:graphicData>
            </a:graphic>
          </wp:inline>
        </w:drawing>
      </w:r>
      <w:r w:rsidRPr="009C4191">
        <w:rPr>
          <w:rFonts w:ascii="Calibri" w:eastAsia="Times New Roman" w:hAnsi="Calibri" w:cs="Calibri"/>
          <w:sz w:val="22"/>
        </w:rPr>
        <w:br/>
        <w:t xml:space="preserve">Donald Sacco, Ph.D. </w:t>
      </w:r>
      <w:r w:rsidRPr="009C4191">
        <w:rPr>
          <w:rFonts w:ascii="Calibri" w:eastAsia="Times New Roman" w:hAnsi="Calibri" w:cs="Calibri"/>
          <w:sz w:val="22"/>
        </w:rPr>
        <w:br/>
        <w:t>Institutional Review Board Chairperson</w:t>
      </w:r>
      <w:bookmarkStart w:id="0" w:name="_GoBack"/>
      <w:bookmarkEnd w:id="0"/>
    </w:p>
    <w:sectPr w:rsidR="00F929BE" w:rsidRPr="009C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9286A"/>
    <w:multiLevelType w:val="multilevel"/>
    <w:tmpl w:val="5512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91"/>
    <w:rsid w:val="002F1778"/>
    <w:rsid w:val="008F4F51"/>
    <w:rsid w:val="009C4191"/>
    <w:rsid w:val="00BA535A"/>
    <w:rsid w:val="00CC1462"/>
    <w:rsid w:val="00CF0247"/>
    <w:rsid w:val="00E4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8D2F"/>
  <w15:chartTrackingRefBased/>
  <w15:docId w15:val="{B7A5ADC2-3135-459F-9092-BE020A47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1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24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1.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1</cp:revision>
  <cp:lastPrinted>2020-11-09T14:34:00Z</cp:lastPrinted>
  <dcterms:created xsi:type="dcterms:W3CDTF">2020-11-09T14:30:00Z</dcterms:created>
  <dcterms:modified xsi:type="dcterms:W3CDTF">2020-11-09T14:47:00Z</dcterms:modified>
</cp:coreProperties>
</file>