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736E3EB"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2B960BE6"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lastRenderedPageBreak/>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lastRenderedPageBreak/>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 xml:space="preserve">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w:t>
      </w:r>
      <w:commentRangeStart w:id="11"/>
      <w:r w:rsidR="0098215F">
        <w:rPr>
          <w:rFonts w:eastAsia="Arial" w:cs="Times New Roman"/>
          <w:szCs w:val="24"/>
        </w:rPr>
        <w:t>40</w:t>
      </w:r>
      <w:bookmarkEnd w:id="10"/>
      <w:r w:rsidR="0098215F">
        <w:rPr>
          <w:rFonts w:eastAsia="Arial" w:cs="Times New Roman"/>
          <w:szCs w:val="24"/>
        </w:rPr>
        <w:t xml:space="preserve">. </w:t>
      </w:r>
      <w:commentRangeEnd w:id="11"/>
      <w:r w:rsidR="00EA4C24">
        <w:rPr>
          <w:rStyle w:val="CommentReference"/>
        </w:rPr>
        <w:commentReference w:id="11"/>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2" w:name="_Hlk84596940"/>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0F2D32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513A3912"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lastRenderedPageBreak/>
        <w:t>Additionally</w:t>
      </w:r>
      <w:r w:rsidR="00F70308">
        <w:rPr>
          <w:rFonts w:eastAsia="Arial" w:cs="Times New Roman"/>
          <w:color w:val="2E74B5" w:themeColor="accent5" w:themeShade="BF"/>
          <w:szCs w:val="24"/>
        </w:rPr>
        <w:t xml:space="preserve">, calibration plots revealed </w:t>
      </w:r>
      <w:r w:rsidR="002C00DD" w:rsidRPr="008A1ECF">
        <w:rPr>
          <w:rFonts w:eastAsia="Arial" w:cs="Times New Roman"/>
          <w:color w:val="2E74B5" w:themeColor="accent5" w:themeShade="BF"/>
          <w:szCs w:val="24"/>
          <w:highlight w:val="yellow"/>
        </w:rPr>
        <w:t>[RECAP CALIBRATION PLOTS] [RECAP GAMMAS]</w:t>
      </w:r>
      <w:r w:rsidR="00DC1BAE">
        <w:rPr>
          <w:rFonts w:eastAsia="Arial" w:cs="Times New Roman"/>
          <w:color w:val="2E74B5" w:themeColor="accent5" w:themeShade="BF"/>
          <w:szCs w:val="24"/>
        </w:rPr>
        <w:t xml:space="preserve"> Taken together, our findings in Experiment 1 suggest that </w:t>
      </w:r>
      <w:r w:rsidR="00556ACA">
        <w:rPr>
          <w:rFonts w:eastAsia="Arial" w:cs="Times New Roman"/>
          <w:color w:val="2E74B5" w:themeColor="accent5" w:themeShade="BF"/>
          <w:szCs w:val="24"/>
        </w:rPr>
        <w:t xml:space="preserve">encoding manipulations which enhance recall are effective at reducing the illusion of competence by elevating recall performance to </w:t>
      </w:r>
      <w:r w:rsidR="008A1ECF">
        <w:rPr>
          <w:rFonts w:eastAsia="Arial" w:cs="Times New Roman"/>
          <w:color w:val="2E74B5" w:themeColor="accent5" w:themeShade="BF"/>
          <w:szCs w:val="24"/>
        </w:rPr>
        <w:t xml:space="preserve">align </w:t>
      </w:r>
      <w:r w:rsidR="00EC48ED">
        <w:rPr>
          <w:rFonts w:eastAsia="Arial" w:cs="Times New Roman"/>
          <w:color w:val="2E74B5" w:themeColor="accent5" w:themeShade="BF"/>
          <w:szCs w:val="24"/>
        </w:rPr>
        <w:t xml:space="preserve">more closely </w:t>
      </w:r>
      <w:r w:rsidR="008A1ECF">
        <w:rPr>
          <w:rFonts w:eastAsia="Arial" w:cs="Times New Roman"/>
          <w:color w:val="2E74B5" w:themeColor="accent5" w:themeShade="BF"/>
          <w:szCs w:val="24"/>
        </w:rPr>
        <w:t>with</w:t>
      </w:r>
      <w:r w:rsidR="00EC48ED">
        <w:rPr>
          <w:rFonts w:eastAsia="Arial" w:cs="Times New Roman"/>
          <w:color w:val="2E74B5" w:themeColor="accent5" w:themeShade="BF"/>
          <w:szCs w:val="24"/>
        </w:rPr>
        <w:t xml:space="preserve"> participants’</w:t>
      </w:r>
      <w:r w:rsidR="008A1ECF">
        <w:rPr>
          <w:rFonts w:eastAsia="Arial" w:cs="Times New Roman"/>
          <w:color w:val="2E74B5" w:themeColor="accent5" w:themeShade="BF"/>
          <w:szCs w:val="24"/>
        </w:rPr>
        <w:t xml:space="preserve"> inflated JOL ratings.</w:t>
      </w:r>
    </w:p>
    <w:p w14:paraId="43C37B1E" w14:textId="26D5D7F3"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[PARAGRAPH SETTING UP EX 2]</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1A7F9263"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recall. In doing so [INTRODUCE THINK-ALOUD PROCEDURE] Overall, we expected that… [FINDINGS WOULD REPLICATE</w:t>
      </w:r>
      <w:r w:rsidR="00754F0B">
        <w:rPr>
          <w:rFonts w:eastAsia="Arial" w:cs="Times New Roman"/>
          <w:color w:val="2E74B5" w:themeColor="accent5" w:themeShade="BF"/>
          <w:szCs w:val="24"/>
        </w:rPr>
        <w:t>] Additionally, [HIGHER RECALL IN EX 2 VS EX 1]</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 Erdfelder,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w:t>
      </w:r>
      <w:r w:rsidR="00280768">
        <w:rPr>
          <w:rFonts w:eastAsia="Arial" w:cs="Times New Roman"/>
          <w:color w:val="2E74B5" w:themeColor="accent5" w:themeShade="BF"/>
          <w:szCs w:val="24"/>
        </w:rPr>
        <w:lastRenderedPageBreak/>
        <w:t xml:space="preserve">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39AEB120" w:rsidR="00E32AAF" w:rsidRPr="00560F98"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5F13D0" w:rsidRPr="00560F98">
        <w:rPr>
          <w:rFonts w:eastAsia="Arial" w:cs="Times New Roman"/>
          <w:color w:val="0070C0"/>
          <w:szCs w:val="24"/>
        </w:rPr>
        <w:t>Consistent with Experiment 1, a</w:t>
      </w:r>
      <w:r w:rsidRPr="00560F98">
        <w:rPr>
          <w:rFonts w:eastAsia="Arial" w:cs="Times New Roman"/>
          <w:color w:val="0070C0"/>
          <w:szCs w:val="24"/>
        </w:rPr>
        <w:t xml:space="preserve"> 2 (Measure: JOL vs. Recall) × 3 (Encoding Group: Item-Specific vs. Relational vs. Read) × 4 (Pair Type: Forward vs. Backward vs. Symmetrical vs. Unrelated) mixed ANOVA </w:t>
      </w:r>
      <w:r w:rsidR="00152302" w:rsidRPr="00560F98">
        <w:rPr>
          <w:rFonts w:eastAsia="Arial" w:cs="Times New Roman"/>
          <w:color w:val="0070C0"/>
          <w:szCs w:val="24"/>
        </w:rPr>
        <w:t xml:space="preserve">tested for </w:t>
      </w:r>
      <w:r w:rsidRPr="00560F98">
        <w:rPr>
          <w:rFonts w:eastAsia="Arial" w:cs="Times New Roman"/>
          <w:color w:val="0070C0"/>
          <w:szCs w:val="24"/>
        </w:rPr>
        <w:t>differences between mean JO</w:t>
      </w:r>
      <w:r w:rsidR="00152302" w:rsidRPr="00560F98">
        <w:rPr>
          <w:rFonts w:eastAsia="Arial" w:cs="Times New Roman"/>
          <w:color w:val="0070C0"/>
          <w:szCs w:val="24"/>
        </w:rPr>
        <w:t>Ls</w:t>
      </w:r>
      <w:r w:rsidRPr="00560F98">
        <w:rPr>
          <w:rFonts w:eastAsia="Arial" w:cs="Times New Roman"/>
          <w:color w:val="0070C0"/>
          <w:szCs w:val="24"/>
        </w:rPr>
        <w:t xml:space="preserve"> and recall rates across pair types and encoding groups.</w:t>
      </w:r>
      <w:r w:rsidR="00E32AAF" w:rsidRPr="00560F98">
        <w:rPr>
          <w:rFonts w:eastAsia="Arial" w:cs="Times New Roman"/>
          <w:color w:val="0070C0"/>
          <w:szCs w:val="24"/>
        </w:rPr>
        <w:t xml:space="preserve"> Overall, [MAIN EFFECT OF MEASURE]</w:t>
      </w:r>
      <w:r w:rsidR="009D5003" w:rsidRPr="00560F98">
        <w:rPr>
          <w:rFonts w:eastAsia="Arial" w:cs="Times New Roman"/>
          <w:color w:val="0070C0"/>
          <w:szCs w:val="24"/>
        </w:rPr>
        <w:t xml:space="preserve"> [MAIN EFFECT OF ENCODING GROUP] [MAIN EFFECT OF PAIR TYPE]</w:t>
      </w:r>
    </w:p>
    <w:p w14:paraId="578A4B77" w14:textId="207C58C0" w:rsidR="002D086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 xml:space="preserve">[TWO-WAY </w:t>
      </w:r>
      <w:r w:rsidR="00BF5BD4" w:rsidRPr="00560F98">
        <w:rPr>
          <w:rFonts w:eastAsia="Arial" w:cs="Times New Roman"/>
          <w:color w:val="0070C0"/>
          <w:szCs w:val="24"/>
        </w:rPr>
        <w:t>DIRECTION X ENCODING GROUP</w:t>
      </w:r>
      <w:r w:rsidRPr="00560F98">
        <w:rPr>
          <w:rFonts w:eastAsia="Arial" w:cs="Times New Roman"/>
          <w:color w:val="0070C0"/>
          <w:szCs w:val="24"/>
        </w:rPr>
        <w:t>]</w:t>
      </w:r>
      <w:r w:rsidR="00BF5BD4" w:rsidRPr="00560F98">
        <w:rPr>
          <w:rFonts w:eastAsia="Arial" w:cs="Times New Roman"/>
          <w:color w:val="0070C0"/>
          <w:szCs w:val="24"/>
        </w:rPr>
        <w:t xml:space="preserve"> </w:t>
      </w:r>
      <w:r w:rsidR="002D086E">
        <w:rPr>
          <w:rFonts w:eastAsia="Arial" w:cs="Times New Roman"/>
          <w:color w:val="0070C0"/>
          <w:szCs w:val="24"/>
        </w:rPr>
        <w:t xml:space="preserve"> [BREAK IT DOWN]</w:t>
      </w:r>
    </w:p>
    <w:p w14:paraId="2D783812" w14:textId="6F7E0632"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5D58C1" w:rsidRPr="00560F98">
        <w:rPr>
          <w:rFonts w:eastAsia="Arial" w:cs="Times New Roman"/>
          <w:color w:val="0070C0"/>
          <w:szCs w:val="24"/>
        </w:rPr>
        <w:t>Importantly, [THREE-WAY INTERACTION HERE]</w:t>
      </w:r>
    </w:p>
    <w:p w14:paraId="6BF536F1" w14:textId="06A778F3"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[NOW BREAK DOWN THREE-WAY – FORWARD]</w:t>
      </w:r>
    </w:p>
    <w:p w14:paraId="2D7B26BB" w14:textId="46B0F68D"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[BACKWARD]</w:t>
      </w:r>
    </w:p>
    <w:p w14:paraId="3194B3DB" w14:textId="4B14812D"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[SYMMETRICAL]</w:t>
      </w:r>
    </w:p>
    <w:p w14:paraId="3241AFBE" w14:textId="39B00358" w:rsidR="00BF5BD4" w:rsidRPr="00560F98"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[UNRELATED</w:t>
      </w:r>
      <w:r w:rsidR="00E92968" w:rsidRPr="00560F98">
        <w:rPr>
          <w:rFonts w:eastAsia="Arial" w:cs="Times New Roman"/>
          <w:color w:val="0070C0"/>
          <w:szCs w:val="24"/>
        </w:rPr>
        <w:t>]</w:t>
      </w:r>
    </w:p>
    <w:p w14:paraId="277D183D" w14:textId="45599F14" w:rsidR="00DC5FF8" w:rsidRPr="00560F98" w:rsidRDefault="001831C2"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t>[AFFECTING RECALL NOT JOLS/SUMMARY]</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lastRenderedPageBreak/>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35853E86" w14:textId="79DC8158"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5995D01E" w14:textId="51FE5DE5"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66C8DF92" w14:textId="103B87DB" w:rsidR="00A4191E" w:rsidRPr="00560F98" w:rsidRDefault="00A4191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278F5181" w14:textId="703A45A8" w:rsidR="00A4191E" w:rsidRPr="00560F98" w:rsidRDefault="00A4191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13FBEE0B" w:rsidR="000D1F54" w:rsidRDefault="000D1F5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7CE03177" w14:textId="7C470AD3"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1"/>
      <w:r w:rsidRPr="00612DBC">
        <w:rPr>
          <w:color w:val="0070C0"/>
        </w:rPr>
        <w:t>Across experiments</w:t>
      </w:r>
      <w:commentRangeEnd w:id="21"/>
      <w:r w:rsidR="00A81E89">
        <w:rPr>
          <w:rStyle w:val="CommentReference"/>
        </w:rPr>
        <w:commentReference w:id="21"/>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w:t>
      </w:r>
      <w:r w:rsidR="00DC5F92">
        <w:lastRenderedPageBreak/>
        <w:t xml:space="preserve">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78477DC4" w14:textId="10D6D571" w:rsidR="00A04F94" w:rsidRDefault="003F64C6" w:rsidP="00C22E57">
      <w:pPr>
        <w:ind w:firstLine="720"/>
      </w:pPr>
      <w:bookmarkStart w:id="22"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3"/>
      <w:r w:rsidR="001D65F5">
        <w:t>.</w:t>
      </w:r>
      <w:commentRangeEnd w:id="23"/>
      <w:r w:rsidR="00696D52">
        <w:rPr>
          <w:rStyle w:val="CommentReference"/>
        </w:rPr>
        <w:commentReference w:id="23"/>
      </w:r>
      <w:r w:rsidR="00A04F94" w:rsidRPr="00A04F94">
        <w:t xml:space="preserve"> T</w:t>
      </w:r>
      <w:r w:rsidR="0013415D">
        <w:t xml:space="preserve">hus, overestimation was most likely to occur </w:t>
      </w:r>
      <w:r w:rsidR="00A04F94" w:rsidRPr="00A04F94">
        <w:t xml:space="preserve">for pairs </w:t>
      </w:r>
      <w:r w:rsidR="0013415D">
        <w:t xml:space="preserve">in which relatedness cues used at encoding were not readily available at </w:t>
      </w:r>
      <w:r w:rsidR="0013415D">
        <w:lastRenderedPageBreak/>
        <w:t>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lastRenderedPageBreak/>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w:t>
      </w:r>
      <w:r w:rsidR="00231E6A">
        <w:rPr>
          <w:rFonts w:eastAsia="Arial" w:cs="Times New Roman"/>
          <w:szCs w:val="24"/>
        </w:rPr>
        <w:lastRenderedPageBreak/>
        <w:t xml:space="preserve">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2"/>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lastRenderedPageBreak/>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4"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4"/>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lastRenderedPageBreak/>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25"/>
      <w:r w:rsidRPr="002F6CAB">
        <w:rPr>
          <w:color w:val="0070C0"/>
        </w:rPr>
        <w:lastRenderedPageBreak/>
        <w:t xml:space="preserve">Table 2 </w:t>
      </w:r>
      <w:commentRangeEnd w:id="25"/>
      <w:r w:rsidRPr="002F6CAB">
        <w:rPr>
          <w:rFonts w:asciiTheme="minorHAnsi" w:hAnsiTheme="minorHAnsi"/>
          <w:color w:val="0070C0"/>
          <w:sz w:val="16"/>
          <w:szCs w:val="16"/>
        </w:rPr>
        <w:commentReference w:id="25"/>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7510F0">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7510F0">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7510F0">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7510F0">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26"/>
      <w:r>
        <w:rPr>
          <w:i/>
          <w:iCs/>
          <w:color w:val="000000" w:themeColor="text1"/>
          <w:shd w:val="clear" w:color="auto" w:fill="FFFFFF"/>
        </w:rPr>
        <w:t>Figure 1</w:t>
      </w:r>
      <w:r>
        <w:rPr>
          <w:color w:val="000000" w:themeColor="text1"/>
          <w:shd w:val="clear" w:color="auto" w:fill="FFFFFF"/>
        </w:rPr>
        <w:t>.</w:t>
      </w:r>
      <w:commentRangeEnd w:id="26"/>
      <w:r w:rsidR="00C72A2E">
        <w:rPr>
          <w:rStyle w:val="CommentReference"/>
        </w:rPr>
        <w:commentReference w:id="26"/>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8" w:name="_Hlk32942520"/>
      <w:bookmarkEnd w:id="27"/>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8"/>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9"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29"/>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0" w:name="_Hlk32932954"/>
      <w:r w:rsidRPr="00E26B0E">
        <w:rPr>
          <w:rFonts w:cs="Times New Roman"/>
          <w:noProof/>
          <w:szCs w:val="24"/>
        </w:rPr>
        <w:lastRenderedPageBreak/>
        <w:t>Table A3</w:t>
      </w:r>
    </w:p>
    <w:p w14:paraId="7F1D052C" w14:textId="44DFB36A"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30"/>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1"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1"/>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77777777"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Comparison of mean JOL ratings and correct recall percentages across all associative direction groups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7510F0">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7510F0">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7510F0">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7510F0">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7510F0">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7510F0">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7510F0">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7510F0">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7510F0">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7510F0">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7510F0">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7510F0">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7510F0">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7510F0">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7510F0">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7510F0">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7510F0">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7510F0">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7510F0">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7510F0">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7510F0">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7510F0">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7510F0">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7510F0">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7510F0">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ick Maxwell" w:date="2022-12-15T22:40:00Z" w:initials="NM">
    <w:p w14:paraId="39A8EF4D" w14:textId="77777777" w:rsidR="00EA4C24" w:rsidRDefault="00EA4C24" w:rsidP="000D11E3">
      <w:pPr>
        <w:pStyle w:val="CommentText"/>
      </w:pPr>
      <w:r>
        <w:rPr>
          <w:rStyle w:val="CommentReference"/>
        </w:rPr>
        <w:annotationRef/>
      </w:r>
      <w:r>
        <w:t>R2 wants us to "qualify" this interaction. Assuming we just need to break it down?</w:t>
      </w:r>
    </w:p>
  </w:comment>
  <w:comment w:id="21" w:author="Nick Maxwell" w:date="2022-12-15T22:59:00Z" w:initials="NM">
    <w:p w14:paraId="1D29B1B6" w14:textId="77777777" w:rsidR="00A81E89" w:rsidRDefault="00A81E89" w:rsidP="000A1DCA">
      <w:pPr>
        <w:pStyle w:val="CommentText"/>
      </w:pPr>
      <w:r>
        <w:rPr>
          <w:rStyle w:val="CommentReference"/>
        </w:rPr>
        <w:annotationRef/>
      </w:r>
      <w:r>
        <w:t>Need to make sure this paragraph is in line w/ both experiments</w:t>
      </w:r>
    </w:p>
  </w:comment>
  <w:comment w:id="23" w:author="Nick Maxwell" w:date="2022-12-15T20:11:00Z" w:initials="NM">
    <w:p w14:paraId="35E9C756" w14:textId="5F5A8563" w:rsidR="00696D52" w:rsidRDefault="00696D52" w:rsidP="008213C8">
      <w:pPr>
        <w:pStyle w:val="CommentText"/>
      </w:pPr>
      <w:r>
        <w:rPr>
          <w:rStyle w:val="CommentReference"/>
        </w:rPr>
        <w:annotationRef/>
      </w:r>
      <w:r>
        <w:t>Did this pattern extend to E2? If so, maybe mention it here?</w:t>
      </w:r>
    </w:p>
  </w:comment>
  <w:comment w:id="25" w:author="Nick Maxwell" w:date="2022-12-13T15:00:00Z" w:initials="NM">
    <w:p w14:paraId="25A7A62C" w14:textId="0A25DACD" w:rsidR="002F6CAB" w:rsidRDefault="002F6CAB" w:rsidP="006E4201">
      <w:pPr>
        <w:pStyle w:val="CommentText"/>
      </w:pPr>
      <w:r>
        <w:rPr>
          <w:rStyle w:val="CommentReference"/>
        </w:rPr>
        <w:annotationRef/>
      </w:r>
      <w:r>
        <w:t>Need to add in the Cis here</w:t>
      </w:r>
    </w:p>
  </w:comment>
  <w:comment w:id="26" w:author="Nick Maxwell" w:date="2022-12-15T19:57:00Z" w:initials="NM">
    <w:p w14:paraId="6431F4F5" w14:textId="77777777" w:rsidR="00C72A2E" w:rsidRDefault="00C72A2E" w:rsidP="00100A56">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8EF4D" w15:done="0"/>
  <w15:commentEx w15:paraId="1D29B1B6" w15:done="0"/>
  <w15:commentEx w15:paraId="35E9C756"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20F2" w16cex:dateUtc="2022-12-16T04:40:00Z"/>
  <w16cex:commentExtensible w16cex:durableId="2746255A" w16cex:dateUtc="2022-12-16T04:59:00Z"/>
  <w16cex:commentExtensible w16cex:durableId="2745FDF3" w16cex:dateUtc="2022-12-16T02:11: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8EF4D" w16cid:durableId="274620F2"/>
  <w16cid:commentId w16cid:paraId="1D29B1B6" w16cid:durableId="2746255A"/>
  <w16cid:commentId w16cid:paraId="35E9C756" w16cid:durableId="2745FDF3"/>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1127" w14:textId="77777777" w:rsidR="00C73792" w:rsidRDefault="00C73792" w:rsidP="00CA5EF6">
      <w:pPr>
        <w:spacing w:line="240" w:lineRule="auto"/>
      </w:pPr>
      <w:r>
        <w:separator/>
      </w:r>
    </w:p>
  </w:endnote>
  <w:endnote w:type="continuationSeparator" w:id="0">
    <w:p w14:paraId="7E46B09A" w14:textId="77777777" w:rsidR="00C73792" w:rsidRDefault="00C73792"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F850" w14:textId="77777777" w:rsidR="00C73792" w:rsidRDefault="00C73792" w:rsidP="00CA5EF6">
      <w:pPr>
        <w:spacing w:line="240" w:lineRule="auto"/>
      </w:pPr>
      <w:r>
        <w:separator/>
      </w:r>
    </w:p>
  </w:footnote>
  <w:footnote w:type="continuationSeparator" w:id="0">
    <w:p w14:paraId="42E103A6" w14:textId="77777777" w:rsidR="00C73792" w:rsidRDefault="00C73792"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30E"/>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60EA"/>
    <w:rsid w:val="0004610C"/>
    <w:rsid w:val="00046786"/>
    <w:rsid w:val="00047BBC"/>
    <w:rsid w:val="00052D75"/>
    <w:rsid w:val="00055F14"/>
    <w:rsid w:val="000603CA"/>
    <w:rsid w:val="000610E7"/>
    <w:rsid w:val="0006155F"/>
    <w:rsid w:val="00063CDF"/>
    <w:rsid w:val="00066D2D"/>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05"/>
    <w:rsid w:val="00096F57"/>
    <w:rsid w:val="0009752F"/>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1F54"/>
    <w:rsid w:val="000D3538"/>
    <w:rsid w:val="000D3B6A"/>
    <w:rsid w:val="000D43BC"/>
    <w:rsid w:val="000D5443"/>
    <w:rsid w:val="000D5578"/>
    <w:rsid w:val="000D6378"/>
    <w:rsid w:val="000E0550"/>
    <w:rsid w:val="000E15C7"/>
    <w:rsid w:val="000E169F"/>
    <w:rsid w:val="000E389E"/>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808BD"/>
    <w:rsid w:val="00182DEC"/>
    <w:rsid w:val="001831C2"/>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4458"/>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616A"/>
    <w:rsid w:val="002E7073"/>
    <w:rsid w:val="002E7214"/>
    <w:rsid w:val="002F50C8"/>
    <w:rsid w:val="002F6CAB"/>
    <w:rsid w:val="003000BE"/>
    <w:rsid w:val="003019B2"/>
    <w:rsid w:val="003027C8"/>
    <w:rsid w:val="00304D51"/>
    <w:rsid w:val="003066E0"/>
    <w:rsid w:val="0031185C"/>
    <w:rsid w:val="0031214A"/>
    <w:rsid w:val="00313452"/>
    <w:rsid w:val="003165EF"/>
    <w:rsid w:val="00316BCE"/>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C91"/>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6410"/>
    <w:rsid w:val="00387B61"/>
    <w:rsid w:val="003912B3"/>
    <w:rsid w:val="00391873"/>
    <w:rsid w:val="00394C55"/>
    <w:rsid w:val="003A2E11"/>
    <w:rsid w:val="003A4EDA"/>
    <w:rsid w:val="003A4FC6"/>
    <w:rsid w:val="003A55CC"/>
    <w:rsid w:val="003B1131"/>
    <w:rsid w:val="003B31AF"/>
    <w:rsid w:val="003B4A51"/>
    <w:rsid w:val="003B4A79"/>
    <w:rsid w:val="003B4B71"/>
    <w:rsid w:val="003C124A"/>
    <w:rsid w:val="003C1691"/>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4D57"/>
    <w:rsid w:val="00405034"/>
    <w:rsid w:val="00405A47"/>
    <w:rsid w:val="004065EB"/>
    <w:rsid w:val="00407730"/>
    <w:rsid w:val="00412AA4"/>
    <w:rsid w:val="00413A2F"/>
    <w:rsid w:val="00414443"/>
    <w:rsid w:val="00414E75"/>
    <w:rsid w:val="00416B1A"/>
    <w:rsid w:val="0041790C"/>
    <w:rsid w:val="0042026F"/>
    <w:rsid w:val="004219A5"/>
    <w:rsid w:val="0042278A"/>
    <w:rsid w:val="00423EC5"/>
    <w:rsid w:val="0042421D"/>
    <w:rsid w:val="00425830"/>
    <w:rsid w:val="00431082"/>
    <w:rsid w:val="0043331E"/>
    <w:rsid w:val="00435D85"/>
    <w:rsid w:val="004362A0"/>
    <w:rsid w:val="00436AF0"/>
    <w:rsid w:val="00436F51"/>
    <w:rsid w:val="00437A1C"/>
    <w:rsid w:val="00442E9B"/>
    <w:rsid w:val="00444633"/>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9034D"/>
    <w:rsid w:val="004903E1"/>
    <w:rsid w:val="004905F8"/>
    <w:rsid w:val="00492A95"/>
    <w:rsid w:val="00492BFE"/>
    <w:rsid w:val="00494BD4"/>
    <w:rsid w:val="00496828"/>
    <w:rsid w:val="004A20CE"/>
    <w:rsid w:val="004A258D"/>
    <w:rsid w:val="004A5262"/>
    <w:rsid w:val="004A5338"/>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1B5"/>
    <w:rsid w:val="004F6C7A"/>
    <w:rsid w:val="005006C5"/>
    <w:rsid w:val="005011F6"/>
    <w:rsid w:val="005016AE"/>
    <w:rsid w:val="00501A8E"/>
    <w:rsid w:val="00502BC6"/>
    <w:rsid w:val="00502BCB"/>
    <w:rsid w:val="00506E12"/>
    <w:rsid w:val="005078C4"/>
    <w:rsid w:val="0051140F"/>
    <w:rsid w:val="0051346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64F1"/>
    <w:rsid w:val="00547EA2"/>
    <w:rsid w:val="005512BA"/>
    <w:rsid w:val="005519E9"/>
    <w:rsid w:val="00551B0E"/>
    <w:rsid w:val="005521E8"/>
    <w:rsid w:val="00554016"/>
    <w:rsid w:val="00554E47"/>
    <w:rsid w:val="00555E17"/>
    <w:rsid w:val="00556457"/>
    <w:rsid w:val="00556ACA"/>
    <w:rsid w:val="00556CA8"/>
    <w:rsid w:val="00560253"/>
    <w:rsid w:val="00560798"/>
    <w:rsid w:val="00560F98"/>
    <w:rsid w:val="00561789"/>
    <w:rsid w:val="00561B41"/>
    <w:rsid w:val="00561F30"/>
    <w:rsid w:val="00564177"/>
    <w:rsid w:val="00565C8B"/>
    <w:rsid w:val="00566627"/>
    <w:rsid w:val="005713CB"/>
    <w:rsid w:val="00572497"/>
    <w:rsid w:val="00573BD5"/>
    <w:rsid w:val="00575CFB"/>
    <w:rsid w:val="00575E8E"/>
    <w:rsid w:val="0058144B"/>
    <w:rsid w:val="00581D63"/>
    <w:rsid w:val="00581D74"/>
    <w:rsid w:val="00581ED7"/>
    <w:rsid w:val="005837CB"/>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D94"/>
    <w:rsid w:val="005B2FC8"/>
    <w:rsid w:val="005B42AE"/>
    <w:rsid w:val="005B44F0"/>
    <w:rsid w:val="005B72A8"/>
    <w:rsid w:val="005C0D1B"/>
    <w:rsid w:val="005C0F3B"/>
    <w:rsid w:val="005C148E"/>
    <w:rsid w:val="005C178E"/>
    <w:rsid w:val="005C3F2F"/>
    <w:rsid w:val="005D186D"/>
    <w:rsid w:val="005D2E14"/>
    <w:rsid w:val="005D3834"/>
    <w:rsid w:val="005D4913"/>
    <w:rsid w:val="005D4A9A"/>
    <w:rsid w:val="005D5183"/>
    <w:rsid w:val="005D58C1"/>
    <w:rsid w:val="005D704E"/>
    <w:rsid w:val="005D7377"/>
    <w:rsid w:val="005D79FE"/>
    <w:rsid w:val="005E36E9"/>
    <w:rsid w:val="005E3B74"/>
    <w:rsid w:val="005E4B55"/>
    <w:rsid w:val="005E5539"/>
    <w:rsid w:val="005E62D7"/>
    <w:rsid w:val="005F02C1"/>
    <w:rsid w:val="005F13D0"/>
    <w:rsid w:val="005F5DF2"/>
    <w:rsid w:val="005F619B"/>
    <w:rsid w:val="005F71A1"/>
    <w:rsid w:val="005F72AB"/>
    <w:rsid w:val="00600812"/>
    <w:rsid w:val="00600F4E"/>
    <w:rsid w:val="006034BB"/>
    <w:rsid w:val="0060363A"/>
    <w:rsid w:val="00604457"/>
    <w:rsid w:val="00605787"/>
    <w:rsid w:val="006059D6"/>
    <w:rsid w:val="006065AA"/>
    <w:rsid w:val="006108AC"/>
    <w:rsid w:val="006112BC"/>
    <w:rsid w:val="00612D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3316"/>
    <w:rsid w:val="0069097D"/>
    <w:rsid w:val="00690B48"/>
    <w:rsid w:val="00694438"/>
    <w:rsid w:val="00694F8F"/>
    <w:rsid w:val="00696D52"/>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4F4E"/>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32"/>
    <w:rsid w:val="0072127D"/>
    <w:rsid w:val="00722E50"/>
    <w:rsid w:val="00723042"/>
    <w:rsid w:val="00723390"/>
    <w:rsid w:val="007301B2"/>
    <w:rsid w:val="007315BE"/>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4F0B"/>
    <w:rsid w:val="007551F5"/>
    <w:rsid w:val="0075670B"/>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41BE"/>
    <w:rsid w:val="007A5A17"/>
    <w:rsid w:val="007A74AE"/>
    <w:rsid w:val="007B0492"/>
    <w:rsid w:val="007B2353"/>
    <w:rsid w:val="007B37F0"/>
    <w:rsid w:val="007B5266"/>
    <w:rsid w:val="007B6451"/>
    <w:rsid w:val="007B64E4"/>
    <w:rsid w:val="007B7920"/>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4EAD"/>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46B9"/>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1ECF"/>
    <w:rsid w:val="008A4CEB"/>
    <w:rsid w:val="008A5056"/>
    <w:rsid w:val="008A6188"/>
    <w:rsid w:val="008A6EA0"/>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1D33"/>
    <w:rsid w:val="00902796"/>
    <w:rsid w:val="00905CE0"/>
    <w:rsid w:val="00905F25"/>
    <w:rsid w:val="0091050A"/>
    <w:rsid w:val="009106A5"/>
    <w:rsid w:val="00910A7B"/>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AC5"/>
    <w:rsid w:val="00937E12"/>
    <w:rsid w:val="00940BC0"/>
    <w:rsid w:val="0094246A"/>
    <w:rsid w:val="00944A3D"/>
    <w:rsid w:val="00946AF7"/>
    <w:rsid w:val="009508B9"/>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253B"/>
    <w:rsid w:val="00983EAD"/>
    <w:rsid w:val="009840E4"/>
    <w:rsid w:val="009841D3"/>
    <w:rsid w:val="009854A8"/>
    <w:rsid w:val="00990C5F"/>
    <w:rsid w:val="00992506"/>
    <w:rsid w:val="009956EB"/>
    <w:rsid w:val="00997448"/>
    <w:rsid w:val="009A1015"/>
    <w:rsid w:val="009A2EC8"/>
    <w:rsid w:val="009A336A"/>
    <w:rsid w:val="009A420B"/>
    <w:rsid w:val="009A4305"/>
    <w:rsid w:val="009A478E"/>
    <w:rsid w:val="009A7394"/>
    <w:rsid w:val="009B12C0"/>
    <w:rsid w:val="009B16BC"/>
    <w:rsid w:val="009B1936"/>
    <w:rsid w:val="009B2B0B"/>
    <w:rsid w:val="009C02F2"/>
    <w:rsid w:val="009C4A54"/>
    <w:rsid w:val="009C4C5C"/>
    <w:rsid w:val="009C70F1"/>
    <w:rsid w:val="009C7B8B"/>
    <w:rsid w:val="009D12D9"/>
    <w:rsid w:val="009D3809"/>
    <w:rsid w:val="009D4927"/>
    <w:rsid w:val="009D5003"/>
    <w:rsid w:val="009D631B"/>
    <w:rsid w:val="009E0829"/>
    <w:rsid w:val="009E1DB0"/>
    <w:rsid w:val="009E1E49"/>
    <w:rsid w:val="009E3C4E"/>
    <w:rsid w:val="009E5953"/>
    <w:rsid w:val="009E66EF"/>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27AB"/>
    <w:rsid w:val="00A33987"/>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390C"/>
    <w:rsid w:val="00A66CEA"/>
    <w:rsid w:val="00A66CEF"/>
    <w:rsid w:val="00A66ED6"/>
    <w:rsid w:val="00A70385"/>
    <w:rsid w:val="00A72960"/>
    <w:rsid w:val="00A74A8A"/>
    <w:rsid w:val="00A75347"/>
    <w:rsid w:val="00A7585B"/>
    <w:rsid w:val="00A75FCD"/>
    <w:rsid w:val="00A76022"/>
    <w:rsid w:val="00A76C97"/>
    <w:rsid w:val="00A77B12"/>
    <w:rsid w:val="00A80A24"/>
    <w:rsid w:val="00A81E89"/>
    <w:rsid w:val="00A82AC3"/>
    <w:rsid w:val="00A8360F"/>
    <w:rsid w:val="00A83809"/>
    <w:rsid w:val="00A9044D"/>
    <w:rsid w:val="00A92337"/>
    <w:rsid w:val="00A9237D"/>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D6EBA"/>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5798"/>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1990"/>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194"/>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BF5BD4"/>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4DA"/>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2A2E"/>
    <w:rsid w:val="00C73792"/>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260B"/>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1C83"/>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645FC"/>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1451"/>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2AAF"/>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2968"/>
    <w:rsid w:val="00E93284"/>
    <w:rsid w:val="00E94614"/>
    <w:rsid w:val="00E9472D"/>
    <w:rsid w:val="00E95340"/>
    <w:rsid w:val="00EA3A57"/>
    <w:rsid w:val="00EA4152"/>
    <w:rsid w:val="00EA4832"/>
    <w:rsid w:val="00EA4C24"/>
    <w:rsid w:val="00EA5B03"/>
    <w:rsid w:val="00EA5EF5"/>
    <w:rsid w:val="00EA61E1"/>
    <w:rsid w:val="00EA65F3"/>
    <w:rsid w:val="00EB1FEC"/>
    <w:rsid w:val="00EB43D4"/>
    <w:rsid w:val="00EB52E3"/>
    <w:rsid w:val="00EB7403"/>
    <w:rsid w:val="00EC0BC3"/>
    <w:rsid w:val="00EC15F5"/>
    <w:rsid w:val="00EC16C5"/>
    <w:rsid w:val="00EC33F0"/>
    <w:rsid w:val="00EC48ED"/>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C14"/>
    <w:rsid w:val="00F546A2"/>
    <w:rsid w:val="00F5563F"/>
    <w:rsid w:val="00F5676B"/>
    <w:rsid w:val="00F56CAF"/>
    <w:rsid w:val="00F62DCE"/>
    <w:rsid w:val="00F64E2E"/>
    <w:rsid w:val="00F65866"/>
    <w:rsid w:val="00F666E4"/>
    <w:rsid w:val="00F70308"/>
    <w:rsid w:val="00F72101"/>
    <w:rsid w:val="00F726C7"/>
    <w:rsid w:val="00F74DFB"/>
    <w:rsid w:val="00F76C1F"/>
    <w:rsid w:val="00F82210"/>
    <w:rsid w:val="00F8273E"/>
    <w:rsid w:val="00F82D0C"/>
    <w:rsid w:val="00F868A0"/>
    <w:rsid w:val="00F870EB"/>
    <w:rsid w:val="00F922F1"/>
    <w:rsid w:val="00F935C4"/>
    <w:rsid w:val="00F937FD"/>
    <w:rsid w:val="00F94BE3"/>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47A8"/>
    <w:rsid w:val="00FC5643"/>
    <w:rsid w:val="00FC5848"/>
    <w:rsid w:val="00FC685D"/>
    <w:rsid w:val="00FC7D00"/>
    <w:rsid w:val="00FD395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48</Pages>
  <Words>10324</Words>
  <Characters>58850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112</cp:revision>
  <cp:lastPrinted>2020-11-23T20:30:00Z</cp:lastPrinted>
  <dcterms:created xsi:type="dcterms:W3CDTF">2021-10-13T20:36:00Z</dcterms:created>
  <dcterms:modified xsi:type="dcterms:W3CDTF">2022-12-16T05:02:00Z</dcterms:modified>
</cp:coreProperties>
</file>