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6BBE8DE2"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encoding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Judgments of learning (JOLs) are a common measure of metamemorial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B4409D6"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Pr="00C365F9">
        <w:rPr>
          <w:rFonts w:cs="Times New Roman"/>
          <w:color w:val="4472C4" w:themeColor="accent1"/>
          <w:szCs w:val="24"/>
        </w:rPr>
        <w:t xml:space="preserve">These pairs </w:t>
      </w:r>
      <w:r w:rsidR="00A26832" w:rsidRPr="00C365F9">
        <w:rPr>
          <w:rFonts w:cs="Times New Roman"/>
          <w:color w:val="4472C4" w:themeColor="accent1"/>
          <w:szCs w:val="24"/>
        </w:rPr>
        <w:t>have traditionally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pairs (e.g., article-newspaper</w:t>
      </w:r>
      <w:r w:rsidR="00A26832" w:rsidRPr="00C365F9">
        <w:rPr>
          <w:rFonts w:cs="Times New Roman"/>
          <w:color w:val="4472C4" w:themeColor="accent1"/>
          <w:szCs w:val="24"/>
        </w:rPr>
        <w:t>; see Koriat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(i.e., backward pairs</w:t>
      </w:r>
      <w:r w:rsidR="00CC2D82" w:rsidRPr="00C365F9">
        <w:rPr>
          <w:rFonts w:cs="Times New Roman"/>
          <w:color w:val="4472C4" w:themeColor="accent1"/>
          <w:szCs w:val="24"/>
        </w:rPr>
        <w:t xml:space="preserve"> such as</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pair.</w:t>
      </w:r>
      <w:r w:rsidRPr="00C365F9">
        <w:rPr>
          <w:rFonts w:cs="Times New Roman"/>
          <w:color w:val="4472C4" w:themeColor="accent1"/>
          <w:szCs w:val="24"/>
        </w:rPr>
        <w:t xml:space="preserve"> </w:t>
      </w:r>
      <w:r w:rsidR="00037606">
        <w:rPr>
          <w:rFonts w:cs="Times New Roman"/>
          <w:szCs w:val="24"/>
        </w:rPr>
        <w:t>Like</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55347D10"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432034">
        <w:rPr>
          <w:rFonts w:cs="Times New Roman"/>
          <w:szCs w:val="24"/>
        </w:rPr>
        <w:t xml:space="preserve"> </w:t>
      </w:r>
      <w:r w:rsidR="00432034" w:rsidRPr="00432034">
        <w:rPr>
          <w:rFonts w:cs="Times New Roman"/>
          <w:color w:val="4472C4" w:themeColor="accent1"/>
          <w:szCs w:val="24"/>
        </w:rPr>
        <w:t xml:space="preserve">(though see </w:t>
      </w:r>
      <w:r w:rsidR="00EF1BFD" w:rsidRPr="00CB03FF">
        <w:rPr>
          <w:rFonts w:cstheme="minorHAnsi"/>
          <w:color w:val="4472C4" w:themeColor="accent1"/>
          <w:szCs w:val="24"/>
        </w:rPr>
        <w:t xml:space="preserve">Mueller, Dunlosky,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432034">
        <w:rPr>
          <w:rFonts w:cstheme="minorHAnsi"/>
          <w:color w:val="4472C4" w:themeColor="accent1"/>
          <w:szCs w:val="24"/>
        </w:rPr>
        <w:t xml:space="preserve">, </w:t>
      </w:r>
      <w:r w:rsidR="00EF1BFD" w:rsidRPr="00CB03FF">
        <w:rPr>
          <w:rFonts w:cstheme="minorHAnsi"/>
          <w:color w:val="4472C4" w:themeColor="accent1"/>
          <w:szCs w:val="24"/>
        </w:rPr>
        <w:t>2016</w:t>
      </w:r>
      <w:r w:rsidR="00432034">
        <w:rPr>
          <w:rFonts w:cstheme="minorHAnsi"/>
          <w:color w:val="4472C4" w:themeColor="accent1"/>
          <w:szCs w:val="24"/>
        </w:rPr>
        <w:t>, who</w:t>
      </w:r>
      <w:r w:rsidR="001B2CF1" w:rsidRPr="00CB03FF">
        <w:rPr>
          <w:rFonts w:cstheme="minorHAnsi"/>
          <w:color w:val="4472C4" w:themeColor="accent1"/>
          <w:szCs w:val="24"/>
        </w:rPr>
        <w:t xml:space="preserve"> suggested that inflated JOLs for identical pairs arise due to participant beliefs rather</w:t>
      </w:r>
      <w:r w:rsidR="00CB03FF" w:rsidRPr="00CB03FF">
        <w:rPr>
          <w:rFonts w:cstheme="minorHAnsi"/>
          <w:color w:val="4472C4" w:themeColor="accent1"/>
          <w:szCs w:val="24"/>
        </w:rPr>
        <w:t xml:space="preserve"> than ease of processing</w:t>
      </w:r>
      <w:r w:rsidR="00432034">
        <w:rPr>
          <w:rFonts w:cstheme="minorHAnsi"/>
          <w:color w:val="4472C4" w:themeColor="accent1"/>
          <w:szCs w:val="24"/>
        </w:rPr>
        <w:t>)</w:t>
      </w:r>
      <w:r w:rsidR="00A80A24" w:rsidRPr="00CB03FF">
        <w:rPr>
          <w:rFonts w:cs="Times New Roman"/>
          <w:color w:val="4472C4" w:themeColor="accent1"/>
          <w:szCs w:val="24"/>
        </w:rPr>
        <w:t>.</w:t>
      </w:r>
      <w:r w:rsidR="00A80A24">
        <w:rPr>
          <w:rFonts w:cs="Times New Roman"/>
          <w:szCs w:val="24"/>
        </w:rPr>
        <w:t xml:space="preserve">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t>
      </w:r>
      <w:r>
        <w:rPr>
          <w:rFonts w:cs="Times New Roman"/>
          <w:szCs w:val="24"/>
        </w:rPr>
        <w:lastRenderedPageBreak/>
        <w:t xml:space="preserve">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lastRenderedPageBreak/>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w:t>
      </w:r>
      <w:r w:rsidR="00981DF2">
        <w:rPr>
          <w:rFonts w:cs="Times New Roman"/>
          <w:szCs w:val="24"/>
        </w:rPr>
        <w:lastRenderedPageBreak/>
        <w:t>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109CEFDC"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w:t>
      </w:r>
      <w:r w:rsidR="007725F9">
        <w:rPr>
          <w:rFonts w:cs="Times New Roman"/>
          <w:szCs w:val="24"/>
        </w:rPr>
        <w:lastRenderedPageBreak/>
        <w:t>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r w:rsidR="00780CE9" w:rsidRPr="00E50711">
        <w:rPr>
          <w:rFonts w:cs="Times New Roman"/>
          <w:color w:val="4472C4" w:themeColor="accent1"/>
          <w:szCs w:val="24"/>
        </w:rPr>
        <w:t xml:space="preserve">Koriat, </w:t>
      </w:r>
      <w:r w:rsidR="00E50711" w:rsidRPr="00E50711">
        <w:rPr>
          <w:rFonts w:cs="Times New Roman"/>
          <w:color w:val="4472C4" w:themeColor="accent1"/>
          <w:szCs w:val="24"/>
        </w:rPr>
        <w:t>Sheffer, &amp; May’ayan, 2002</w:t>
      </w:r>
      <w:r w:rsidR="00E50711">
        <w:rPr>
          <w:rFonts w:cs="Times New Roman"/>
          <w:szCs w:val="24"/>
        </w:rPr>
        <w:t xml:space="preserve">; </w:t>
      </w:r>
      <w:r w:rsidR="00475C48">
        <w:rPr>
          <w:rFonts w:cs="Times New Roman"/>
          <w:szCs w:val="24"/>
        </w:rPr>
        <w:t>Maxwell &amp; Huff, 2021</w:t>
      </w:r>
      <w:r w:rsidR="001D55BB">
        <w:rPr>
          <w:rFonts w:cs="Times New Roman"/>
          <w:szCs w:val="24"/>
        </w:rPr>
        <w:t>, Nelson &amp; Dunlosky,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068F2AC6"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w:t>
      </w:r>
      <w:r w:rsidR="007D16D8">
        <w:lastRenderedPageBreak/>
        <w:t xml:space="preserve">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w:t>
      </w:r>
      <w:r w:rsidR="00B46DB5">
        <w:lastRenderedPageBreak/>
        <w:t xml:space="preserve">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w:t>
      </w:r>
      <w:r w:rsidR="003E7264" w:rsidRPr="003E7264">
        <w:rPr>
          <w:rFonts w:eastAsia="Arial" w:cs="Times New Roman"/>
          <w:szCs w:val="24"/>
        </w:rPr>
        <w:lastRenderedPageBreak/>
        <w:t xml:space="preserve">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369921BB" w:rsidR="00D753B2" w:rsidRDefault="008A5056" w:rsidP="00D753B2">
      <w:pPr>
        <w:spacing w:after="160"/>
        <w:ind w:firstLine="720"/>
        <w:contextualSpacing/>
        <w:rPr>
          <w:rFonts w:eastAsia="Arial" w:cs="Times New Roman"/>
          <w:color w:val="4472C4" w:themeColor="accent1"/>
          <w:szCs w:val="24"/>
        </w:rPr>
      </w:pPr>
      <w:commentRangeStart w:id="10"/>
      <w:r>
        <w:rPr>
          <w:rFonts w:eastAsia="Arial" w:cs="Times New Roman"/>
          <w:szCs w:val="24"/>
        </w:rPr>
        <w:t xml:space="preserve">A significant </w:t>
      </w:r>
      <w:commentRangeEnd w:id="10"/>
      <w:r w:rsidR="001B5BE8">
        <w:rPr>
          <w:rStyle w:val="CommentReference"/>
        </w:rPr>
        <w:commentReference w:id="10"/>
      </w:r>
      <w:r>
        <w:rPr>
          <w:rFonts w:eastAsia="Arial" w:cs="Times New Roman"/>
          <w:szCs w:val="24"/>
        </w:rPr>
        <w:t xml:space="preserve">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Across encoding groups, mean JOLs were underconfident for forward (XX vs. XX,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symmetrical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but exceeded recall for backward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unrelated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w:t>
      </w:r>
      <w:r w:rsidRPr="008354C8">
        <w:rPr>
          <w:rFonts w:eastAsia="Arial" w:cs="Times New Roman"/>
          <w:szCs w:val="24"/>
        </w:rPr>
        <w:lastRenderedPageBreak/>
        <w:t xml:space="preserve">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lastRenderedPageBreak/>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 xml:space="preserve">plots, JOLs </w:t>
      </w:r>
      <w:r w:rsidRPr="003E7264">
        <w:rPr>
          <w:rFonts w:eastAsia="Arial" w:cs="Times New Roman"/>
          <w:szCs w:val="24"/>
        </w:rPr>
        <w:lastRenderedPageBreak/>
        <w:t>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w:t>
      </w:r>
      <w:r w:rsidRPr="00960FE6">
        <w:rPr>
          <w:rFonts w:eastAsia="Arial" w:cs="Times New Roman"/>
          <w:szCs w:val="24"/>
        </w:rPr>
        <w:lastRenderedPageBreak/>
        <w:t xml:space="preserve">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2" w:name="_Hlk122440501"/>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bookmarkEnd w:id="2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w:t>
      </w:r>
      <w:r w:rsidR="00403A16">
        <w:rPr>
          <w:rFonts w:eastAsia="Arial" w:cs="Times New Roman"/>
          <w:szCs w:val="24"/>
        </w:rPr>
        <w:lastRenderedPageBreak/>
        <w:t>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3E99AE07"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 xml:space="preserve">they </w:t>
      </w:r>
      <w:r w:rsidR="00E00BA4">
        <w:rPr>
          <w:rFonts w:eastAsia="Arial" w:cs="Times New Roman"/>
          <w:color w:val="2E74B5" w:themeColor="accent5" w:themeShade="BF"/>
          <w:szCs w:val="24"/>
        </w:rPr>
        <w:lastRenderedPageBreak/>
        <w:t>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72660427"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 xml:space="preserve">would similarly influence JOL magnitudes. To account for this, we also included cross-experimental analysis </w:t>
      </w:r>
      <w:r w:rsidR="00890388">
        <w:rPr>
          <w:rFonts w:eastAsia="Arial" w:cs="Times New Roman"/>
          <w:color w:val="2E74B5" w:themeColor="accent5" w:themeShade="BF"/>
          <w:szCs w:val="24"/>
        </w:rPr>
        <w:t>in which we tested for differences in JOLs and Recall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 xml:space="preserve">and completed Experiment 2 for partial course credit. Consistent with </w:t>
      </w:r>
      <w:r w:rsidR="00BD4194">
        <w:rPr>
          <w:color w:val="0070C0"/>
        </w:rPr>
        <w:lastRenderedPageBreak/>
        <w:t>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w:t>
      </w:r>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w:t>
      </w:r>
      <w:r w:rsidR="0051427A">
        <w:rPr>
          <w:rFonts w:eastAsia="Arial" w:cs="Times New Roman"/>
          <w:color w:val="0070C0"/>
          <w:szCs w:val="24"/>
        </w:rPr>
        <w:lastRenderedPageBreak/>
        <w:t>detected</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 xml:space="preserve">s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 xml:space="preserve">s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w:t>
      </w:r>
      <w:r w:rsidR="0031077F" w:rsidRPr="00385C9E">
        <w:rPr>
          <w:rFonts w:eastAsia="Arial" w:cs="Times New Roman"/>
          <w:color w:val="4472C4" w:themeColor="accent1"/>
          <w:szCs w:val="24"/>
        </w:rPr>
        <w:lastRenderedPageBreak/>
        <w:t xml:space="preserve">=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lastRenderedPageBreak/>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r w:rsidR="005475A5" w:rsidRPr="0043120C">
        <w:rPr>
          <w:rFonts w:eastAsia="Arial" w:cs="Times New Roman"/>
          <w:i/>
          <w:iCs/>
          <w:color w:val="0070C0"/>
          <w:szCs w:val="24"/>
        </w:rPr>
        <w:t>p</w:t>
      </w:r>
      <w:r w:rsidR="005475A5">
        <w:rPr>
          <w:rFonts w:eastAsia="Arial" w:cs="Times New Roman"/>
          <w:color w:val="0070C0"/>
          <w:szCs w:val="24"/>
        </w:rPr>
        <w:t xml:space="preserve">s ≥ </w:t>
      </w:r>
      <w:r w:rsidR="00790B21">
        <w:rPr>
          <w:rFonts w:eastAsia="Arial" w:cs="Times New Roman"/>
          <w:color w:val="0070C0"/>
          <w:szCs w:val="24"/>
        </w:rPr>
        <w:t xml:space="preserve">.06, </w:t>
      </w:r>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 xml:space="preserve">s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r w:rsidR="00447754" w:rsidRPr="00407C5B">
        <w:rPr>
          <w:rFonts w:eastAsia="Arial" w:cs="Times New Roman"/>
          <w:i/>
          <w:iCs/>
          <w:color w:val="0070C0"/>
          <w:szCs w:val="24"/>
        </w:rPr>
        <w:t>t</w:t>
      </w:r>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r w:rsidR="00FF1166" w:rsidRPr="00407C5B">
        <w:rPr>
          <w:rFonts w:eastAsia="Arial" w:cs="Times New Roman"/>
          <w:i/>
          <w:iCs/>
          <w:color w:val="0070C0"/>
          <w:szCs w:val="24"/>
        </w:rPr>
        <w:t>t</w:t>
      </w:r>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lastRenderedPageBreak/>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328C8BAB"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C01135" w:rsidRPr="00C01135">
        <w:rPr>
          <w:rFonts w:eastAsia="Arial" w:cs="Times New Roman"/>
          <w:color w:val="4472C4" w:themeColor="accent1"/>
          <w:szCs w:val="24"/>
        </w:rPr>
        <w:t>occured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 </w:t>
      </w:r>
      <w:r w:rsidR="00EA26D9" w:rsidRPr="00A35CB2">
        <w:rPr>
          <w:rFonts w:eastAsia="Arial" w:cs="Times New Roman"/>
          <w:i/>
          <w:iCs/>
          <w:szCs w:val="24"/>
        </w:rPr>
        <w:t>p</w:t>
      </w:r>
      <w:r w:rsidR="00EA26D9">
        <w:rPr>
          <w:rFonts w:eastAsia="Arial" w:cs="Times New Roman"/>
          <w:i/>
          <w:iCs/>
          <w:szCs w:val="24"/>
          <w:vertAlign w:val="subscript"/>
        </w:rPr>
        <w:t xml:space="preserve">BIC  </w:t>
      </w:r>
      <w:r w:rsidR="00504386">
        <w:rPr>
          <w:rFonts w:eastAsia="Arial" w:cs="Times New Roman"/>
          <w:szCs w:val="24"/>
        </w:rPr>
        <w:t>&gt;</w:t>
      </w:r>
      <w:r w:rsidR="00EA26D9">
        <w:rPr>
          <w:rFonts w:eastAsia="Arial" w:cs="Times New Roman"/>
          <w:szCs w:val="24"/>
        </w:rPr>
        <w:t xml:space="preserve"> </w:t>
      </w:r>
      <w:r w:rsidR="00EA26D9" w:rsidRPr="00504386">
        <w:rPr>
          <w:rFonts w:eastAsia="Arial" w:cs="Times New Roman"/>
          <w:color w:val="4472C4" w:themeColor="accent1"/>
          <w:szCs w:val="24"/>
        </w:rPr>
        <w:t>.</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lastRenderedPageBreak/>
        <w:t>Resolution</w:t>
      </w:r>
    </w:p>
    <w:p w14:paraId="69905E91" w14:textId="516CA24D"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B25801">
        <w:rPr>
          <w:rFonts w:eastAsia="Arial" w:cs="Times New Roman"/>
          <w:color w:val="4472C4" w:themeColor="accent1"/>
          <w:szCs w:val="24"/>
        </w:rPr>
        <w:t xml:space="preserve">). </w:t>
      </w:r>
      <w:r w:rsidR="00D02581">
        <w:rPr>
          <w:rFonts w:eastAsia="Arial" w:cs="Times New Roman"/>
          <w:color w:val="4472C4" w:themeColor="accent1"/>
          <w:szCs w:val="24"/>
        </w:rPr>
        <w:t>Consistent with</w:t>
      </w:r>
      <w:r w:rsidR="00023510">
        <w:rPr>
          <w:rFonts w:eastAsia="Arial" w:cs="Times New Roman"/>
          <w:color w:val="4472C4" w:themeColor="accent1"/>
          <w:szCs w:val="24"/>
        </w:rPr>
        <w:t xml:space="preserve"> Experiment 1,</w:t>
      </w:r>
      <w:r w:rsidRPr="00925486">
        <w:rPr>
          <w:rFonts w:eastAsia="Arial" w:cs="Times New Roman"/>
          <w:color w:val="4472C4" w:themeColor="accent1"/>
          <w:szCs w:val="24"/>
        </w:rPr>
        <w:t xml:space="preserve"> </w:t>
      </w:r>
      <w:r w:rsidR="00023510">
        <w:rPr>
          <w:rFonts w:eastAsia="Arial" w:cs="Times New Roman"/>
          <w:color w:val="4472C4" w:themeColor="accent1"/>
          <w:szCs w:val="24"/>
        </w:rPr>
        <w:t xml:space="preserve">item-specific and </w:t>
      </w:r>
      <w:r w:rsidRPr="00925486">
        <w:rPr>
          <w:rFonts w:eastAsia="Arial" w:cs="Times New Roman"/>
          <w:color w:val="4472C4" w:themeColor="accent1"/>
          <w:szCs w:val="24"/>
        </w:rPr>
        <w:t xml:space="preserve">relational encoding </w:t>
      </w:r>
      <w:r w:rsidR="00804196">
        <w:rPr>
          <w:rFonts w:eastAsia="Arial" w:cs="Times New Roman"/>
          <w:color w:val="4472C4" w:themeColor="accent1"/>
          <w:szCs w:val="24"/>
        </w:rPr>
        <w:t xml:space="preserve">strategies </w:t>
      </w:r>
      <w:r w:rsidR="00D02581">
        <w:rPr>
          <w:rFonts w:eastAsia="Arial" w:cs="Times New Roman"/>
          <w:color w:val="4472C4" w:themeColor="accent1"/>
          <w:szCs w:val="24"/>
        </w:rPr>
        <w:t xml:space="preserve">each </w:t>
      </w:r>
      <w:r w:rsidRPr="00925486">
        <w:rPr>
          <w:rFonts w:eastAsia="Arial" w:cs="Times New Roman"/>
          <w:color w:val="4472C4" w:themeColor="accent1"/>
          <w:szCs w:val="24"/>
        </w:rPr>
        <w:t>resulted in reduced resolution compared to silent reading</w:t>
      </w:r>
      <w:r w:rsidR="00804196">
        <w:rPr>
          <w:rFonts w:eastAsia="Arial" w:cs="Times New Roman"/>
          <w:color w:val="4472C4" w:themeColor="accent1"/>
          <w:szCs w:val="24"/>
        </w:rPr>
        <w:t xml:space="preserve"> for forward</w:t>
      </w:r>
      <w:r w:rsidRPr="00925486">
        <w:rPr>
          <w:rFonts w:eastAsia="Arial" w:cs="Times New Roman"/>
          <w:color w:val="4472C4" w:themeColor="accent1"/>
          <w:szCs w:val="24"/>
        </w:rPr>
        <w:t xml:space="preserve"> </w:t>
      </w:r>
      <w:r w:rsidRPr="00D02581">
        <w:rPr>
          <w:rFonts w:eastAsia="Arial" w:cs="Times New Roman"/>
          <w:color w:val="4472C4" w:themeColor="accent1"/>
          <w:szCs w:val="24"/>
        </w:rPr>
        <w:t>(.</w:t>
      </w:r>
      <w:r w:rsidR="00D02581" w:rsidRPr="00D02581">
        <w:rPr>
          <w:rFonts w:eastAsia="Arial" w:cs="Times New Roman"/>
          <w:color w:val="4472C4" w:themeColor="accent1"/>
          <w:szCs w:val="24"/>
        </w:rPr>
        <w:t>02</w:t>
      </w:r>
      <w:r w:rsidRPr="00D02581">
        <w:rPr>
          <w:rFonts w:eastAsia="Arial" w:cs="Times New Roman"/>
          <w:color w:val="4472C4" w:themeColor="accent1"/>
          <w:szCs w:val="24"/>
        </w:rPr>
        <w:t xml:space="preserve"> vs. .</w:t>
      </w:r>
      <w:r w:rsidR="00D02581" w:rsidRPr="00D02581">
        <w:rPr>
          <w:rFonts w:eastAsia="Arial" w:cs="Times New Roman"/>
          <w:color w:val="4472C4" w:themeColor="accent1"/>
          <w:szCs w:val="24"/>
        </w:rPr>
        <w:t>02</w:t>
      </w:r>
      <w:r w:rsidRPr="00D02581">
        <w:rPr>
          <w:rFonts w:eastAsia="Arial" w:cs="Times New Roman"/>
          <w:color w:val="4472C4" w:themeColor="accent1"/>
          <w:szCs w:val="24"/>
        </w:rPr>
        <w:t xml:space="preserve"> vs. .</w:t>
      </w:r>
      <w:r w:rsidR="00D02581" w:rsidRPr="00D02581">
        <w:rPr>
          <w:rFonts w:eastAsia="Arial" w:cs="Times New Roman"/>
          <w:color w:val="4472C4" w:themeColor="accent1"/>
          <w:szCs w:val="24"/>
        </w:rPr>
        <w:t>20</w:t>
      </w:r>
      <w:r w:rsidRPr="00D02581">
        <w:rPr>
          <w:rFonts w:eastAsia="Arial" w:cs="Times New Roman"/>
          <w:color w:val="4472C4" w:themeColor="accent1"/>
          <w:szCs w:val="24"/>
        </w:rPr>
        <w:t>,</w:t>
      </w:r>
      <w:r w:rsidRPr="00925486">
        <w:rPr>
          <w:rFonts w:eastAsia="Arial" w:cs="Times New Roman"/>
          <w:color w:val="4472C4" w:themeColor="accent1"/>
          <w:szCs w:val="24"/>
        </w:rPr>
        <w:t xml:space="preserve"> respectively)</w:t>
      </w:r>
      <w:r w:rsidR="00D02581">
        <w:rPr>
          <w:rFonts w:eastAsia="Arial" w:cs="Times New Roman"/>
          <w:color w:val="4472C4" w:themeColor="accent1"/>
          <w:szCs w:val="24"/>
        </w:rPr>
        <w:t xml:space="preserve"> and symmetrical pairs (.22 vs. </w:t>
      </w:r>
      <w:r w:rsidR="0011217D">
        <w:rPr>
          <w:rFonts w:eastAsia="Arial" w:cs="Times New Roman"/>
          <w:color w:val="4472C4" w:themeColor="accent1"/>
          <w:szCs w:val="24"/>
        </w:rPr>
        <w:t>.04</w:t>
      </w:r>
      <w:r w:rsidR="00D02581">
        <w:rPr>
          <w:rFonts w:eastAsia="Arial" w:cs="Times New Roman"/>
          <w:color w:val="4472C4" w:themeColor="accent1"/>
          <w:szCs w:val="24"/>
        </w:rPr>
        <w:t xml:space="preserve"> vs. </w:t>
      </w:r>
      <w:r w:rsidR="0011217D">
        <w:rPr>
          <w:rFonts w:eastAsia="Arial" w:cs="Times New Roman"/>
          <w:color w:val="4472C4" w:themeColor="accent1"/>
          <w:szCs w:val="24"/>
        </w:rPr>
        <w:t>.30</w:t>
      </w:r>
      <w:r w:rsidR="00D02581">
        <w:rPr>
          <w:rFonts w:eastAsia="Arial" w:cs="Times New Roman"/>
          <w:color w:val="4472C4" w:themeColor="accent1"/>
          <w:szCs w:val="24"/>
        </w:rPr>
        <w:t xml:space="preserve">). </w:t>
      </w:r>
      <w:r w:rsidR="0011217D">
        <w:rPr>
          <w:rFonts w:eastAsia="Arial" w:cs="Times New Roman"/>
          <w:color w:val="4472C4" w:themeColor="accent1"/>
          <w:szCs w:val="24"/>
        </w:rPr>
        <w:t xml:space="preserve"> For backward pairs, however, </w:t>
      </w:r>
      <w:r w:rsidR="00590714">
        <w:rPr>
          <w:rFonts w:eastAsia="Arial" w:cs="Times New Roman"/>
          <w:color w:val="4472C4" w:themeColor="accent1"/>
          <w:szCs w:val="24"/>
        </w:rPr>
        <w:t xml:space="preserve">relational item-specific encoding increased resolution relative to the read group (.12 vs. .07), though relational encoding reduced resolution (.01). Finally, </w:t>
      </w:r>
      <w:r w:rsidRPr="00925486">
        <w:rPr>
          <w:rFonts w:eastAsia="Arial" w:cs="Times New Roman"/>
          <w:color w:val="4472C4" w:themeColor="accent1"/>
          <w:szCs w:val="24"/>
        </w:rPr>
        <w:t xml:space="preserve">for unrelated pairs, resolution </w:t>
      </w:r>
      <w:r w:rsidR="007B1BC3">
        <w:rPr>
          <w:rFonts w:eastAsia="Arial" w:cs="Times New Roman"/>
          <w:color w:val="4472C4" w:themeColor="accent1"/>
          <w:szCs w:val="24"/>
        </w:rPr>
        <w:t xml:space="preserve">again </w:t>
      </w:r>
      <w:r w:rsidRPr="00925486">
        <w:rPr>
          <w:rFonts w:eastAsia="Arial" w:cs="Times New Roman"/>
          <w:color w:val="4472C4" w:themeColor="accent1"/>
          <w:szCs w:val="24"/>
        </w:rPr>
        <w:t xml:space="preserve">increased for participants who completed item-specific </w:t>
      </w:r>
      <w:r w:rsidR="007B1BC3">
        <w:rPr>
          <w:rFonts w:eastAsia="Arial" w:cs="Times New Roman"/>
          <w:color w:val="4472C4" w:themeColor="accent1"/>
          <w:szCs w:val="24"/>
        </w:rPr>
        <w:t xml:space="preserve">encoding tasks relative to the read group </w:t>
      </w:r>
      <w:r w:rsidRPr="007B1BC3">
        <w:rPr>
          <w:rFonts w:eastAsia="Arial" w:cs="Times New Roman"/>
          <w:color w:val="4472C4" w:themeColor="accent1"/>
          <w:szCs w:val="24"/>
        </w:rPr>
        <w:t>(.</w:t>
      </w:r>
      <w:r w:rsidR="007B1BC3" w:rsidRPr="007B1BC3">
        <w:rPr>
          <w:rFonts w:eastAsia="Arial" w:cs="Times New Roman"/>
          <w:color w:val="4472C4" w:themeColor="accent1"/>
          <w:szCs w:val="24"/>
        </w:rPr>
        <w:t>30 vs</w:t>
      </w:r>
      <w:r w:rsidR="007B1BC3">
        <w:rPr>
          <w:rFonts w:eastAsia="Arial" w:cs="Times New Roman"/>
          <w:color w:val="4472C4" w:themeColor="accent1"/>
          <w:szCs w:val="24"/>
        </w:rPr>
        <w:t>. .21</w:t>
      </w:r>
      <w:r w:rsidRPr="00925486">
        <w:rPr>
          <w:rFonts w:eastAsia="Arial" w:cs="Times New Roman"/>
          <w:color w:val="4472C4" w:themeColor="accent1"/>
          <w:szCs w:val="24"/>
        </w:rPr>
        <w:t>)</w:t>
      </w:r>
      <w:r w:rsidR="007B1BC3">
        <w:rPr>
          <w:rFonts w:eastAsia="Arial" w:cs="Times New Roman"/>
          <w:color w:val="4472C4" w:themeColor="accent1"/>
          <w:szCs w:val="24"/>
        </w:rPr>
        <w:t xml:space="preserve">, while resolution again decreased for participants in the relational encoding group (.12). </w:t>
      </w:r>
      <w:r w:rsidRPr="00925486">
        <w:rPr>
          <w:rFonts w:eastAsia="Arial" w:cs="Times New Roman"/>
          <w:color w:val="4472C4" w:themeColor="accent1"/>
          <w:szCs w:val="24"/>
        </w:rPr>
        <w:t xml:space="preserve">Thus, </w:t>
      </w:r>
      <w:r w:rsidR="007B1BC3">
        <w:rPr>
          <w:rFonts w:eastAsia="Arial" w:cs="Times New Roman"/>
          <w:color w:val="4472C4" w:themeColor="accent1"/>
          <w:szCs w:val="24"/>
        </w:rPr>
        <w:t>like the previous experiment, reductions in the illusion of competence largely reflected improved calibration rather than resolution, particularly when participants used relational strategies at encoding.</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0682D64E"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 xml:space="preserve">the item-specific and relational tasks aloud,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w:t>
      </w:r>
      <w:r w:rsidR="001B3940">
        <w:rPr>
          <w:rFonts w:eastAsia="Arial" w:cs="Times New Roman"/>
          <w:color w:val="2E74B5" w:themeColor="accent5" w:themeShade="BF"/>
          <w:szCs w:val="24"/>
        </w:rPr>
        <w:lastRenderedPageBreak/>
        <w:t xml:space="preserve">patterns were further explored via calibration plots, which qualified these patterns. However, </w:t>
      </w:r>
      <w:r w:rsidR="00D41D9B">
        <w:rPr>
          <w:rFonts w:eastAsia="Arial" w:cs="Times New Roman"/>
          <w:color w:val="2E74B5" w:themeColor="accent5" w:themeShade="BF"/>
          <w:szCs w:val="24"/>
        </w:rPr>
        <w:t xml:space="preserve">like the previous experiment,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Thus, findings from </w:t>
      </w:r>
      <w:r w:rsidR="00C86155">
        <w:rPr>
          <w:rFonts w:eastAsia="Arial" w:cs="Times New Roman"/>
          <w:color w:val="2E74B5" w:themeColor="accent5" w:themeShade="BF"/>
          <w:szCs w:val="24"/>
        </w:rPr>
        <w:t>Experiment 2 largely replicated patterns reported in Experiment 1.</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7"/>
      <w:r w:rsidRPr="00612DBC">
        <w:rPr>
          <w:color w:val="0070C0"/>
        </w:rPr>
        <w:t>Across experiments</w:t>
      </w:r>
      <w:commentRangeEnd w:id="27"/>
      <w:r w:rsidR="00A81E89">
        <w:rPr>
          <w:rStyle w:val="CommentReference"/>
        </w:rPr>
        <w:commentReference w:id="27"/>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onsistent with previous research (e.g., Koriat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w:t>
      </w:r>
      <w:r w:rsidR="00231947">
        <w:lastRenderedPageBreak/>
        <w:t>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8"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9"/>
      <w:r w:rsidR="001D65F5">
        <w:t>.</w:t>
      </w:r>
      <w:commentRangeEnd w:id="29"/>
      <w:r w:rsidR="00696D52">
        <w:rPr>
          <w:rStyle w:val="CommentReference"/>
        </w:rPr>
        <w:commentReference w:id="29"/>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w:t>
      </w:r>
      <w:r w:rsidR="00A04F94" w:rsidRPr="00A04F94">
        <w:lastRenderedPageBreak/>
        <w:t xml:space="preserve">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30"/>
      <w:r w:rsidRPr="00A33D63">
        <w:rPr>
          <w:color w:val="0070C0"/>
        </w:rPr>
        <w:t xml:space="preserve">across experiments, </w:t>
      </w:r>
      <w:commentRangeEnd w:id="30"/>
      <w:r>
        <w:rPr>
          <w:rStyle w:val="CommentReference"/>
        </w:rPr>
        <w:commentReference w:id="30"/>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31"/>
      <w:r w:rsidR="00AF3064">
        <w:t>For</w:t>
      </w:r>
      <w:commentRangeEnd w:id="31"/>
      <w:r w:rsidR="00624C1D">
        <w:rPr>
          <w:rStyle w:val="CommentReference"/>
        </w:rPr>
        <w:commentReference w:id="31"/>
      </w:r>
      <w:r w:rsidR="00AF3064">
        <w:t xml:space="preserve">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w:t>
      </w:r>
      <w:r w:rsidR="008E7D81">
        <w:rPr>
          <w:rFonts w:eastAsia="Arial" w:cs="Times New Roman"/>
          <w:szCs w:val="24"/>
        </w:rPr>
        <w:lastRenderedPageBreak/>
        <w:t xml:space="preserve">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lastRenderedPageBreak/>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lastRenderedPageBreak/>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Pr>
          <w:rFonts w:eastAsia="Arial" w:cs="Times New Roman"/>
          <w:bCs/>
          <w:szCs w:val="24"/>
        </w:rPr>
        <w:t>Neither</w:t>
      </w:r>
      <w:r w:rsidR="00EC0BC3">
        <w:rPr>
          <w:rFonts w:eastAsia="Arial" w:cs="Times New Roman"/>
          <w:bCs/>
          <w:szCs w:val="24"/>
        </w:rPr>
        <w:t xml:space="preserve"> experiment 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32"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32"/>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3B6C6BC1"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Pr="0070337D" w:rsidRDefault="00D93453" w:rsidP="00D93453">
      <w:pPr>
        <w:ind w:left="720" w:hanging="719"/>
        <w:contextualSpacing/>
        <w:rPr>
          <w:rFonts w:eastAsia="Arial" w:cs="Times New Roman"/>
          <w:szCs w:val="24"/>
        </w:rPr>
      </w:pPr>
      <w:r>
        <w:rPr>
          <w:rFonts w:eastAsia="Arial" w:cs="Times New Roman"/>
          <w:szCs w:val="24"/>
        </w:rPr>
        <w:lastRenderedPageBreak/>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1089C551" w:rsidR="00F63D0E" w:rsidRDefault="008830E4" w:rsidP="00981DF2">
      <w:pPr>
        <w:ind w:left="700" w:hanging="702"/>
        <w:contextualSpacing/>
        <w:rPr>
          <w:rFonts w:eastAsia="Arial" w:cs="Times New Roman"/>
          <w:szCs w:val="24"/>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Dunlosky,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41C7764C" w:rsidR="00ED4C6E" w:rsidRP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 xml:space="preserve">(4), 278-290. doi: </w:t>
      </w:r>
    </w:p>
    <w:p w14:paraId="401FF7DB" w14:textId="1FBD71E7" w:rsidR="00C068CE" w:rsidRDefault="006F6F36" w:rsidP="00C068CE">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47E095AC" w14:textId="77777777" w:rsidR="00070B59" w:rsidRDefault="00070B59">
      <w:r>
        <w:lastRenderedPageBreak/>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33"/>
      <w:r w:rsidRPr="002F6CAB">
        <w:rPr>
          <w:color w:val="0070C0"/>
        </w:rPr>
        <w:lastRenderedPageBreak/>
        <w:t xml:space="preserve">Table 2 </w:t>
      </w:r>
      <w:commentRangeEnd w:id="33"/>
      <w:r w:rsidRPr="002F6CAB">
        <w:rPr>
          <w:rFonts w:asciiTheme="minorHAnsi" w:hAnsiTheme="minorHAnsi"/>
          <w:color w:val="0070C0"/>
          <w:sz w:val="16"/>
          <w:szCs w:val="16"/>
        </w:rPr>
        <w:commentReference w:id="33"/>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4"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4"/>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6" w:name="_Hlk32942520"/>
      <w:bookmarkEnd w:id="35"/>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6"/>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7"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37"/>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8"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8"/>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9"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9"/>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ick Maxwell" w:date="2022-12-17T14:49:00Z" w:initials="NM">
    <w:p w14:paraId="279DBA4A" w14:textId="77777777" w:rsidR="00654F69" w:rsidRDefault="00654F69" w:rsidP="00654F69">
      <w:pPr>
        <w:pStyle w:val="CommentText"/>
      </w:pPr>
      <w:r>
        <w:rPr>
          <w:rStyle w:val="CommentReference"/>
        </w:rPr>
        <w:annotationRef/>
      </w:r>
      <w:r>
        <w:t>Need to update this! Confirm this pattern, rephrase, and fill in numbers!</w:t>
      </w:r>
    </w:p>
  </w:comment>
  <w:comment w:id="27" w:author="Nick Maxwell" w:date="2022-12-15T22:59:00Z" w:initials="NM">
    <w:p w14:paraId="1D29B1B6" w14:textId="75AC3662" w:rsidR="00654F69" w:rsidRDefault="00654F69" w:rsidP="00654F69">
      <w:pPr>
        <w:pStyle w:val="CommentText"/>
      </w:pPr>
      <w:r>
        <w:rPr>
          <w:rStyle w:val="CommentReference"/>
        </w:rPr>
        <w:annotationRef/>
      </w:r>
      <w:r>
        <w:t>Need to make sure this paragraph is in line w/ both experiments</w:t>
      </w:r>
    </w:p>
  </w:comment>
  <w:comment w:id="29" w:author="Nick Maxwell" w:date="2022-12-15T20:11:00Z" w:initials="NM">
    <w:p w14:paraId="35E9C756" w14:textId="5F5A8563" w:rsidR="00654F69" w:rsidRDefault="00654F69" w:rsidP="00654F69">
      <w:pPr>
        <w:pStyle w:val="CommentText"/>
      </w:pPr>
      <w:r>
        <w:rPr>
          <w:rStyle w:val="CommentReference"/>
        </w:rPr>
        <w:annotationRef/>
      </w:r>
      <w:r>
        <w:t>Did this pattern extend to E2? If so, maybe mention it here?</w:t>
      </w:r>
    </w:p>
  </w:comment>
  <w:comment w:id="30" w:author="Nick Maxwell" w:date="2022-12-16T21:59:00Z" w:initials="NM">
    <w:p w14:paraId="5506F498" w14:textId="77777777" w:rsidR="00654F69" w:rsidRDefault="00654F69" w:rsidP="00654F69">
      <w:pPr>
        <w:pStyle w:val="CommentText"/>
      </w:pPr>
      <w:r>
        <w:rPr>
          <w:rStyle w:val="CommentReference"/>
        </w:rPr>
        <w:annotationRef/>
      </w:r>
      <w:r>
        <w:t>Need to confirm that the patterns were identical across experiments!</w:t>
      </w:r>
    </w:p>
  </w:comment>
  <w:comment w:id="31" w:author="Nick Maxwell" w:date="2022-12-16T22:08:00Z" w:initials="NM">
    <w:p w14:paraId="32B7A2E1" w14:textId="77777777" w:rsidR="00654F69" w:rsidRDefault="00654F69" w:rsidP="00654F69">
      <w:pPr>
        <w:pStyle w:val="CommentText"/>
      </w:pPr>
      <w:r>
        <w:rPr>
          <w:rStyle w:val="CommentReference"/>
        </w:rPr>
        <w:annotationRef/>
      </w:r>
      <w:r>
        <w:t>Need to update this to include both experiments!</w:t>
      </w:r>
    </w:p>
  </w:comment>
  <w:comment w:id="33" w:author="Nick Maxwell" w:date="2022-12-13T15:00:00Z" w:initials="NM">
    <w:p w14:paraId="25A7A62C" w14:textId="73441780" w:rsidR="00654F69" w:rsidRDefault="00654F69" w:rsidP="00654F69">
      <w:pPr>
        <w:pStyle w:val="CommentText"/>
      </w:pPr>
      <w:r>
        <w:rPr>
          <w:rStyle w:val="CommentReference"/>
        </w:rPr>
        <w:annotationRef/>
      </w:r>
      <w:r>
        <w:t>Need to add in the Cis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DBA4A" w15:done="0"/>
  <w15:commentEx w15:paraId="1D29B1B6" w15:done="0"/>
  <w15:commentEx w15:paraId="35E9C756" w15:done="0"/>
  <w15:commentEx w15:paraId="5506F498" w15:done="0"/>
  <w15:commentEx w15:paraId="32B7A2E1" w15:done="0"/>
  <w15:commentEx w15:paraId="25A7A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63" w16cex:dateUtc="2022-12-17T20:49:00Z"/>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Extensible w16cex:durableId="27431227" w16cex:dateUtc="2022-12-13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DBA4A" w16cid:durableId="27485563"/>
  <w16cid:commentId w16cid:paraId="1D29B1B6" w16cid:durableId="2746255A"/>
  <w16cid:commentId w16cid:paraId="35E9C756" w16cid:durableId="2745FDF3"/>
  <w16cid:commentId w16cid:paraId="5506F498" w16cid:durableId="274768D3"/>
  <w16cid:commentId w16cid:paraId="32B7A2E1" w16cid:durableId="27476ACB"/>
  <w16cid:commentId w16cid:paraId="25A7A62C" w16cid:durableId="274312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4341"/>
    <w:rsid w:val="00005550"/>
    <w:rsid w:val="00005D52"/>
    <w:rsid w:val="000067BD"/>
    <w:rsid w:val="0000682E"/>
    <w:rsid w:val="00007C93"/>
    <w:rsid w:val="0001174E"/>
    <w:rsid w:val="00012DD4"/>
    <w:rsid w:val="0001330E"/>
    <w:rsid w:val="00013442"/>
    <w:rsid w:val="00014B6E"/>
    <w:rsid w:val="00015DC1"/>
    <w:rsid w:val="00015F14"/>
    <w:rsid w:val="00017A17"/>
    <w:rsid w:val="00020709"/>
    <w:rsid w:val="00021C49"/>
    <w:rsid w:val="0002320C"/>
    <w:rsid w:val="0002326F"/>
    <w:rsid w:val="00023510"/>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5F14"/>
    <w:rsid w:val="00056AC4"/>
    <w:rsid w:val="000603CA"/>
    <w:rsid w:val="000610E7"/>
    <w:rsid w:val="0006155F"/>
    <w:rsid w:val="00063CDF"/>
    <w:rsid w:val="00066D2D"/>
    <w:rsid w:val="00067390"/>
    <w:rsid w:val="00070B59"/>
    <w:rsid w:val="00072AA4"/>
    <w:rsid w:val="00072CFA"/>
    <w:rsid w:val="00074C25"/>
    <w:rsid w:val="00075707"/>
    <w:rsid w:val="000772E1"/>
    <w:rsid w:val="00077CF8"/>
    <w:rsid w:val="00081077"/>
    <w:rsid w:val="00081084"/>
    <w:rsid w:val="00082143"/>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55C3"/>
    <w:rsid w:val="000B6571"/>
    <w:rsid w:val="000B663C"/>
    <w:rsid w:val="000C0A07"/>
    <w:rsid w:val="000C46A4"/>
    <w:rsid w:val="000C5C4B"/>
    <w:rsid w:val="000C5D63"/>
    <w:rsid w:val="000C6C65"/>
    <w:rsid w:val="000C75DA"/>
    <w:rsid w:val="000C7B59"/>
    <w:rsid w:val="000C7BDD"/>
    <w:rsid w:val="000D007B"/>
    <w:rsid w:val="000D062B"/>
    <w:rsid w:val="000D1F54"/>
    <w:rsid w:val="000D3538"/>
    <w:rsid w:val="000D3B6A"/>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157D"/>
    <w:rsid w:val="00152183"/>
    <w:rsid w:val="00152302"/>
    <w:rsid w:val="001527FA"/>
    <w:rsid w:val="001532FA"/>
    <w:rsid w:val="00155F83"/>
    <w:rsid w:val="00156E8C"/>
    <w:rsid w:val="001577D7"/>
    <w:rsid w:val="00157E12"/>
    <w:rsid w:val="00160B73"/>
    <w:rsid w:val="00160D3E"/>
    <w:rsid w:val="00161C54"/>
    <w:rsid w:val="0016249E"/>
    <w:rsid w:val="00162729"/>
    <w:rsid w:val="00167D2D"/>
    <w:rsid w:val="00171683"/>
    <w:rsid w:val="00173EAC"/>
    <w:rsid w:val="0017647F"/>
    <w:rsid w:val="001778CA"/>
    <w:rsid w:val="001808BD"/>
    <w:rsid w:val="00182DEC"/>
    <w:rsid w:val="001831C2"/>
    <w:rsid w:val="00183455"/>
    <w:rsid w:val="001836E9"/>
    <w:rsid w:val="00184213"/>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A06"/>
    <w:rsid w:val="001B5BE8"/>
    <w:rsid w:val="001B6696"/>
    <w:rsid w:val="001B7381"/>
    <w:rsid w:val="001B7AFB"/>
    <w:rsid w:val="001C0030"/>
    <w:rsid w:val="001C1586"/>
    <w:rsid w:val="001C224F"/>
    <w:rsid w:val="001C27E6"/>
    <w:rsid w:val="001C3DDD"/>
    <w:rsid w:val="001C401B"/>
    <w:rsid w:val="001C444D"/>
    <w:rsid w:val="001C4EFE"/>
    <w:rsid w:val="001C73D4"/>
    <w:rsid w:val="001C791F"/>
    <w:rsid w:val="001D0073"/>
    <w:rsid w:val="001D1A83"/>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41F3"/>
    <w:rsid w:val="001F4CF0"/>
    <w:rsid w:val="001F721A"/>
    <w:rsid w:val="0020671C"/>
    <w:rsid w:val="00207C24"/>
    <w:rsid w:val="00210E5F"/>
    <w:rsid w:val="0021266E"/>
    <w:rsid w:val="00212A57"/>
    <w:rsid w:val="00212CB7"/>
    <w:rsid w:val="00212FF7"/>
    <w:rsid w:val="002175AB"/>
    <w:rsid w:val="0022095B"/>
    <w:rsid w:val="00221C2E"/>
    <w:rsid w:val="00222416"/>
    <w:rsid w:val="0022266F"/>
    <w:rsid w:val="002239DB"/>
    <w:rsid w:val="00223EFF"/>
    <w:rsid w:val="00224458"/>
    <w:rsid w:val="00226822"/>
    <w:rsid w:val="00226AC1"/>
    <w:rsid w:val="00226B56"/>
    <w:rsid w:val="00226CE1"/>
    <w:rsid w:val="00230BAA"/>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80A"/>
    <w:rsid w:val="00247D00"/>
    <w:rsid w:val="00247DE7"/>
    <w:rsid w:val="00251425"/>
    <w:rsid w:val="00254734"/>
    <w:rsid w:val="00256B48"/>
    <w:rsid w:val="00256FBB"/>
    <w:rsid w:val="00257442"/>
    <w:rsid w:val="00257769"/>
    <w:rsid w:val="002578AC"/>
    <w:rsid w:val="00261077"/>
    <w:rsid w:val="00261869"/>
    <w:rsid w:val="00262E4B"/>
    <w:rsid w:val="00270B7D"/>
    <w:rsid w:val="00272436"/>
    <w:rsid w:val="00275075"/>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416"/>
    <w:rsid w:val="0035360F"/>
    <w:rsid w:val="00354F6B"/>
    <w:rsid w:val="00354FA9"/>
    <w:rsid w:val="00356A62"/>
    <w:rsid w:val="00360C91"/>
    <w:rsid w:val="00360E10"/>
    <w:rsid w:val="00361A30"/>
    <w:rsid w:val="003636AD"/>
    <w:rsid w:val="00363AEB"/>
    <w:rsid w:val="00363B57"/>
    <w:rsid w:val="0036479F"/>
    <w:rsid w:val="00364E8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7468"/>
    <w:rsid w:val="003A1FA5"/>
    <w:rsid w:val="003A2E11"/>
    <w:rsid w:val="003A4EDA"/>
    <w:rsid w:val="003A4FC6"/>
    <w:rsid w:val="003A55CC"/>
    <w:rsid w:val="003B1131"/>
    <w:rsid w:val="003B31AF"/>
    <w:rsid w:val="003B4A51"/>
    <w:rsid w:val="003B4A79"/>
    <w:rsid w:val="003B4B71"/>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32A0"/>
    <w:rsid w:val="003E3CFA"/>
    <w:rsid w:val="003E3D31"/>
    <w:rsid w:val="003E514D"/>
    <w:rsid w:val="003E5834"/>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2034"/>
    <w:rsid w:val="0043331E"/>
    <w:rsid w:val="004345C9"/>
    <w:rsid w:val="00435D85"/>
    <w:rsid w:val="004362A0"/>
    <w:rsid w:val="00436AF0"/>
    <w:rsid w:val="00436F51"/>
    <w:rsid w:val="00437A1C"/>
    <w:rsid w:val="004409BF"/>
    <w:rsid w:val="00441225"/>
    <w:rsid w:val="00442E9B"/>
    <w:rsid w:val="00444633"/>
    <w:rsid w:val="00444B5D"/>
    <w:rsid w:val="0044511D"/>
    <w:rsid w:val="00445BE4"/>
    <w:rsid w:val="0044775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D4"/>
    <w:rsid w:val="00496828"/>
    <w:rsid w:val="00497411"/>
    <w:rsid w:val="004A20CE"/>
    <w:rsid w:val="004A258D"/>
    <w:rsid w:val="004A5262"/>
    <w:rsid w:val="004A5338"/>
    <w:rsid w:val="004A54D6"/>
    <w:rsid w:val="004A5910"/>
    <w:rsid w:val="004A75AF"/>
    <w:rsid w:val="004A7AF1"/>
    <w:rsid w:val="004A7DC6"/>
    <w:rsid w:val="004B0F60"/>
    <w:rsid w:val="004B3370"/>
    <w:rsid w:val="004B3933"/>
    <w:rsid w:val="004B45C3"/>
    <w:rsid w:val="004C47B8"/>
    <w:rsid w:val="004D149A"/>
    <w:rsid w:val="004D20E1"/>
    <w:rsid w:val="004D2E13"/>
    <w:rsid w:val="004D2F67"/>
    <w:rsid w:val="004D36FF"/>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D7B"/>
    <w:rsid w:val="00502BC6"/>
    <w:rsid w:val="00502BCB"/>
    <w:rsid w:val="00503053"/>
    <w:rsid w:val="00504386"/>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259"/>
    <w:rsid w:val="00525CFA"/>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C8B"/>
    <w:rsid w:val="00566627"/>
    <w:rsid w:val="00567A9B"/>
    <w:rsid w:val="005713CB"/>
    <w:rsid w:val="00572497"/>
    <w:rsid w:val="00573BD5"/>
    <w:rsid w:val="00575CFB"/>
    <w:rsid w:val="00575E8E"/>
    <w:rsid w:val="0058144B"/>
    <w:rsid w:val="00581D63"/>
    <w:rsid w:val="00581D74"/>
    <w:rsid w:val="00581ED7"/>
    <w:rsid w:val="005837CB"/>
    <w:rsid w:val="00584C17"/>
    <w:rsid w:val="00584EBE"/>
    <w:rsid w:val="00585C42"/>
    <w:rsid w:val="00585D2D"/>
    <w:rsid w:val="0058794B"/>
    <w:rsid w:val="00590714"/>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B55"/>
    <w:rsid w:val="005E5539"/>
    <w:rsid w:val="005E62D7"/>
    <w:rsid w:val="005F02C1"/>
    <w:rsid w:val="005F13D0"/>
    <w:rsid w:val="005F5DF2"/>
    <w:rsid w:val="005F619B"/>
    <w:rsid w:val="005F64BB"/>
    <w:rsid w:val="005F71A1"/>
    <w:rsid w:val="005F72AB"/>
    <w:rsid w:val="00600812"/>
    <w:rsid w:val="00600F4E"/>
    <w:rsid w:val="00601864"/>
    <w:rsid w:val="006034BB"/>
    <w:rsid w:val="0060363A"/>
    <w:rsid w:val="00604457"/>
    <w:rsid w:val="00605787"/>
    <w:rsid w:val="006059D6"/>
    <w:rsid w:val="006065AA"/>
    <w:rsid w:val="006108AC"/>
    <w:rsid w:val="006112BC"/>
    <w:rsid w:val="006115B1"/>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3F3"/>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7353"/>
    <w:rsid w:val="006A07CD"/>
    <w:rsid w:val="006A0ED3"/>
    <w:rsid w:val="006A2063"/>
    <w:rsid w:val="006A2793"/>
    <w:rsid w:val="006A4A4F"/>
    <w:rsid w:val="006A4F0F"/>
    <w:rsid w:val="006A4F72"/>
    <w:rsid w:val="006A55AA"/>
    <w:rsid w:val="006A5C84"/>
    <w:rsid w:val="006A5FE2"/>
    <w:rsid w:val="006A6855"/>
    <w:rsid w:val="006A6AF3"/>
    <w:rsid w:val="006A6E2E"/>
    <w:rsid w:val="006A7A49"/>
    <w:rsid w:val="006A7C33"/>
    <w:rsid w:val="006B0D53"/>
    <w:rsid w:val="006B3A9A"/>
    <w:rsid w:val="006B4F4E"/>
    <w:rsid w:val="006B6112"/>
    <w:rsid w:val="006C03C2"/>
    <w:rsid w:val="006C0C57"/>
    <w:rsid w:val="006C1364"/>
    <w:rsid w:val="006C155D"/>
    <w:rsid w:val="006C393B"/>
    <w:rsid w:val="006C617A"/>
    <w:rsid w:val="006C6E1D"/>
    <w:rsid w:val="006C78E5"/>
    <w:rsid w:val="006C7FDE"/>
    <w:rsid w:val="006D0C27"/>
    <w:rsid w:val="006D13E0"/>
    <w:rsid w:val="006D1BCA"/>
    <w:rsid w:val="006D3354"/>
    <w:rsid w:val="006D3E58"/>
    <w:rsid w:val="006D5F12"/>
    <w:rsid w:val="006E267F"/>
    <w:rsid w:val="006E3370"/>
    <w:rsid w:val="006E5DD3"/>
    <w:rsid w:val="006E76A4"/>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97A"/>
    <w:rsid w:val="0071234F"/>
    <w:rsid w:val="00713781"/>
    <w:rsid w:val="007138B2"/>
    <w:rsid w:val="00716CB5"/>
    <w:rsid w:val="00716D04"/>
    <w:rsid w:val="00720451"/>
    <w:rsid w:val="00721232"/>
    <w:rsid w:val="0072127D"/>
    <w:rsid w:val="00722E50"/>
    <w:rsid w:val="00723042"/>
    <w:rsid w:val="00723390"/>
    <w:rsid w:val="00725370"/>
    <w:rsid w:val="00725951"/>
    <w:rsid w:val="007301B2"/>
    <w:rsid w:val="007315BE"/>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703D9"/>
    <w:rsid w:val="007725F9"/>
    <w:rsid w:val="00773DF3"/>
    <w:rsid w:val="0077643A"/>
    <w:rsid w:val="007809A5"/>
    <w:rsid w:val="00780CE9"/>
    <w:rsid w:val="00780DFB"/>
    <w:rsid w:val="00781099"/>
    <w:rsid w:val="00782103"/>
    <w:rsid w:val="00784917"/>
    <w:rsid w:val="0078558B"/>
    <w:rsid w:val="00785DF5"/>
    <w:rsid w:val="0079085F"/>
    <w:rsid w:val="00790B21"/>
    <w:rsid w:val="00791446"/>
    <w:rsid w:val="00791C5C"/>
    <w:rsid w:val="00791D15"/>
    <w:rsid w:val="00792730"/>
    <w:rsid w:val="00792DDE"/>
    <w:rsid w:val="007956D1"/>
    <w:rsid w:val="00795CDC"/>
    <w:rsid w:val="00796067"/>
    <w:rsid w:val="00796EF8"/>
    <w:rsid w:val="00797C04"/>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495D"/>
    <w:rsid w:val="007D5168"/>
    <w:rsid w:val="007D6BCD"/>
    <w:rsid w:val="007E0C83"/>
    <w:rsid w:val="007E1B51"/>
    <w:rsid w:val="007E5F6C"/>
    <w:rsid w:val="007E706B"/>
    <w:rsid w:val="007E728E"/>
    <w:rsid w:val="007E7495"/>
    <w:rsid w:val="007F05EC"/>
    <w:rsid w:val="007F14A0"/>
    <w:rsid w:val="007F1F34"/>
    <w:rsid w:val="007F2ADE"/>
    <w:rsid w:val="007F35FE"/>
    <w:rsid w:val="007F41B5"/>
    <w:rsid w:val="007F475E"/>
    <w:rsid w:val="007F5F82"/>
    <w:rsid w:val="007F6527"/>
    <w:rsid w:val="008030A9"/>
    <w:rsid w:val="00803368"/>
    <w:rsid w:val="00804196"/>
    <w:rsid w:val="00806C79"/>
    <w:rsid w:val="00807899"/>
    <w:rsid w:val="008136FE"/>
    <w:rsid w:val="00813B66"/>
    <w:rsid w:val="00814728"/>
    <w:rsid w:val="00814CF9"/>
    <w:rsid w:val="008158DA"/>
    <w:rsid w:val="00820189"/>
    <w:rsid w:val="00820714"/>
    <w:rsid w:val="0082119E"/>
    <w:rsid w:val="0082155B"/>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2102"/>
    <w:rsid w:val="00842A1D"/>
    <w:rsid w:val="00845196"/>
    <w:rsid w:val="00847DDC"/>
    <w:rsid w:val="0085197E"/>
    <w:rsid w:val="00851C67"/>
    <w:rsid w:val="00852E57"/>
    <w:rsid w:val="00853350"/>
    <w:rsid w:val="00853B20"/>
    <w:rsid w:val="00853DDA"/>
    <w:rsid w:val="008541DE"/>
    <w:rsid w:val="008546B9"/>
    <w:rsid w:val="008564C3"/>
    <w:rsid w:val="008565C4"/>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30E4"/>
    <w:rsid w:val="0088382C"/>
    <w:rsid w:val="00884CCC"/>
    <w:rsid w:val="008855FE"/>
    <w:rsid w:val="00885F8D"/>
    <w:rsid w:val="00887F98"/>
    <w:rsid w:val="00890388"/>
    <w:rsid w:val="00890E17"/>
    <w:rsid w:val="00893F08"/>
    <w:rsid w:val="00894109"/>
    <w:rsid w:val="0089530E"/>
    <w:rsid w:val="0089594F"/>
    <w:rsid w:val="008979B1"/>
    <w:rsid w:val="008A0222"/>
    <w:rsid w:val="008A036F"/>
    <w:rsid w:val="008A13C7"/>
    <w:rsid w:val="008A1E96"/>
    <w:rsid w:val="008A1ECF"/>
    <w:rsid w:val="008A4CEB"/>
    <w:rsid w:val="008A5056"/>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6382"/>
    <w:rsid w:val="008E1649"/>
    <w:rsid w:val="008E2B07"/>
    <w:rsid w:val="008E41E9"/>
    <w:rsid w:val="008E5833"/>
    <w:rsid w:val="008E5EF0"/>
    <w:rsid w:val="008E6180"/>
    <w:rsid w:val="008E6DF6"/>
    <w:rsid w:val="008E7D81"/>
    <w:rsid w:val="008F21F2"/>
    <w:rsid w:val="008F313E"/>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2E53"/>
    <w:rsid w:val="00924AD4"/>
    <w:rsid w:val="00925302"/>
    <w:rsid w:val="0092543D"/>
    <w:rsid w:val="00925486"/>
    <w:rsid w:val="0092567A"/>
    <w:rsid w:val="00925BB1"/>
    <w:rsid w:val="00926C48"/>
    <w:rsid w:val="0093023F"/>
    <w:rsid w:val="00932334"/>
    <w:rsid w:val="00935205"/>
    <w:rsid w:val="00935CDF"/>
    <w:rsid w:val="00935E98"/>
    <w:rsid w:val="00936D02"/>
    <w:rsid w:val="0093724D"/>
    <w:rsid w:val="00937524"/>
    <w:rsid w:val="00937AC5"/>
    <w:rsid w:val="00937E12"/>
    <w:rsid w:val="00940BC0"/>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87C"/>
    <w:rsid w:val="0097613B"/>
    <w:rsid w:val="00976AB5"/>
    <w:rsid w:val="00980872"/>
    <w:rsid w:val="00980FB2"/>
    <w:rsid w:val="0098152A"/>
    <w:rsid w:val="00981DF2"/>
    <w:rsid w:val="0098215F"/>
    <w:rsid w:val="0098253B"/>
    <w:rsid w:val="00983EAD"/>
    <w:rsid w:val="009840E4"/>
    <w:rsid w:val="009841D3"/>
    <w:rsid w:val="009854A8"/>
    <w:rsid w:val="00990C5F"/>
    <w:rsid w:val="00992506"/>
    <w:rsid w:val="009956EB"/>
    <w:rsid w:val="009961A5"/>
    <w:rsid w:val="00997448"/>
    <w:rsid w:val="009A1015"/>
    <w:rsid w:val="009A2EC8"/>
    <w:rsid w:val="009A336A"/>
    <w:rsid w:val="009A420B"/>
    <w:rsid w:val="009A4305"/>
    <w:rsid w:val="009A478E"/>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3C4E"/>
    <w:rsid w:val="009E4854"/>
    <w:rsid w:val="009E5953"/>
    <w:rsid w:val="009E66EF"/>
    <w:rsid w:val="009E715B"/>
    <w:rsid w:val="009F27F9"/>
    <w:rsid w:val="009F48AA"/>
    <w:rsid w:val="009F4BFF"/>
    <w:rsid w:val="00A000D8"/>
    <w:rsid w:val="00A00794"/>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40D77"/>
    <w:rsid w:val="00A4191E"/>
    <w:rsid w:val="00A427D4"/>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411A0"/>
    <w:rsid w:val="00B4421A"/>
    <w:rsid w:val="00B46DB5"/>
    <w:rsid w:val="00B50679"/>
    <w:rsid w:val="00B50A04"/>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36E3"/>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316C7"/>
    <w:rsid w:val="00C32F67"/>
    <w:rsid w:val="00C33681"/>
    <w:rsid w:val="00C33A8D"/>
    <w:rsid w:val="00C365F9"/>
    <w:rsid w:val="00C36F4C"/>
    <w:rsid w:val="00C407C1"/>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74C"/>
    <w:rsid w:val="00C77EF1"/>
    <w:rsid w:val="00C8052E"/>
    <w:rsid w:val="00C813AB"/>
    <w:rsid w:val="00C8251D"/>
    <w:rsid w:val="00C8470C"/>
    <w:rsid w:val="00C84B27"/>
    <w:rsid w:val="00C854A7"/>
    <w:rsid w:val="00C855D9"/>
    <w:rsid w:val="00C86155"/>
    <w:rsid w:val="00C90FF6"/>
    <w:rsid w:val="00C9317C"/>
    <w:rsid w:val="00C963A1"/>
    <w:rsid w:val="00C97C00"/>
    <w:rsid w:val="00CA04F1"/>
    <w:rsid w:val="00CA2085"/>
    <w:rsid w:val="00CA2176"/>
    <w:rsid w:val="00CA2B56"/>
    <w:rsid w:val="00CA5EF6"/>
    <w:rsid w:val="00CA71FE"/>
    <w:rsid w:val="00CB03FF"/>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5D8"/>
    <w:rsid w:val="00D21C81"/>
    <w:rsid w:val="00D21C83"/>
    <w:rsid w:val="00D22262"/>
    <w:rsid w:val="00D22630"/>
    <w:rsid w:val="00D2287A"/>
    <w:rsid w:val="00D2386A"/>
    <w:rsid w:val="00D25460"/>
    <w:rsid w:val="00D26EEA"/>
    <w:rsid w:val="00D33C48"/>
    <w:rsid w:val="00D34E74"/>
    <w:rsid w:val="00D35A4B"/>
    <w:rsid w:val="00D36154"/>
    <w:rsid w:val="00D36582"/>
    <w:rsid w:val="00D37C87"/>
    <w:rsid w:val="00D37DE0"/>
    <w:rsid w:val="00D40449"/>
    <w:rsid w:val="00D4190B"/>
    <w:rsid w:val="00D41D9B"/>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65BBB"/>
    <w:rsid w:val="00D70979"/>
    <w:rsid w:val="00D72AE5"/>
    <w:rsid w:val="00D73A4C"/>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13C"/>
    <w:rsid w:val="00D97438"/>
    <w:rsid w:val="00D97F4C"/>
    <w:rsid w:val="00DA0D45"/>
    <w:rsid w:val="00DA15EB"/>
    <w:rsid w:val="00DA2E83"/>
    <w:rsid w:val="00DA34CB"/>
    <w:rsid w:val="00DA7DFA"/>
    <w:rsid w:val="00DB0B57"/>
    <w:rsid w:val="00DB1F56"/>
    <w:rsid w:val="00DB270C"/>
    <w:rsid w:val="00DB598B"/>
    <w:rsid w:val="00DB59AC"/>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49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19F6"/>
    <w:rsid w:val="00E058D9"/>
    <w:rsid w:val="00E05DDD"/>
    <w:rsid w:val="00E066C7"/>
    <w:rsid w:val="00E06D18"/>
    <w:rsid w:val="00E07502"/>
    <w:rsid w:val="00E07673"/>
    <w:rsid w:val="00E109EF"/>
    <w:rsid w:val="00E10CFF"/>
    <w:rsid w:val="00E1119A"/>
    <w:rsid w:val="00E114A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553"/>
    <w:rsid w:val="00E44B95"/>
    <w:rsid w:val="00E47AE6"/>
    <w:rsid w:val="00E47E5A"/>
    <w:rsid w:val="00E50711"/>
    <w:rsid w:val="00E51E00"/>
    <w:rsid w:val="00E525A6"/>
    <w:rsid w:val="00E528B7"/>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4614"/>
    <w:rsid w:val="00E9472D"/>
    <w:rsid w:val="00E95340"/>
    <w:rsid w:val="00E9557D"/>
    <w:rsid w:val="00E957F1"/>
    <w:rsid w:val="00EA26D9"/>
    <w:rsid w:val="00EA3480"/>
    <w:rsid w:val="00EA3A57"/>
    <w:rsid w:val="00EA4152"/>
    <w:rsid w:val="00EA4832"/>
    <w:rsid w:val="00EA4C24"/>
    <w:rsid w:val="00EA5B03"/>
    <w:rsid w:val="00EA5EF5"/>
    <w:rsid w:val="00EA61E1"/>
    <w:rsid w:val="00EA65F3"/>
    <w:rsid w:val="00EB091A"/>
    <w:rsid w:val="00EB1FEC"/>
    <w:rsid w:val="00EB43D4"/>
    <w:rsid w:val="00EB46E7"/>
    <w:rsid w:val="00EB52E3"/>
    <w:rsid w:val="00EB7403"/>
    <w:rsid w:val="00EC0BC3"/>
    <w:rsid w:val="00EC15F5"/>
    <w:rsid w:val="00EC16C5"/>
    <w:rsid w:val="00EC33F0"/>
    <w:rsid w:val="00EC48ED"/>
    <w:rsid w:val="00EC553E"/>
    <w:rsid w:val="00ED0FDA"/>
    <w:rsid w:val="00ED2606"/>
    <w:rsid w:val="00ED32E7"/>
    <w:rsid w:val="00ED3E2B"/>
    <w:rsid w:val="00ED41F8"/>
    <w:rsid w:val="00ED4351"/>
    <w:rsid w:val="00ED4C6E"/>
    <w:rsid w:val="00ED51C2"/>
    <w:rsid w:val="00ED5D70"/>
    <w:rsid w:val="00EE20D4"/>
    <w:rsid w:val="00EE251E"/>
    <w:rsid w:val="00EE282D"/>
    <w:rsid w:val="00EE3579"/>
    <w:rsid w:val="00EE3829"/>
    <w:rsid w:val="00EE3839"/>
    <w:rsid w:val="00EE4FD5"/>
    <w:rsid w:val="00EE78D0"/>
    <w:rsid w:val="00EE7F59"/>
    <w:rsid w:val="00EF0A47"/>
    <w:rsid w:val="00EF1BFD"/>
    <w:rsid w:val="00EF2E4C"/>
    <w:rsid w:val="00EF4B51"/>
    <w:rsid w:val="00EF566A"/>
    <w:rsid w:val="00EF59BE"/>
    <w:rsid w:val="00EF6524"/>
    <w:rsid w:val="00F00224"/>
    <w:rsid w:val="00F00238"/>
    <w:rsid w:val="00F01F21"/>
    <w:rsid w:val="00F02AD3"/>
    <w:rsid w:val="00F03003"/>
    <w:rsid w:val="00F03D18"/>
    <w:rsid w:val="00F05273"/>
    <w:rsid w:val="00F0604D"/>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DCE"/>
    <w:rsid w:val="00F63CE1"/>
    <w:rsid w:val="00F63D0E"/>
    <w:rsid w:val="00F6498D"/>
    <w:rsid w:val="00F64E2E"/>
    <w:rsid w:val="00F65866"/>
    <w:rsid w:val="00F666E4"/>
    <w:rsid w:val="00F70308"/>
    <w:rsid w:val="00F72101"/>
    <w:rsid w:val="00F726C7"/>
    <w:rsid w:val="00F72F36"/>
    <w:rsid w:val="00F74DFB"/>
    <w:rsid w:val="00F76C1F"/>
    <w:rsid w:val="00F77D10"/>
    <w:rsid w:val="00F81D01"/>
    <w:rsid w:val="00F82210"/>
    <w:rsid w:val="00F8273E"/>
    <w:rsid w:val="00F82D0C"/>
    <w:rsid w:val="00F83059"/>
    <w:rsid w:val="00F868A0"/>
    <w:rsid w:val="00F870EB"/>
    <w:rsid w:val="00F922F1"/>
    <w:rsid w:val="00F935C4"/>
    <w:rsid w:val="00F937FD"/>
    <w:rsid w:val="00F93C73"/>
    <w:rsid w:val="00F94BE3"/>
    <w:rsid w:val="00F94D5E"/>
    <w:rsid w:val="00F96C2C"/>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61BB"/>
    <w:rsid w:val="00FD6D89"/>
    <w:rsid w:val="00FD7ABD"/>
    <w:rsid w:val="00FE0054"/>
    <w:rsid w:val="00FE1EE5"/>
    <w:rsid w:val="00FE24AE"/>
    <w:rsid w:val="00FE2C7A"/>
    <w:rsid w:val="00FE5B0D"/>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54</Pages>
  <Words>12193</Words>
  <Characters>69501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481</cp:revision>
  <cp:lastPrinted>2020-11-23T20:30:00Z</cp:lastPrinted>
  <dcterms:created xsi:type="dcterms:W3CDTF">2021-10-13T20:36:00Z</dcterms:created>
  <dcterms:modified xsi:type="dcterms:W3CDTF">2022-12-22T23:20:00Z</dcterms:modified>
</cp:coreProperties>
</file>