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1D9482B6" w:rsidR="00FC283C" w:rsidRPr="00C627FD" w:rsidRDefault="00F50B8B"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October</w:t>
      </w:r>
      <w:r w:rsidRPr="00C627FD">
        <w:rPr>
          <w:rFonts w:ascii="Times New Roman" w:hAnsi="Times New Roman" w:cs="Times New Roman"/>
          <w:sz w:val="24"/>
          <w:szCs w:val="24"/>
        </w:rPr>
        <w:t xml:space="preserve"> </w:t>
      </w:r>
      <w:proofErr w:type="spellStart"/>
      <w:r w:rsidR="00220501"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00220501"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ABC639D" w:rsidR="00FC283C" w:rsidRPr="00C627FD" w:rsidRDefault="005E47F0" w:rsidP="00CB2F2A">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Dr. Mark Huff and I</w:t>
      </w:r>
      <w:r w:rsidRPr="00C627FD">
        <w:rPr>
          <w:rFonts w:ascii="Times New Roman" w:hAnsi="Times New Roman" w:cs="Times New Roman"/>
          <w:sz w:val="24"/>
          <w:szCs w:val="24"/>
        </w:rPr>
        <w:t xml:space="preserve"> </w:t>
      </w:r>
      <w:r w:rsidR="00614DDC" w:rsidRPr="00C627FD">
        <w:rPr>
          <w:rFonts w:ascii="Times New Roman" w:hAnsi="Times New Roman" w:cs="Times New Roman"/>
          <w:sz w:val="24"/>
          <w:szCs w:val="24"/>
        </w:rPr>
        <w:t xml:space="preserve">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00614DDC"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heartened to see that you and the reviewers viewed our manuscript</w:t>
      </w:r>
      <w:r w:rsidR="002C09A3">
        <w:rPr>
          <w:rFonts w:ascii="Times New Roman" w:hAnsi="Times New Roman" w:cs="Times New Roman"/>
          <w:color w:val="000000" w:themeColor="text1"/>
          <w:sz w:val="24"/>
          <w:szCs w:val="24"/>
        </w:rPr>
        <w:t xml:space="preserve"> </w:t>
      </w:r>
      <w:r w:rsidR="00CE43A3">
        <w:rPr>
          <w:rFonts w:ascii="Times New Roman" w:hAnsi="Times New Roman" w:cs="Times New Roman"/>
          <w:color w:val="000000" w:themeColor="text1"/>
          <w:sz w:val="24"/>
          <w:szCs w:val="24"/>
        </w:rPr>
        <w:t xml:space="preserve">as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AD1F5E">
        <w:rPr>
          <w:rFonts w:ascii="Times New Roman" w:hAnsi="Times New Roman" w:cs="Times New Roman"/>
          <w:color w:val="000000" w:themeColor="text1"/>
          <w:sz w:val="24"/>
          <w:szCs w:val="24"/>
        </w:rPr>
        <w:t>,</w:t>
      </w:r>
      <w:r w:rsidR="001C7073" w:rsidRPr="00C627FD">
        <w:rPr>
          <w:rFonts w:ascii="Times New Roman" w:hAnsi="Times New Roman" w:cs="Times New Roman"/>
          <w:color w:val="000000" w:themeColor="text1"/>
          <w:sz w:val="24"/>
          <w:szCs w:val="24"/>
        </w:rPr>
        <w:t xml:space="preserve">”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methodologically sound</w:t>
      </w:r>
      <w:r w:rsidR="00AD1F5E">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 </w:t>
      </w:r>
      <w:r w:rsidR="00CB2F2A" w:rsidRPr="00C627FD">
        <w:rPr>
          <w:rFonts w:ascii="Times New Roman" w:hAnsi="Times New Roman" w:cs="Times New Roman"/>
          <w:color w:val="000000" w:themeColor="text1"/>
          <w:sz w:val="24"/>
          <w:szCs w:val="24"/>
        </w:rPr>
        <w:t>and</w:t>
      </w:r>
      <w:r w:rsidR="00AD1F5E">
        <w:rPr>
          <w:rFonts w:ascii="Times New Roman" w:hAnsi="Times New Roman" w:cs="Times New Roman"/>
          <w:color w:val="000000" w:themeColor="text1"/>
          <w:sz w:val="24"/>
          <w:szCs w:val="24"/>
        </w:rPr>
        <w:t xml:space="preserve"> were</w:t>
      </w:r>
      <w:r w:rsidR="00A95FA6">
        <w:rPr>
          <w:rFonts w:ascii="Times New Roman" w:hAnsi="Times New Roman" w:cs="Times New Roman"/>
          <w:color w:val="000000" w:themeColor="text1"/>
          <w:sz w:val="24"/>
          <w:szCs w:val="24"/>
        </w:rPr>
        <w:t xml:space="preserv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 xml:space="preserve">this set of </w:t>
      </w:r>
      <w:r w:rsidR="00AD1F5E">
        <w:rPr>
          <w:rFonts w:ascii="Times New Roman" w:hAnsi="Times New Roman" w:cs="Times New Roman"/>
          <w:color w:val="000000" w:themeColor="text1"/>
          <w:sz w:val="24"/>
          <w:szCs w:val="24"/>
        </w:rPr>
        <w:t xml:space="preserve">experiments </w:t>
      </w:r>
      <w:r w:rsidR="008F0291">
        <w:rPr>
          <w:rFonts w:ascii="Times New Roman" w:hAnsi="Times New Roman" w:cs="Times New Roman"/>
          <w:color w:val="000000" w:themeColor="text1"/>
          <w:sz w:val="24"/>
          <w:szCs w:val="24"/>
        </w:rPr>
        <w:t>was</w:t>
      </w:r>
      <w:r w:rsidR="00334E08">
        <w:rPr>
          <w:rFonts w:ascii="Times New Roman" w:hAnsi="Times New Roman" w:cs="Times New Roman"/>
          <w:color w:val="000000" w:themeColor="text1"/>
          <w:sz w:val="24"/>
          <w:szCs w:val="24"/>
        </w:rPr>
        <w:t xml:space="preserve"> deemed</w:t>
      </w:r>
      <w:r w:rsidR="008F0291">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AD1F5E">
        <w:rPr>
          <w:rFonts w:ascii="Times New Roman" w:hAnsi="Times New Roman" w:cs="Times New Roman"/>
          <w:color w:val="000000" w:themeColor="text1"/>
          <w:sz w:val="24"/>
          <w:szCs w:val="24"/>
        </w:rPr>
        <w:t>B</w:t>
      </w:r>
      <w:r w:rsidR="00127C96">
        <w:rPr>
          <w:rFonts w:ascii="Times New Roman" w:hAnsi="Times New Roman" w:cs="Times New Roman"/>
          <w:color w:val="000000" w:themeColor="text1"/>
          <w:sz w:val="24"/>
          <w:szCs w:val="24"/>
        </w:rPr>
        <w:t>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D249C">
        <w:rPr>
          <w:rFonts w:ascii="Times New Roman" w:hAnsi="Times New Roman" w:cs="Times New Roman"/>
          <w:color w:val="000000" w:themeColor="text1"/>
          <w:sz w:val="24"/>
          <w:szCs w:val="24"/>
        </w:rPr>
        <w:t xml:space="preserve"> and our responses</w:t>
      </w:r>
      <w:r w:rsidR="00334E08">
        <w:rPr>
          <w:rFonts w:ascii="Times New Roman" w:hAnsi="Times New Roman" w:cs="Times New Roman"/>
          <w:color w:val="000000" w:themeColor="text1"/>
          <w:sz w:val="24"/>
          <w:szCs w:val="24"/>
        </w:rPr>
        <w:t xml:space="preserve"> and include</w:t>
      </w:r>
      <w:r w:rsidR="00CD249C">
        <w:rPr>
          <w:rFonts w:ascii="Times New Roman" w:hAnsi="Times New Roman" w:cs="Times New Roman"/>
          <w:color w:val="000000" w:themeColor="text1"/>
          <w:sz w:val="24"/>
          <w:szCs w:val="24"/>
        </w:rPr>
        <w:t xml:space="preserve"> page numbers </w:t>
      </w:r>
      <w:r w:rsidR="00F241DB" w:rsidRPr="00C627FD">
        <w:rPr>
          <w:rFonts w:ascii="Times New Roman" w:hAnsi="Times New Roman" w:cs="Times New Roman"/>
          <w:color w:val="000000" w:themeColor="text1"/>
          <w:sz w:val="24"/>
          <w:szCs w:val="24"/>
        </w:rPr>
        <w:t xml:space="preserve">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CD249C">
        <w:rPr>
          <w:rFonts w:ascii="Times New Roman" w:hAnsi="Times New Roman" w:cs="Times New Roman"/>
          <w:sz w:val="24"/>
          <w:szCs w:val="24"/>
        </w:rPr>
        <w:t>our</w:t>
      </w:r>
      <w:r w:rsidR="00CD249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revised 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47A122F6" w:rsidR="000713B2" w:rsidRDefault="000713B2" w:rsidP="000713B2">
      <w:pPr>
        <w:spacing w:after="0" w:line="240" w:lineRule="auto"/>
        <w:rPr>
          <w:rFonts w:ascii="Times New Roman" w:hAnsi="Times New Roman" w:cs="Times New Roman"/>
          <w:bCs/>
          <w:color w:val="323130"/>
          <w:sz w:val="24"/>
          <w:szCs w:val="24"/>
        </w:rPr>
      </w:pPr>
      <w:r w:rsidRPr="00456F68">
        <w:rPr>
          <w:rFonts w:ascii="Times New Roman" w:hAnsi="Times New Roman" w:cs="Times New Roman"/>
          <w:b/>
          <w:i/>
          <w:iCs/>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w:t>
      </w:r>
      <w:r w:rsidR="009D1641">
        <w:rPr>
          <w:rFonts w:ascii="Times New Roman" w:hAnsi="Times New Roman" w:cs="Times New Roman"/>
          <w:bCs/>
          <w:color w:val="323130"/>
          <w:sz w:val="24"/>
          <w:szCs w:val="24"/>
        </w:rPr>
        <w:t xml:space="preserve">Experiment 2 </w:t>
      </w:r>
      <w:r w:rsidR="009E4721">
        <w:rPr>
          <w:rFonts w:ascii="Times New Roman" w:hAnsi="Times New Roman" w:cs="Times New Roman"/>
          <w:bCs/>
          <w:color w:val="323130"/>
          <w:sz w:val="24"/>
          <w:szCs w:val="24"/>
        </w:rPr>
        <w:t xml:space="preserve">discussion </w:t>
      </w:r>
      <w:r w:rsidR="00C110DA">
        <w:rPr>
          <w:rFonts w:ascii="Times New Roman" w:hAnsi="Times New Roman" w:cs="Times New Roman"/>
          <w:bCs/>
          <w:color w:val="323130"/>
          <w:sz w:val="24"/>
          <w:szCs w:val="24"/>
        </w:rPr>
        <w:t xml:space="preserve">(pg. </w:t>
      </w:r>
      <w:r w:rsidR="009E4721">
        <w:rPr>
          <w:rFonts w:ascii="Times New Roman" w:hAnsi="Times New Roman" w:cs="Times New Roman"/>
          <w:bCs/>
          <w:color w:val="323130"/>
          <w:sz w:val="24"/>
          <w:szCs w:val="24"/>
        </w:rPr>
        <w:t>21</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B54AA9">
        <w:rPr>
          <w:rFonts w:ascii="Times New Roman" w:hAnsi="Times New Roman" w:cs="Times New Roman"/>
          <w:bCs/>
          <w:color w:val="323130"/>
          <w:sz w:val="24"/>
          <w:szCs w:val="24"/>
        </w:rPr>
        <w:t>differences</w:t>
      </w:r>
      <w:r w:rsidR="005E53E7">
        <w:rPr>
          <w:rFonts w:ascii="Times New Roman" w:hAnsi="Times New Roman" w:cs="Times New Roman"/>
          <w:bCs/>
          <w:color w:val="323130"/>
          <w:sz w:val="24"/>
          <w:szCs w:val="24"/>
        </w:rPr>
        <w:t xml:space="preserve">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AC7E71">
        <w:rPr>
          <w:rFonts w:ascii="Times New Roman" w:hAnsi="Times New Roman" w:cs="Times New Roman"/>
          <w:bCs/>
          <w:color w:val="323130"/>
          <w:sz w:val="24"/>
          <w:szCs w:val="24"/>
        </w:rPr>
        <w:t>28</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w:t>
      </w:r>
      <w:r w:rsidR="007438ED">
        <w:rPr>
          <w:rFonts w:ascii="Times New Roman" w:hAnsi="Times New Roman" w:cs="Times New Roman"/>
          <w:bCs/>
          <w:color w:val="323130"/>
          <w:sz w:val="24"/>
          <w:szCs w:val="24"/>
        </w:rPr>
        <w:t>are now highlighted</w:t>
      </w:r>
      <w:r w:rsidR="0094403C">
        <w:rPr>
          <w:rFonts w:ascii="Times New Roman" w:hAnsi="Times New Roman" w:cs="Times New Roman"/>
          <w:bCs/>
          <w:color w:val="323130"/>
          <w:sz w:val="24"/>
          <w:szCs w:val="24"/>
        </w:rPr>
        <w:t>.</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02B23E73"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r w:rsidR="000B610B">
        <w:rPr>
          <w:rFonts w:ascii="Times New Roman" w:hAnsi="Times New Roman" w:cs="Times New Roman"/>
          <w:bCs/>
          <w:color w:val="323130"/>
          <w:sz w:val="24"/>
          <w:szCs w:val="24"/>
        </w:rPr>
        <w:t>stating</w:t>
      </w:r>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Further,</w:t>
      </w:r>
      <w:r w:rsidR="000D001E">
        <w:rPr>
          <w:rFonts w:ascii="Times New Roman" w:hAnsi="Times New Roman" w:cs="Times New Roman"/>
          <w:color w:val="323130"/>
          <w:sz w:val="24"/>
          <w:szCs w:val="24"/>
          <w:shd w:val="clear" w:color="auto" w:fill="FFFFFF"/>
        </w:rPr>
        <w:t xml:space="preserve"> following</w:t>
      </w:r>
      <w:r w:rsidR="00D834B6">
        <w:rPr>
          <w:rFonts w:ascii="Times New Roman" w:hAnsi="Times New Roman" w:cs="Times New Roman"/>
          <w:color w:val="323130"/>
          <w:sz w:val="24"/>
          <w:szCs w:val="24"/>
          <w:shd w:val="clear" w:color="auto" w:fill="FFFFFF"/>
        </w:rPr>
        <w:t xml:space="preserve"> a close </w:t>
      </w:r>
      <w:r w:rsidR="007C4D45">
        <w:rPr>
          <w:rFonts w:ascii="Times New Roman" w:hAnsi="Times New Roman" w:cs="Times New Roman"/>
          <w:color w:val="323130"/>
          <w:sz w:val="24"/>
          <w:szCs w:val="24"/>
          <w:shd w:val="clear" w:color="auto" w:fill="FFFFFF"/>
        </w:rPr>
        <w:t>read of each reviewer’s comments</w:t>
      </w:r>
      <w:r w:rsidR="000D001E">
        <w:rPr>
          <w:rFonts w:ascii="Times New Roman" w:hAnsi="Times New Roman" w:cs="Times New Roman"/>
          <w:color w:val="323130"/>
          <w:sz w:val="24"/>
          <w:szCs w:val="24"/>
          <w:shd w:val="clear" w:color="auto" w:fill="FFFFFF"/>
        </w:rPr>
        <w:t>,</w:t>
      </w:r>
      <w:r w:rsidR="007C4D45">
        <w:rPr>
          <w:rFonts w:ascii="Times New Roman" w:hAnsi="Times New Roman" w:cs="Times New Roman"/>
          <w:color w:val="323130"/>
          <w:sz w:val="24"/>
          <w:szCs w:val="24"/>
          <w:shd w:val="clear" w:color="auto" w:fill="FFFFFF"/>
        </w:rPr>
        <w:t xml:space="preserve"> </w:t>
      </w:r>
      <w:r w:rsidR="007438ED">
        <w:rPr>
          <w:rFonts w:ascii="Times New Roman" w:hAnsi="Times New Roman" w:cs="Times New Roman"/>
          <w:color w:val="323130"/>
          <w:sz w:val="24"/>
          <w:szCs w:val="24"/>
          <w:shd w:val="clear" w:color="auto" w:fill="FFFFFF"/>
        </w:rPr>
        <w:t xml:space="preserve">we noted </w:t>
      </w:r>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w:t>
      </w:r>
      <w:r w:rsidR="000D001E">
        <w:rPr>
          <w:rFonts w:ascii="Times New Roman" w:hAnsi="Times New Roman" w:cs="Times New Roman"/>
          <w:color w:val="323130"/>
          <w:sz w:val="24"/>
          <w:szCs w:val="24"/>
          <w:shd w:val="clear" w:color="auto" w:fill="FFFFFF"/>
        </w:rPr>
        <w:t xml:space="preserve">the </w:t>
      </w:r>
      <w:r w:rsidR="007F0905">
        <w:rPr>
          <w:rFonts w:ascii="Times New Roman" w:hAnsi="Times New Roman" w:cs="Times New Roman"/>
          <w:color w:val="323130"/>
          <w:sz w:val="24"/>
          <w:szCs w:val="24"/>
          <w:shd w:val="clear" w:color="auto" w:fill="FFFFFF"/>
        </w:rPr>
        <w:t xml:space="preserve">replication </w:t>
      </w:r>
      <w:r w:rsidR="000D001E">
        <w:rPr>
          <w:rFonts w:ascii="Times New Roman" w:hAnsi="Times New Roman" w:cs="Times New Roman"/>
          <w:color w:val="323130"/>
          <w:sz w:val="24"/>
          <w:szCs w:val="24"/>
          <w:shd w:val="clear" w:color="auto" w:fill="FFFFFF"/>
        </w:rPr>
        <w:t xml:space="preserve">contribution </w:t>
      </w:r>
      <w:r w:rsidR="00D03E7C">
        <w:rPr>
          <w:rFonts w:ascii="Times New Roman" w:hAnsi="Times New Roman" w:cs="Times New Roman"/>
          <w:color w:val="323130"/>
          <w:sz w:val="24"/>
          <w:szCs w:val="24"/>
          <w:shd w:val="clear" w:color="auto" w:fill="FFFFFF"/>
        </w:rPr>
        <w:t xml:space="preserve">in the General Discussion (pg. </w:t>
      </w:r>
      <w:r w:rsidR="006316B4">
        <w:rPr>
          <w:rFonts w:ascii="Times New Roman" w:hAnsi="Times New Roman" w:cs="Times New Roman"/>
          <w:color w:val="323130"/>
          <w:sz w:val="24"/>
          <w:szCs w:val="24"/>
          <w:shd w:val="clear" w:color="auto" w:fill="FFFFFF"/>
        </w:rPr>
        <w:t>27</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r w:rsidR="000D001E">
        <w:rPr>
          <w:rFonts w:ascii="Times New Roman" w:hAnsi="Times New Roman" w:cs="Times New Roman"/>
          <w:color w:val="323130"/>
          <w:sz w:val="24"/>
          <w:szCs w:val="24"/>
          <w:shd w:val="clear" w:color="auto" w:fill="FFFFFF"/>
        </w:rPr>
        <w:t>, which is well-contextualized within the literature</w:t>
      </w:r>
      <w:r w:rsidR="000B610B">
        <w:rPr>
          <w:rFonts w:ascii="Times New Roman" w:hAnsi="Times New Roman" w:cs="Times New Roman"/>
          <w:color w:val="323130"/>
          <w:sz w:val="24"/>
          <w:szCs w:val="24"/>
          <w:shd w:val="clear" w:color="auto" w:fill="FFFFFF"/>
        </w:rPr>
        <w:t>.</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 xml:space="preserve">P. </w:t>
      </w:r>
      <w:proofErr w:type="gramStart"/>
      <w:r w:rsidRPr="00C627FD">
        <w:rPr>
          <w:rFonts w:ascii="Times New Roman" w:hAnsi="Times New Roman" w:cs="Times New Roman"/>
          <w:color w:val="323130"/>
          <w:sz w:val="24"/>
          <w:szCs w:val="24"/>
          <w:shd w:val="clear" w:color="auto" w:fill="FFFFFF"/>
        </w:rPr>
        <w:t>21 line</w:t>
      </w:r>
      <w:proofErr w:type="gramEnd"/>
      <w:r w:rsidRPr="00C627FD">
        <w:rPr>
          <w:rFonts w:ascii="Times New Roman" w:hAnsi="Times New Roman" w:cs="Times New Roman"/>
          <w:color w:val="323130"/>
          <w:sz w:val="24"/>
          <w:szCs w:val="24"/>
          <w:shd w:val="clear" w:color="auto" w:fill="FFFFFF"/>
        </w:rPr>
        <w:t xml:space="preserv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5F3A2400"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r w:rsidR="000B610B">
        <w:rPr>
          <w:rFonts w:ascii="Times New Roman" w:hAnsi="Times New Roman" w:cs="Times New Roman"/>
          <w:color w:val="323130"/>
          <w:sz w:val="24"/>
          <w:szCs w:val="24"/>
        </w:rPr>
        <w:t>mixed-</w:t>
      </w:r>
      <w:r w:rsidR="00B42FFA">
        <w:rPr>
          <w:rFonts w:ascii="Times New Roman" w:hAnsi="Times New Roman" w:cs="Times New Roman"/>
          <w:color w:val="323130"/>
          <w:sz w:val="24"/>
          <w:szCs w:val="24"/>
        </w:rPr>
        <w:t>list designs</w:t>
      </w:r>
      <w:r w:rsidR="00FF6F0C">
        <w:rPr>
          <w:rFonts w:ascii="Times New Roman" w:hAnsi="Times New Roman" w:cs="Times New Roman"/>
          <w:color w:val="323130"/>
          <w:sz w:val="24"/>
          <w:szCs w:val="24"/>
        </w:rPr>
        <w:t xml:space="preserve"> </w:t>
      </w:r>
      <w:r w:rsidR="000B610B">
        <w:rPr>
          <w:rFonts w:ascii="Times New Roman" w:hAnsi="Times New Roman" w:cs="Times New Roman"/>
          <w:color w:val="323130"/>
          <w:sz w:val="24"/>
          <w:szCs w:val="24"/>
        </w:rPr>
        <w:t>across</w:t>
      </w:r>
      <w:r w:rsidR="00FF6F0C">
        <w:rPr>
          <w:rFonts w:ascii="Times New Roman" w:hAnsi="Times New Roman" w:cs="Times New Roman"/>
          <w:color w:val="323130"/>
          <w:sz w:val="24"/>
          <w:szCs w:val="24"/>
        </w:rPr>
        <w:t xml:space="preserve"> experiments</w:t>
      </w:r>
      <w:r w:rsidR="005B012C">
        <w:rPr>
          <w:rFonts w:ascii="Times New Roman" w:hAnsi="Times New Roman" w:cs="Times New Roman"/>
          <w:color w:val="323130"/>
          <w:sz w:val="24"/>
          <w:szCs w:val="24"/>
        </w:rPr>
        <w:t>, not pure lists which is a critical comparison in our study</w:t>
      </w:r>
      <w:r w:rsidR="00FF6F0C">
        <w:rPr>
          <w:rFonts w:ascii="Times New Roman" w:hAnsi="Times New Roman" w:cs="Times New Roman"/>
          <w:color w:val="323130"/>
          <w:sz w:val="24"/>
          <w:szCs w:val="24"/>
        </w:rPr>
        <w:t xml:space="preserve">.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w:t>
      </w:r>
      <w:r w:rsidR="00133966">
        <w:rPr>
          <w:rFonts w:ascii="Times New Roman" w:hAnsi="Times New Roman" w:cs="Times New Roman"/>
          <w:color w:val="323130"/>
          <w:sz w:val="24"/>
          <w:szCs w:val="24"/>
        </w:rPr>
        <w:lastRenderedPageBreak/>
        <w:t>metacognitive</w:t>
      </w:r>
      <w:r w:rsidR="00BB1DC9">
        <w:rPr>
          <w:rFonts w:ascii="Times New Roman" w:hAnsi="Times New Roman" w:cs="Times New Roman"/>
          <w:color w:val="323130"/>
          <w:sz w:val="24"/>
          <w:szCs w:val="24"/>
        </w:rPr>
        <w:t xml:space="preserve"> Judgments of Associative Memory (</w:t>
      </w:r>
      <w:r w:rsidR="005B012C">
        <w:rPr>
          <w:rFonts w:ascii="Times New Roman" w:hAnsi="Times New Roman" w:cs="Times New Roman"/>
          <w:color w:val="323130"/>
          <w:sz w:val="24"/>
          <w:szCs w:val="24"/>
        </w:rPr>
        <w:t>JAMs</w:t>
      </w:r>
      <w:r w:rsidR="00BB1DC9">
        <w:rPr>
          <w:rFonts w:ascii="Times New Roman" w:hAnsi="Times New Roman" w:cs="Times New Roman"/>
          <w:color w:val="323130"/>
          <w:sz w:val="24"/>
          <w:szCs w:val="24"/>
        </w:rPr>
        <w:t xml:space="preserve">;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284F92B"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discrepancies between </w:t>
      </w:r>
      <w:r w:rsidR="00DF6F7F">
        <w:rPr>
          <w:rFonts w:ascii="Times New Roman" w:hAnsi="Times New Roman" w:cs="Times New Roman"/>
          <w:color w:val="323130"/>
          <w:sz w:val="24"/>
          <w:szCs w:val="24"/>
        </w:rPr>
        <w:t>both studies</w:t>
      </w:r>
      <w:r w:rsidR="0054244D">
        <w:rPr>
          <w:rFonts w:ascii="Times New Roman" w:hAnsi="Times New Roman" w:cs="Times New Roman"/>
          <w:color w:val="323130"/>
          <w:sz w:val="24"/>
          <w:szCs w:val="24"/>
        </w:rPr>
        <w:t xml:space="preserve">’ findings </w:t>
      </w:r>
      <w:r w:rsidR="00DF6F7F">
        <w:rPr>
          <w:rFonts w:ascii="Times New Roman" w:hAnsi="Times New Roman" w:cs="Times New Roman"/>
          <w:color w:val="323130"/>
          <w:sz w:val="24"/>
          <w:szCs w:val="24"/>
        </w:rPr>
        <w:t xml:space="preserve">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w:t>
      </w:r>
      <w:r w:rsidR="009E394A" w:rsidRPr="00797A05">
        <w:rPr>
          <w:rFonts w:ascii="Times New Roman" w:hAnsi="Times New Roman" w:cs="Times New Roman"/>
          <w:color w:val="323130"/>
          <w:sz w:val="24"/>
          <w:szCs w:val="24"/>
        </w:rPr>
        <w:t xml:space="preserve">. </w:t>
      </w:r>
      <w:r w:rsidR="0055126B" w:rsidRPr="0067282F">
        <w:rPr>
          <w:rFonts w:ascii="Times New Roman" w:hAnsi="Times New Roman" w:cs="Times New Roman"/>
          <w:color w:val="323130"/>
          <w:sz w:val="24"/>
          <w:szCs w:val="24"/>
        </w:rPr>
        <w:t>21</w:t>
      </w:r>
      <w:r w:rsidR="009E394A" w:rsidRPr="00797A05">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Pr="00C627FD">
        <w:rPr>
          <w:rFonts w:ascii="Times New Roman" w:hAnsi="Times New Roman" w:cs="Times New Roman"/>
          <w:color w:val="323130"/>
          <w:sz w:val="24"/>
          <w:szCs w:val="24"/>
          <w:shd w:val="clear" w:color="auto" w:fill="FFFFFF"/>
        </w:rPr>
        <w:t>design</w:t>
      </w:r>
      <w:proofErr w:type="gramEnd"/>
      <w:r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54B17CE5"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D35E17" w:rsidRPr="0067282F">
        <w:rPr>
          <w:rFonts w:ascii="Times New Roman" w:hAnsi="Times New Roman" w:cs="Times New Roman"/>
          <w:color w:val="323130"/>
          <w:sz w:val="24"/>
          <w:szCs w:val="24"/>
        </w:rPr>
        <w:t>16</w:t>
      </w:r>
      <w:r w:rsidR="000276D3" w:rsidRPr="00255C31">
        <w:rPr>
          <w:rFonts w:ascii="Times New Roman" w:hAnsi="Times New Roman" w:cs="Times New Roman"/>
          <w:color w:val="323130"/>
          <w:sz w:val="24"/>
          <w:szCs w:val="24"/>
        </w:rPr>
        <w:t>,</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09775F8C"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009A00AC">
        <w:rPr>
          <w:rFonts w:ascii="Times New Roman" w:hAnsi="Times New Roman" w:cs="Times New Roman"/>
          <w:color w:val="323130"/>
          <w:sz w:val="24"/>
          <w:szCs w:val="24"/>
        </w:rPr>
        <w:t>30</w:t>
      </w:r>
      <w:r w:rsidR="00D35E17">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w:t>
      </w:r>
      <w:r w:rsidR="009A00AC">
        <w:rPr>
          <w:rFonts w:ascii="Times New Roman" w:hAnsi="Times New Roman" w:cs="Times New Roman"/>
          <w:color w:val="323130"/>
          <w:sz w:val="24"/>
          <w:szCs w:val="24"/>
        </w:rPr>
        <w:t xml:space="preserve">o patterns </w:t>
      </w:r>
      <w:r w:rsidR="008F7081">
        <w:rPr>
          <w:rFonts w:ascii="Times New Roman" w:hAnsi="Times New Roman" w:cs="Times New Roman"/>
          <w:color w:val="323130"/>
          <w:sz w:val="24"/>
          <w:szCs w:val="24"/>
        </w:rPr>
        <w:t>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52F1113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7D5DEF9"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lastRenderedPageBreak/>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r w:rsidR="00663AD8">
        <w:rPr>
          <w:rFonts w:ascii="Times New Roman" w:hAnsi="Times New Roman" w:cs="Times New Roman"/>
          <w:color w:val="323130"/>
          <w:sz w:val="24"/>
          <w:szCs w:val="24"/>
        </w:rPr>
        <w:t xml:space="preserve">g. </w:t>
      </w:r>
      <w:r w:rsidR="005849A0">
        <w:rPr>
          <w:rFonts w:ascii="Times New Roman" w:hAnsi="Times New Roman" w:cs="Times New Roman"/>
          <w:color w:val="323130"/>
          <w:sz w:val="24"/>
          <w:szCs w:val="24"/>
        </w:rPr>
        <w:t>17</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our predictions in the Experiment 2 introduction (</w:t>
      </w:r>
      <w:r w:rsidR="00081FCD">
        <w:rPr>
          <w:rFonts w:ascii="Times New Roman" w:hAnsi="Times New Roman" w:cs="Times New Roman"/>
          <w:color w:val="323130"/>
          <w:sz w:val="24"/>
          <w:szCs w:val="24"/>
        </w:rPr>
        <w:t>pgs.</w:t>
      </w:r>
      <w:r w:rsidR="004D30B9">
        <w:rPr>
          <w:rFonts w:ascii="Times New Roman" w:hAnsi="Times New Roman" w:cs="Times New Roman"/>
          <w:color w:val="323130"/>
          <w:sz w:val="24"/>
          <w:szCs w:val="24"/>
        </w:rPr>
        <w:t xml:space="preserve"> </w:t>
      </w:r>
      <w:r w:rsidR="00D4067D" w:rsidRPr="0067282F">
        <w:rPr>
          <w:rFonts w:ascii="Times New Roman" w:hAnsi="Times New Roman" w:cs="Times New Roman"/>
          <w:color w:val="323130"/>
          <w:sz w:val="24"/>
          <w:szCs w:val="24"/>
        </w:rPr>
        <w:t>17</w:t>
      </w:r>
      <w:r w:rsidR="00081FCD" w:rsidRPr="00081FCD">
        <w:rPr>
          <w:rFonts w:ascii="Times New Roman" w:hAnsi="Times New Roman" w:cs="Times New Roman"/>
          <w:color w:val="323130"/>
          <w:sz w:val="24"/>
          <w:szCs w:val="24"/>
        </w:rPr>
        <w:t>-</w:t>
      </w:r>
      <w:r w:rsidR="00081FCD">
        <w:rPr>
          <w:rFonts w:ascii="Times New Roman" w:hAnsi="Times New Roman" w:cs="Times New Roman"/>
          <w:color w:val="323130"/>
          <w:sz w:val="24"/>
          <w:szCs w:val="24"/>
        </w:rPr>
        <w:t>18</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2F01FBAB"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w:t>
      </w:r>
      <w:r w:rsidR="00A7360B" w:rsidRPr="00827E74">
        <w:rPr>
          <w:rFonts w:ascii="Times New Roman" w:hAnsi="Times New Roman" w:cs="Times New Roman"/>
          <w:color w:val="323130"/>
          <w:sz w:val="24"/>
          <w:szCs w:val="24"/>
        </w:rPr>
        <w:t xml:space="preserve">Discussion </w:t>
      </w:r>
      <w:r w:rsidR="006E0CD4" w:rsidRPr="00827E74">
        <w:rPr>
          <w:rFonts w:ascii="Times New Roman" w:hAnsi="Times New Roman" w:cs="Times New Roman"/>
          <w:color w:val="323130"/>
          <w:sz w:val="24"/>
          <w:szCs w:val="24"/>
        </w:rPr>
        <w:t>(pg. 21)</w:t>
      </w:r>
      <w:r w:rsidR="00A7360B" w:rsidRPr="00827E74">
        <w:rPr>
          <w:rFonts w:ascii="Times New Roman" w:hAnsi="Times New Roman" w:cs="Times New Roman"/>
          <w:color w:val="323130"/>
          <w:sz w:val="24"/>
          <w:szCs w:val="24"/>
        </w:rPr>
        <w:t xml:space="preserve"> to</w:t>
      </w:r>
      <w:r w:rsidR="00A7360B">
        <w:rPr>
          <w:rFonts w:ascii="Times New Roman" w:hAnsi="Times New Roman" w:cs="Times New Roman"/>
          <w:color w:val="323130"/>
          <w:sz w:val="24"/>
          <w:szCs w:val="24"/>
        </w:rPr>
        <w:t xml:space="preserve">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30B64F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w:t>
      </w:r>
      <w:r w:rsidR="00F67E55">
        <w:rPr>
          <w:rFonts w:ascii="Times New Roman" w:hAnsi="Times New Roman" w:cs="Times New Roman"/>
          <w:color w:val="323130"/>
          <w:sz w:val="24"/>
          <w:szCs w:val="24"/>
        </w:rPr>
        <w:t>In our experiments, the related pa</w:t>
      </w:r>
      <w:r w:rsidR="005411F7">
        <w:rPr>
          <w:rFonts w:ascii="Times New Roman" w:hAnsi="Times New Roman" w:cs="Times New Roman"/>
          <w:color w:val="323130"/>
          <w:sz w:val="24"/>
          <w:szCs w:val="24"/>
        </w:rPr>
        <w:t>irs</w:t>
      </w:r>
      <w:r w:rsidR="00F67E55">
        <w:rPr>
          <w:rFonts w:ascii="Times New Roman" w:hAnsi="Times New Roman" w:cs="Times New Roman"/>
          <w:color w:val="323130"/>
          <w:sz w:val="24"/>
          <w:szCs w:val="24"/>
        </w:rPr>
        <w:t xml:space="preserve"> share semantic relations, which are strengthen</w:t>
      </w:r>
      <w:r w:rsidR="005411F7">
        <w:rPr>
          <w:rFonts w:ascii="Times New Roman" w:hAnsi="Times New Roman" w:cs="Times New Roman"/>
          <w:color w:val="323130"/>
          <w:sz w:val="24"/>
          <w:szCs w:val="24"/>
        </w:rPr>
        <w:t>ed</w:t>
      </w:r>
      <w:r w:rsidR="00F67E55">
        <w:rPr>
          <w:rFonts w:ascii="Times New Roman" w:hAnsi="Times New Roman" w:cs="Times New Roman"/>
          <w:color w:val="323130"/>
          <w:sz w:val="24"/>
          <w:szCs w:val="24"/>
        </w:rPr>
        <w:t xml:space="preserve"> when making JOLs</w:t>
      </w:r>
      <w:r w:rsidR="00177E9C">
        <w:rPr>
          <w:rFonts w:ascii="Times New Roman" w:hAnsi="Times New Roman" w:cs="Times New Roman"/>
          <w:color w:val="323130"/>
          <w:sz w:val="24"/>
          <w:szCs w:val="24"/>
        </w:rPr>
        <w:t xml:space="preserve"> and frequency judgments.</w:t>
      </w:r>
      <w:r w:rsidR="003D7128">
        <w:rPr>
          <w:rFonts w:ascii="Times New Roman" w:hAnsi="Times New Roman" w:cs="Times New Roman"/>
          <w:color w:val="323130"/>
          <w:sz w:val="24"/>
          <w:szCs w:val="24"/>
        </w:rPr>
        <w:t xml:space="preserve">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411F7">
        <w:rPr>
          <w:rFonts w:ascii="Times New Roman" w:hAnsi="Times New Roman" w:cs="Times New Roman"/>
          <w:color w:val="323130"/>
          <w:sz w:val="24"/>
          <w:szCs w:val="24"/>
        </w:rPr>
        <w:t xml:space="preserve">these </w:t>
      </w:r>
      <w:r w:rsidR="00E377D7">
        <w:rPr>
          <w:rFonts w:ascii="Times New Roman" w:hAnsi="Times New Roman" w:cs="Times New Roman"/>
          <w:color w:val="323130"/>
          <w:sz w:val="24"/>
          <w:szCs w:val="24"/>
        </w:rPr>
        <w:t xml:space="preserve">semantic </w:t>
      </w:r>
      <w:r w:rsidR="0057307B">
        <w:rPr>
          <w:rFonts w:ascii="Times New Roman" w:hAnsi="Times New Roman" w:cs="Times New Roman"/>
          <w:color w:val="323130"/>
          <w:sz w:val="24"/>
          <w:szCs w:val="24"/>
        </w:rPr>
        <w:t xml:space="preserve">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w:t>
      </w:r>
      <w:r w:rsidR="00E377D7">
        <w:rPr>
          <w:rFonts w:ascii="Times New Roman" w:hAnsi="Times New Roman" w:cs="Times New Roman"/>
          <w:color w:val="323130"/>
          <w:sz w:val="24"/>
          <w:szCs w:val="24"/>
        </w:rPr>
        <w:t>/frequency judgments</w:t>
      </w:r>
      <w:r w:rsidR="0058681F">
        <w:rPr>
          <w:rFonts w:ascii="Times New Roman" w:hAnsi="Times New Roman" w:cs="Times New Roman"/>
          <w:color w:val="323130"/>
          <w:sz w:val="24"/>
          <w:szCs w:val="24"/>
        </w:rPr>
        <w:t xml:space="preserve">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xml:space="preserve">. Thus, </w:t>
      </w:r>
      <w:r w:rsidR="00965911">
        <w:rPr>
          <w:rFonts w:ascii="Times New Roman" w:hAnsi="Times New Roman" w:cs="Times New Roman"/>
          <w:color w:val="323130"/>
          <w:sz w:val="24"/>
          <w:szCs w:val="24"/>
        </w:rPr>
        <w:t>providing</w:t>
      </w:r>
      <w:r w:rsidR="00CC43D4">
        <w:rPr>
          <w:rFonts w:ascii="Times New Roman" w:hAnsi="Times New Roman" w:cs="Times New Roman"/>
          <w:color w:val="323130"/>
          <w:sz w:val="24"/>
          <w:szCs w:val="24"/>
        </w:rPr>
        <w:t xml:space="preserve"> JOLs</w:t>
      </w:r>
      <w:r w:rsidR="00965911">
        <w:rPr>
          <w:rFonts w:ascii="Times New Roman" w:hAnsi="Times New Roman" w:cs="Times New Roman"/>
          <w:color w:val="323130"/>
          <w:sz w:val="24"/>
          <w:szCs w:val="24"/>
        </w:rPr>
        <w:t xml:space="preserve"> or frequency judgments</w:t>
      </w:r>
      <w:r w:rsidR="00CC43D4">
        <w:rPr>
          <w:rFonts w:ascii="Times New Roman" w:hAnsi="Times New Roman" w:cs="Times New Roman"/>
          <w:color w:val="323130"/>
          <w:sz w:val="24"/>
          <w:szCs w:val="24"/>
        </w:rPr>
        <w:t xml:space="preserve"> only benefit</w:t>
      </w:r>
      <w:r w:rsidR="005411F7">
        <w:rPr>
          <w:rFonts w:ascii="Times New Roman" w:hAnsi="Times New Roman" w:cs="Times New Roman"/>
          <w:color w:val="323130"/>
          <w:sz w:val="24"/>
          <w:szCs w:val="24"/>
        </w:rPr>
        <w:t>s</w:t>
      </w:r>
      <w:r w:rsidR="00CC43D4">
        <w:rPr>
          <w:rFonts w:ascii="Times New Roman" w:hAnsi="Times New Roman" w:cs="Times New Roman"/>
          <w:color w:val="323130"/>
          <w:sz w:val="24"/>
          <w:szCs w:val="24"/>
        </w:rPr>
        <w:t xml:space="preserve">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79166EAF"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r w:rsidR="00472834">
        <w:rPr>
          <w:rFonts w:ascii="Times New Roman" w:hAnsi="Times New Roman" w:cs="Times New Roman"/>
          <w:color w:val="323130"/>
          <w:sz w:val="24"/>
          <w:szCs w:val="24"/>
        </w:rPr>
        <w:t>, even though</w:t>
      </w:r>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 xml:space="preserve">readily converge on the cue at retrieval (i.e., both words are </w:t>
      </w:r>
      <w:r w:rsidR="00FE3556">
        <w:rPr>
          <w:rFonts w:ascii="Times New Roman" w:hAnsi="Times New Roman" w:cs="Times New Roman"/>
          <w:color w:val="323130"/>
          <w:sz w:val="24"/>
          <w:szCs w:val="24"/>
        </w:rPr>
        <w:t xml:space="preserve">semantically </w:t>
      </w:r>
      <w:r w:rsidR="007C6A4E">
        <w:rPr>
          <w:rFonts w:ascii="Times New Roman" w:hAnsi="Times New Roman" w:cs="Times New Roman"/>
          <w:color w:val="323130"/>
          <w:sz w:val="24"/>
          <w:szCs w:val="24"/>
        </w:rPr>
        <w:t xml:space="preserve">related, the target is </w:t>
      </w:r>
      <w:r w:rsidR="00FE3556">
        <w:rPr>
          <w:rFonts w:ascii="Times New Roman" w:hAnsi="Times New Roman" w:cs="Times New Roman"/>
          <w:color w:val="323130"/>
          <w:sz w:val="24"/>
          <w:szCs w:val="24"/>
        </w:rPr>
        <w:t xml:space="preserve">just </w:t>
      </w:r>
      <w:r w:rsidR="007C6A4E">
        <w:rPr>
          <w:rFonts w:ascii="Times New Roman" w:hAnsi="Times New Roman" w:cs="Times New Roman"/>
          <w:color w:val="323130"/>
          <w:sz w:val="24"/>
          <w:szCs w:val="24"/>
        </w:rPr>
        <w:t>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w:t>
      </w:r>
      <w:r w:rsidR="00F308FC">
        <w:rPr>
          <w:rFonts w:ascii="Times New Roman" w:hAnsi="Times New Roman" w:cs="Times New Roman"/>
          <w:color w:val="323130"/>
          <w:sz w:val="24"/>
          <w:szCs w:val="24"/>
        </w:rPr>
        <w:t>gs.</w:t>
      </w:r>
      <w:r w:rsidR="0088763D">
        <w:rPr>
          <w:rFonts w:ascii="Times New Roman" w:hAnsi="Times New Roman" w:cs="Times New Roman"/>
          <w:color w:val="323130"/>
          <w:sz w:val="24"/>
          <w:szCs w:val="24"/>
        </w:rPr>
        <w:t xml:space="preserve"> </w:t>
      </w:r>
      <w:r w:rsidR="00F308FC" w:rsidRPr="001C064E">
        <w:rPr>
          <w:rFonts w:ascii="Times New Roman" w:hAnsi="Times New Roman" w:cs="Times New Roman"/>
          <w:color w:val="323130"/>
          <w:sz w:val="24"/>
          <w:szCs w:val="24"/>
        </w:rPr>
        <w:t>16-17</w:t>
      </w:r>
      <w:r w:rsidR="00F308FC">
        <w:rPr>
          <w:rFonts w:ascii="Times New Roman" w:hAnsi="Times New Roman" w:cs="Times New Roman"/>
          <w:color w:val="323130"/>
          <w:sz w:val="24"/>
          <w:szCs w:val="24"/>
        </w:rPr>
        <w:t xml:space="preserve"> </w:t>
      </w:r>
      <w:r w:rsidR="0088763D">
        <w:rPr>
          <w:rFonts w:ascii="Times New Roman" w:hAnsi="Times New Roman" w:cs="Times New Roman"/>
          <w:color w:val="323130"/>
          <w:sz w:val="24"/>
          <w:szCs w:val="24"/>
        </w:rPr>
        <w:t>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w:t>
      </w:r>
      <w:r w:rsidRPr="00C627FD">
        <w:rPr>
          <w:rFonts w:ascii="Times New Roman" w:hAnsi="Times New Roman" w:cs="Times New Roman"/>
          <w:color w:val="323130"/>
          <w:sz w:val="24"/>
          <w:szCs w:val="24"/>
          <w:shd w:val="clear" w:color="auto" w:fill="FFFFFF"/>
        </w:rPr>
        <w:lastRenderedPageBreak/>
        <w:t>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51C6F9AC"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472834">
        <w:rPr>
          <w:rFonts w:ascii="Times New Roman" w:hAnsi="Times New Roman" w:cs="Times New Roman"/>
          <w:color w:val="323130"/>
          <w:sz w:val="24"/>
          <w:szCs w:val="24"/>
        </w:rPr>
        <w:t xml:space="preserve">when participants engage in these judgments, they are </w:t>
      </w:r>
      <w:r w:rsidR="00C505F4">
        <w:rPr>
          <w:rFonts w:ascii="Times New Roman" w:hAnsi="Times New Roman" w:cs="Times New Roman"/>
          <w:color w:val="323130"/>
          <w:sz w:val="24"/>
          <w:szCs w:val="24"/>
        </w:rPr>
        <w:t xml:space="preserve">selectively </w:t>
      </w:r>
      <w:r w:rsidR="00472834">
        <w:rPr>
          <w:rFonts w:ascii="Times New Roman" w:hAnsi="Times New Roman" w:cs="Times New Roman"/>
          <w:color w:val="323130"/>
          <w:sz w:val="24"/>
          <w:szCs w:val="24"/>
        </w:rPr>
        <w:t>choosing t</w:t>
      </w:r>
      <w:r w:rsidR="00C505F4">
        <w:rPr>
          <w:rFonts w:ascii="Times New Roman" w:hAnsi="Times New Roman" w:cs="Times New Roman"/>
          <w:color w:val="323130"/>
          <w:sz w:val="24"/>
          <w:szCs w:val="24"/>
        </w:rPr>
        <w:t>o engage in relational processing for associative pairs, but not unrelated pairs</w:t>
      </w:r>
      <w:r w:rsidR="00472834">
        <w:rPr>
          <w:rFonts w:ascii="Times New Roman" w:hAnsi="Times New Roman" w:cs="Times New Roman"/>
          <w:color w:val="323130"/>
          <w:sz w:val="24"/>
          <w:szCs w:val="24"/>
        </w:rPr>
        <w:t xml:space="preserve">. </w:t>
      </w:r>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JOL</w:t>
      </w:r>
      <w:r w:rsidR="00C505F4">
        <w:rPr>
          <w:rFonts w:ascii="Times New Roman" w:hAnsi="Times New Roman" w:cs="Times New Roman"/>
          <w:color w:val="323130"/>
          <w:sz w:val="24"/>
          <w:szCs w:val="24"/>
        </w:rPr>
        <w:t xml:space="preserve"> and frequency</w:t>
      </w:r>
      <w:r w:rsidR="00D41740">
        <w:rPr>
          <w:rFonts w:ascii="Times New Roman" w:hAnsi="Times New Roman" w:cs="Times New Roman"/>
          <w:color w:val="323130"/>
          <w:sz w:val="24"/>
          <w:szCs w:val="24"/>
        </w:rPr>
        <w:t xml:space="preserve"> tasks selectively encourage participants to engage in relational encoding, but only when pairs are </w:t>
      </w:r>
      <w:r w:rsidR="00C505F4">
        <w:rPr>
          <w:rFonts w:ascii="Times New Roman" w:hAnsi="Times New Roman" w:cs="Times New Roman"/>
          <w:color w:val="323130"/>
          <w:sz w:val="24"/>
          <w:szCs w:val="24"/>
        </w:rPr>
        <w:t>associated</w:t>
      </w:r>
      <w:r w:rsidR="00704168">
        <w:rPr>
          <w:rFonts w:ascii="Times New Roman" w:hAnsi="Times New Roman" w:cs="Times New Roman"/>
          <w:color w:val="323130"/>
          <w:sz w:val="24"/>
          <w:szCs w:val="24"/>
        </w:rPr>
        <w:t xml:space="preserve"> with </w:t>
      </w:r>
      <w:r w:rsidR="00C505F4">
        <w:rPr>
          <w:rFonts w:ascii="Times New Roman" w:hAnsi="Times New Roman" w:cs="Times New Roman"/>
          <w:color w:val="323130"/>
          <w:sz w:val="24"/>
          <w:szCs w:val="24"/>
        </w:rPr>
        <w:t>clear</w:t>
      </w:r>
      <w:r w:rsidR="00437CBB">
        <w:rPr>
          <w:rFonts w:ascii="Times New Roman" w:hAnsi="Times New Roman" w:cs="Times New Roman"/>
          <w:color w:val="323130"/>
          <w:sz w:val="24"/>
          <w:szCs w:val="24"/>
        </w:rPr>
        <w:t xml:space="preserve"> </w:t>
      </w:r>
      <w:r w:rsidR="00704168">
        <w:rPr>
          <w:rFonts w:ascii="Times New Roman" w:hAnsi="Times New Roman" w:cs="Times New Roman"/>
          <w:color w:val="323130"/>
          <w:sz w:val="24"/>
          <w:szCs w:val="24"/>
        </w:rPr>
        <w:t xml:space="preserve">semantic </w:t>
      </w:r>
      <w:r w:rsidR="00C505F4">
        <w:rPr>
          <w:rFonts w:ascii="Times New Roman" w:hAnsi="Times New Roman" w:cs="Times New Roman"/>
          <w:color w:val="323130"/>
          <w:sz w:val="24"/>
          <w:szCs w:val="24"/>
        </w:rPr>
        <w:t>relations</w:t>
      </w:r>
      <w:r w:rsidR="00D41740">
        <w:rPr>
          <w:rFonts w:ascii="Times New Roman" w:hAnsi="Times New Roman" w:cs="Times New Roman"/>
          <w:color w:val="323130"/>
          <w:sz w:val="24"/>
          <w:szCs w:val="24"/>
        </w:rPr>
        <w:t xml:space="preserve">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10A0EBB5"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r w:rsidR="00472834">
        <w:rPr>
          <w:rFonts w:ascii="Times New Roman" w:hAnsi="Times New Roman" w:cs="Times New Roman"/>
          <w:color w:val="323130"/>
          <w:sz w:val="24"/>
          <w:szCs w:val="24"/>
        </w:rPr>
        <w:t>occurring</w:t>
      </w:r>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w:t>
      </w:r>
      <w:proofErr w:type="spellStart"/>
      <w:proofErr w:type="gramStart"/>
      <w:r w:rsidR="00A206F3">
        <w:rPr>
          <w:rFonts w:ascii="Times New Roman" w:hAnsi="Times New Roman" w:cs="Times New Roman"/>
          <w:color w:val="323130"/>
          <w:sz w:val="24"/>
          <w:szCs w:val="24"/>
        </w:rPr>
        <w:t>a</w:t>
      </w:r>
      <w:proofErr w:type="spellEnd"/>
      <w:proofErr w:type="gramEnd"/>
      <w:r w:rsidR="00A206F3">
        <w:rPr>
          <w:rFonts w:ascii="Times New Roman" w:hAnsi="Times New Roman" w:cs="Times New Roman"/>
          <w:color w:val="323130"/>
          <w:sz w:val="24"/>
          <w:szCs w:val="24"/>
        </w:rPr>
        <w:t xml:space="preserve"> </w:t>
      </w:r>
      <w:r w:rsidR="005B57D9">
        <w:rPr>
          <w:rFonts w:ascii="Times New Roman" w:hAnsi="Times New Roman" w:cs="Times New Roman"/>
          <w:color w:val="323130"/>
          <w:sz w:val="24"/>
          <w:szCs w:val="24"/>
        </w:rPr>
        <w:t xml:space="preserve">explicit </w:t>
      </w:r>
      <w:r w:rsidR="00A206F3">
        <w:rPr>
          <w:rFonts w:ascii="Times New Roman" w:hAnsi="Times New Roman" w:cs="Times New Roman"/>
          <w:color w:val="323130"/>
          <w:sz w:val="24"/>
          <w:szCs w:val="24"/>
        </w:rPr>
        <w:t xml:space="preserve">relational encoding task in which participants were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 xml:space="preserve">pairs together, </w:t>
      </w:r>
      <w:r w:rsidR="005B57D9">
        <w:rPr>
          <w:rFonts w:ascii="Times New Roman" w:hAnsi="Times New Roman" w:cs="Times New Roman"/>
          <w:color w:val="323130"/>
          <w:sz w:val="24"/>
          <w:szCs w:val="24"/>
        </w:rPr>
        <w:t>for all pair types</w:t>
      </w:r>
      <w:r w:rsidR="00A206F3">
        <w:rPr>
          <w:rFonts w:ascii="Times New Roman" w:hAnsi="Times New Roman" w:cs="Times New Roman"/>
          <w:color w:val="323130"/>
          <w:sz w:val="24"/>
          <w:szCs w:val="24"/>
        </w:rPr>
        <w:t>.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the relational encoding task</w:t>
      </w:r>
      <w:r w:rsidR="004A5C36">
        <w:rPr>
          <w:rFonts w:ascii="Times New Roman" w:hAnsi="Times New Roman" w:cs="Times New Roman"/>
          <w:color w:val="323130"/>
          <w:sz w:val="24"/>
          <w:szCs w:val="24"/>
        </w:rPr>
        <w:t xml:space="preserve"> improved memory for related and unrelated pair types</w:t>
      </w:r>
      <w:r w:rsidR="00A4522B">
        <w:rPr>
          <w:rFonts w:ascii="Times New Roman" w:hAnsi="Times New Roman" w:cs="Times New Roman"/>
          <w:color w:val="323130"/>
          <w:sz w:val="24"/>
          <w:szCs w:val="24"/>
        </w:rPr>
        <w:t xml:space="preserve">.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w:t>
      </w:r>
      <w:r w:rsidR="007957F6">
        <w:rPr>
          <w:rFonts w:ascii="Times New Roman" w:hAnsi="Times New Roman" w:cs="Times New Roman"/>
          <w:color w:val="323130"/>
          <w:sz w:val="24"/>
          <w:szCs w:val="24"/>
        </w:rPr>
        <w:t xml:space="preserve"> (i.e., relational encoding is NOT applied strategically)</w:t>
      </w:r>
      <w:r w:rsidR="00A4522B">
        <w:rPr>
          <w:rFonts w:ascii="Times New Roman" w:hAnsi="Times New Roman" w:cs="Times New Roman"/>
          <w:color w:val="323130"/>
          <w:sz w:val="24"/>
          <w:szCs w:val="24"/>
        </w:rPr>
        <w:t xml:space="preserve">, a </w:t>
      </w:r>
      <w:r w:rsidR="0054552C">
        <w:rPr>
          <w:rFonts w:ascii="Times New Roman" w:hAnsi="Times New Roman" w:cs="Times New Roman"/>
          <w:color w:val="323130"/>
          <w:sz w:val="24"/>
          <w:szCs w:val="24"/>
        </w:rPr>
        <w:t xml:space="preserve">memory </w:t>
      </w:r>
      <w:r w:rsidR="00A4522B">
        <w:rPr>
          <w:rFonts w:ascii="Times New Roman" w:hAnsi="Times New Roman" w:cs="Times New Roman"/>
          <w:color w:val="323130"/>
          <w:sz w:val="24"/>
          <w:szCs w:val="24"/>
        </w:rPr>
        <w:t>benefit would be expected to occur</w:t>
      </w:r>
      <w:r w:rsidR="007957F6">
        <w:rPr>
          <w:rFonts w:ascii="Times New Roman" w:hAnsi="Times New Roman" w:cs="Times New Roman"/>
          <w:color w:val="323130"/>
          <w:sz w:val="24"/>
          <w:szCs w:val="24"/>
        </w:rPr>
        <w:t xml:space="preserve"> for all pair types</w:t>
      </w:r>
      <w:r w:rsidR="00A4522B">
        <w:rPr>
          <w:rFonts w:ascii="Times New Roman" w:hAnsi="Times New Roman" w:cs="Times New Roman"/>
          <w:color w:val="323130"/>
          <w:sz w:val="24"/>
          <w:szCs w:val="24"/>
        </w:rPr>
        <w:t>.</w:t>
      </w:r>
      <w:r w:rsidR="003E06B6">
        <w:rPr>
          <w:rFonts w:ascii="Times New Roman" w:hAnsi="Times New Roman" w:cs="Times New Roman"/>
          <w:color w:val="323130"/>
          <w:sz w:val="24"/>
          <w:szCs w:val="24"/>
        </w:rPr>
        <w:t xml:space="preserve"> However, JOLs have </w:t>
      </w:r>
      <w:r w:rsidR="004A5C36">
        <w:rPr>
          <w:rFonts w:ascii="Times New Roman" w:hAnsi="Times New Roman" w:cs="Times New Roman"/>
          <w:color w:val="323130"/>
          <w:sz w:val="24"/>
          <w:szCs w:val="24"/>
        </w:rPr>
        <w:t xml:space="preserve">consistently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087F34EE" w:rsidR="00BE26F0" w:rsidRPr="0075051E" w:rsidRDefault="00465282" w:rsidP="000713B2">
      <w:pPr>
        <w:spacing w:after="0" w:line="240" w:lineRule="auto"/>
        <w:rPr>
          <w:rFonts w:ascii="Times New Roman" w:hAnsi="Times New Roman" w:cs="Times New Roman"/>
          <w:color w:val="323130"/>
          <w:sz w:val="24"/>
          <w:szCs w:val="24"/>
        </w:rPr>
      </w:pPr>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472834">
        <w:rPr>
          <w:rFonts w:ascii="Times New Roman" w:hAnsi="Times New Roman" w:cs="Times New Roman"/>
          <w:color w:val="323130"/>
          <w:sz w:val="24"/>
          <w:szCs w:val="24"/>
        </w:rPr>
        <w:t>Our analyses were</w:t>
      </w:r>
      <w:r w:rsidR="00777B2D">
        <w:rPr>
          <w:rFonts w:ascii="Times New Roman" w:hAnsi="Times New Roman" w:cs="Times New Roman"/>
          <w:color w:val="323130"/>
          <w:sz w:val="24"/>
          <w:szCs w:val="24"/>
        </w:rPr>
        <w:t xml:space="preserve"> modeled after Janes et al.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proofErr w:type="gramStart"/>
      <w:r w:rsidR="003327B5" w:rsidRPr="0075051E">
        <w:rPr>
          <w:rFonts w:ascii="Times New Roman" w:hAnsi="Times New Roman" w:cs="Times New Roman"/>
          <w:color w:val="323130"/>
          <w:sz w:val="24"/>
          <w:szCs w:val="24"/>
        </w:rPr>
        <w:t>analyses</w:t>
      </w:r>
      <w:proofErr w:type="gramEnd"/>
      <w:r w:rsidR="00472834">
        <w:rPr>
          <w:rFonts w:ascii="Times New Roman" w:hAnsi="Times New Roman" w:cs="Times New Roman"/>
          <w:color w:val="323130"/>
          <w:sz w:val="24"/>
          <w:szCs w:val="24"/>
        </w:rPr>
        <w:t xml:space="preserve"> you have suggested</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6C54AE" w:rsidRPr="0075051E">
        <w:rPr>
          <w:rFonts w:ascii="Times New Roman" w:hAnsi="Times New Roman" w:cs="Times New Roman"/>
          <w:color w:val="323130"/>
          <w:sz w:val="24"/>
          <w:szCs w:val="24"/>
        </w:rPr>
        <w:t xml:space="preserve">no significant interactions </w:t>
      </w:r>
      <w:r w:rsidR="00472834">
        <w:rPr>
          <w:rFonts w:ascii="Times New Roman" w:hAnsi="Times New Roman" w:cs="Times New Roman"/>
          <w:color w:val="323130"/>
          <w:sz w:val="24"/>
          <w:szCs w:val="24"/>
        </w:rPr>
        <w:t xml:space="preserve">were found </w:t>
      </w:r>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r w:rsidR="00472834">
        <w:rPr>
          <w:rFonts w:ascii="Times New Roman" w:hAnsi="Times New Roman" w:cs="Times New Roman"/>
          <w:color w:val="323130"/>
          <w:sz w:val="24"/>
          <w:szCs w:val="24"/>
        </w:rPr>
        <w:t>, indicating that both analyses yield the same conclusions</w:t>
      </w:r>
      <w:r w:rsidR="006A6FA4" w:rsidRPr="0075051E">
        <w:rPr>
          <w:rFonts w:ascii="Times New Roman" w:hAnsi="Times New Roman" w:cs="Times New Roman"/>
          <w:color w:val="323130"/>
          <w:sz w:val="24"/>
          <w:szCs w:val="24"/>
        </w:rPr>
        <w:t>.</w:t>
      </w:r>
      <w:r w:rsidR="00565CE6">
        <w:rPr>
          <w:rFonts w:ascii="Times New Roman" w:hAnsi="Times New Roman" w:cs="Times New Roman"/>
          <w:color w:val="323130"/>
          <w:sz w:val="24"/>
          <w:szCs w:val="24"/>
        </w:rPr>
        <w:t xml:space="preserve"> </w:t>
      </w:r>
      <w:r w:rsidR="004A5C36">
        <w:rPr>
          <w:rFonts w:ascii="Times New Roman" w:hAnsi="Times New Roman" w:cs="Times New Roman"/>
          <w:color w:val="323130"/>
          <w:sz w:val="24"/>
          <w:szCs w:val="24"/>
        </w:rPr>
        <w:t>For completeness</w:t>
      </w:r>
      <w:r w:rsidR="009E4FF5">
        <w:rPr>
          <w:rFonts w:ascii="Times New Roman" w:hAnsi="Times New Roman" w:cs="Times New Roman"/>
          <w:color w:val="323130"/>
          <w:sz w:val="24"/>
          <w:szCs w:val="24"/>
        </w:rPr>
        <w:t>, this analysis is</w:t>
      </w:r>
      <w:r w:rsidR="00D9272B">
        <w:rPr>
          <w:rFonts w:ascii="Times New Roman" w:hAnsi="Times New Roman" w:cs="Times New Roman"/>
          <w:color w:val="323130"/>
          <w:sz w:val="24"/>
          <w:szCs w:val="24"/>
        </w:rPr>
        <w:t xml:space="preserve"> reported in a footnote on p</w:t>
      </w:r>
      <w:r w:rsidR="001D5B4A">
        <w:rPr>
          <w:rFonts w:ascii="Times New Roman" w:hAnsi="Times New Roman" w:cs="Times New Roman"/>
          <w:color w:val="323130"/>
          <w:sz w:val="24"/>
          <w:szCs w:val="24"/>
        </w:rPr>
        <w:t>g</w:t>
      </w:r>
      <w:r w:rsidR="001D5B4A" w:rsidRPr="00DE1511">
        <w:rPr>
          <w:rFonts w:ascii="Times New Roman" w:hAnsi="Times New Roman" w:cs="Times New Roman"/>
          <w:color w:val="323130"/>
          <w:sz w:val="24"/>
          <w:szCs w:val="24"/>
        </w:rPr>
        <w:t>.</w:t>
      </w:r>
      <w:r w:rsidR="00D9272B" w:rsidRPr="00DE1511">
        <w:rPr>
          <w:rFonts w:ascii="Times New Roman" w:hAnsi="Times New Roman" w:cs="Times New Roman"/>
          <w:color w:val="323130"/>
          <w:sz w:val="24"/>
          <w:szCs w:val="24"/>
        </w:rPr>
        <w:t xml:space="preserve"> </w:t>
      </w:r>
      <w:r w:rsidR="001D5B4A" w:rsidRPr="00DE1511">
        <w:rPr>
          <w:rFonts w:ascii="Times New Roman" w:hAnsi="Times New Roman" w:cs="Times New Roman"/>
          <w:color w:val="323130"/>
          <w:sz w:val="24"/>
          <w:szCs w:val="24"/>
        </w:rPr>
        <w:t>25</w:t>
      </w:r>
      <w:r w:rsidR="00D9272B" w:rsidRPr="00DE1511">
        <w:rPr>
          <w:rFonts w:ascii="Times New Roman" w:hAnsi="Times New Roman" w:cs="Times New Roman"/>
          <w:color w:val="323130"/>
          <w:sz w:val="24"/>
          <w:szCs w:val="24"/>
        </w:rPr>
        <w:t>.</w:t>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0CB47044"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 xml:space="preserve">most </w:t>
      </w:r>
      <w:r w:rsidR="00704168">
        <w:rPr>
          <w:rFonts w:ascii="Times New Roman" w:hAnsi="Times New Roman" w:cs="Times New Roman"/>
          <w:color w:val="323130"/>
          <w:sz w:val="24"/>
          <w:szCs w:val="24"/>
        </w:rPr>
        <w:t xml:space="preserve">commonly </w:t>
      </w:r>
      <w:r w:rsidR="00274F1B">
        <w:rPr>
          <w:rFonts w:ascii="Times New Roman" w:hAnsi="Times New Roman" w:cs="Times New Roman"/>
          <w:color w:val="323130"/>
          <w:sz w:val="24"/>
          <w:szCs w:val="24"/>
        </w:rPr>
        <w:t>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Mitchum et al. </w:t>
      </w:r>
      <w:r w:rsidR="000754A4">
        <w:rPr>
          <w:rFonts w:ascii="Times New Roman" w:hAnsi="Times New Roman" w:cs="Times New Roman"/>
          <w:color w:val="323130"/>
          <w:sz w:val="24"/>
          <w:szCs w:val="24"/>
        </w:rPr>
        <w:t xml:space="preserve">(2016) </w:t>
      </w:r>
      <w:r w:rsidR="00636DF7">
        <w:rPr>
          <w:rFonts w:ascii="Times New Roman" w:hAnsi="Times New Roman" w:cs="Times New Roman"/>
          <w:color w:val="323130"/>
          <w:sz w:val="24"/>
          <w:szCs w:val="24"/>
        </w:rPr>
        <w:t xml:space="preserve">reported </w:t>
      </w:r>
      <w:r w:rsidR="000754A4" w:rsidRPr="0067282F">
        <w:rPr>
          <w:rFonts w:ascii="Times New Roman" w:hAnsi="Times New Roman" w:cs="Times New Roman"/>
          <w:color w:val="323130"/>
          <w:sz w:val="24"/>
          <w:szCs w:val="24"/>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r w:rsidR="00D269FD">
        <w:rPr>
          <w:rFonts w:ascii="Times New Roman" w:hAnsi="Times New Roman" w:cs="Times New Roman"/>
          <w:color w:val="323130"/>
          <w:sz w:val="24"/>
          <w:szCs w:val="24"/>
        </w:rPr>
        <w:t xml:space="preserve">to determine reliability </w:t>
      </w:r>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lastRenderedPageBreak/>
        <w:t>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6F84D2BC"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6E8BFAC7"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w:t>
      </w:r>
      <w:r w:rsidR="00F17E27">
        <w:rPr>
          <w:rFonts w:ascii="Times New Roman" w:hAnsi="Times New Roman" w:cs="Times New Roman"/>
          <w:color w:val="323130"/>
          <w:sz w:val="24"/>
          <w:szCs w:val="24"/>
          <w:shd w:val="clear" w:color="auto" w:fill="FFFFFF"/>
        </w:rPr>
        <w:t xml:space="preserve">he </w:t>
      </w:r>
      <w:r w:rsidR="006654B5">
        <w:rPr>
          <w:rFonts w:ascii="Times New Roman" w:hAnsi="Times New Roman" w:cs="Times New Roman"/>
          <w:color w:val="323130"/>
          <w:sz w:val="24"/>
          <w:szCs w:val="24"/>
          <w:shd w:val="clear" w:color="auto" w:fill="FFFFFF"/>
        </w:rPr>
        <w:t xml:space="preserve">paragraph </w:t>
      </w:r>
      <w:r w:rsidR="002A219E">
        <w:rPr>
          <w:rFonts w:ascii="Times New Roman" w:hAnsi="Times New Roman" w:cs="Times New Roman"/>
          <w:color w:val="323130"/>
          <w:sz w:val="24"/>
          <w:szCs w:val="24"/>
          <w:shd w:val="clear" w:color="auto" w:fill="FFFFFF"/>
        </w:rPr>
        <w:t>describing the power analysis to more accurately reflect this</w:t>
      </w:r>
      <w:r w:rsidR="00F17E27">
        <w:rPr>
          <w:rFonts w:ascii="Times New Roman" w:hAnsi="Times New Roman" w:cs="Times New Roman"/>
          <w:color w:val="323130"/>
          <w:sz w:val="24"/>
          <w:szCs w:val="24"/>
          <w:shd w:val="clear" w:color="auto" w:fill="FFFFFF"/>
        </w:rPr>
        <w:t xml:space="preserve"> (pg. </w:t>
      </w:r>
      <w:r w:rsidR="00844E3A">
        <w:rPr>
          <w:rFonts w:ascii="Times New Roman" w:hAnsi="Times New Roman" w:cs="Times New Roman"/>
          <w:color w:val="323130"/>
          <w:sz w:val="24"/>
          <w:szCs w:val="24"/>
          <w:shd w:val="clear" w:color="auto" w:fill="FFFFFF"/>
        </w:rPr>
        <w:t>10</w:t>
      </w:r>
      <w:r w:rsidR="00F17E27">
        <w:rPr>
          <w:rFonts w:ascii="Times New Roman" w:hAnsi="Times New Roman" w:cs="Times New Roman"/>
          <w:color w:val="323130"/>
          <w:sz w:val="24"/>
          <w:szCs w:val="24"/>
          <w:shd w:val="clear" w:color="auto" w:fill="FFFFFF"/>
        </w:rPr>
        <w:t>)</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721519F9" w14:textId="7D1C68E2" w:rsidR="005875D5" w:rsidRPr="00FA77A9" w:rsidRDefault="00FA77A9" w:rsidP="00B234CA">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2660C8">
        <w:rPr>
          <w:rFonts w:ascii="Times New Roman" w:hAnsi="Times New Roman" w:cs="Times New Roman"/>
          <w:color w:val="323130"/>
          <w:sz w:val="24"/>
          <w:szCs w:val="24"/>
        </w:rPr>
        <w:t>We similarly rationalized that reactivity would be more likely to occur under self-paced study which is why we cho</w:t>
      </w:r>
      <w:r w:rsidR="00B234CA">
        <w:rPr>
          <w:rFonts w:ascii="Times New Roman" w:hAnsi="Times New Roman" w:cs="Times New Roman"/>
          <w:color w:val="323130"/>
          <w:sz w:val="24"/>
          <w:szCs w:val="24"/>
        </w:rPr>
        <w:t xml:space="preserve">se this encoding procedure. </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xml:space="preserve">  P. 13: Please report the </w:t>
      </w:r>
      <w:proofErr w:type="spellStart"/>
      <w:r w:rsidRPr="00C627FD">
        <w:rPr>
          <w:rFonts w:ascii="Times New Roman" w:hAnsi="Times New Roman" w:cs="Times New Roman"/>
          <w:color w:val="323130"/>
          <w:sz w:val="24"/>
          <w:szCs w:val="24"/>
          <w:shd w:val="clear" w:color="auto" w:fill="FFFFFF"/>
        </w:rPr>
        <w:t>pBIC</w:t>
      </w:r>
      <w:proofErr w:type="spellEnd"/>
      <w:r w:rsidRPr="00C627FD">
        <w:rPr>
          <w:rFonts w:ascii="Times New Roman" w:hAnsi="Times New Roman" w:cs="Times New Roman"/>
          <w:color w:val="323130"/>
          <w:sz w:val="24"/>
          <w:szCs w:val="24"/>
          <w:shd w:val="clear" w:color="auto" w:fill="FFFFFF"/>
        </w:rPr>
        <w:t xml:space="preserve">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w:t>
      </w:r>
      <w:proofErr w:type="spellStart"/>
      <w:r w:rsidRPr="00C627FD">
        <w:rPr>
          <w:rFonts w:ascii="Times New Roman" w:hAnsi="Times New Roman" w:cs="Times New Roman"/>
          <w:color w:val="323130"/>
          <w:sz w:val="24"/>
          <w:szCs w:val="24"/>
          <w:shd w:val="clear" w:color="auto" w:fill="FFFFFF"/>
        </w:rPr>
        <w:t>pBIC</w:t>
      </w:r>
      <w:proofErr w:type="spellEnd"/>
      <w:r w:rsidRPr="00C627FD">
        <w:rPr>
          <w:rFonts w:ascii="Times New Roman" w:hAnsi="Times New Roman" w:cs="Times New Roman"/>
          <w:color w:val="323130"/>
          <w:sz w:val="24"/>
          <w:szCs w:val="24"/>
          <w:shd w:val="clear" w:color="auto" w:fill="FFFFFF"/>
        </w:rPr>
        <w:t xml:space="preserve">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148D4595"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lastRenderedPageBreak/>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proofErr w:type="spellStart"/>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proofErr w:type="spellEnd"/>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r w:rsidR="00C505F4">
        <w:rPr>
          <w:rFonts w:ascii="Times New Roman" w:hAnsi="Times New Roman" w:cs="Times New Roman"/>
          <w:color w:val="201F1E"/>
          <w:sz w:val="24"/>
          <w:szCs w:val="24"/>
          <w:shd w:val="clear" w:color="auto" w:fill="FFFFFF"/>
        </w:rPr>
        <w:t xml:space="preserve">It essentially operates as a standard </w:t>
      </w:r>
      <w:r w:rsidR="00C505F4" w:rsidRPr="00C505F4">
        <w:rPr>
          <w:rFonts w:ascii="Times New Roman" w:hAnsi="Times New Roman" w:cs="Times New Roman"/>
          <w:i/>
          <w:iCs/>
          <w:color w:val="201F1E"/>
          <w:sz w:val="24"/>
          <w:szCs w:val="24"/>
          <w:shd w:val="clear" w:color="auto" w:fill="FFFFFF"/>
        </w:rPr>
        <w:t>p</w:t>
      </w:r>
      <w:r w:rsidR="00C505F4">
        <w:rPr>
          <w:rFonts w:ascii="Times New Roman" w:hAnsi="Times New Roman" w:cs="Times New Roman"/>
          <w:color w:val="201F1E"/>
          <w:sz w:val="24"/>
          <w:szCs w:val="24"/>
          <w:shd w:val="clear" w:color="auto" w:fill="FFFFFF"/>
        </w:rPr>
        <w:t xml:space="preserve">-value (with 0.00 and 1.00 as asymptotes) with the value indicating the probability that the null is retained. </w:t>
      </w:r>
      <w:r w:rsidR="00030FC5" w:rsidRPr="00C505F4">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0" w:name="_Hlk113261898"/>
      <w:proofErr w:type="spellStart"/>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0"/>
      <w:proofErr w:type="spellEnd"/>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proofErr w:type="spellStart"/>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proofErr w:type="spellEnd"/>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F9415A">
        <w:rPr>
          <w:rFonts w:ascii="Times New Roman" w:hAnsi="Times New Roman" w:cs="Times New Roman"/>
          <w:color w:val="201F1E"/>
          <w:sz w:val="24"/>
          <w:szCs w:val="24"/>
          <w:shd w:val="clear" w:color="auto" w:fill="FFFFFF"/>
        </w:rPr>
        <w:t>s</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F9415A" w:rsidRPr="00B4608B">
        <w:rPr>
          <w:rFonts w:ascii="Times New Roman" w:hAnsi="Times New Roman" w:cs="Times New Roman"/>
          <w:color w:val="201F1E"/>
          <w:sz w:val="24"/>
          <w:szCs w:val="24"/>
          <w:shd w:val="clear" w:color="auto" w:fill="FFFFFF"/>
        </w:rPr>
        <w:t>13-14</w:t>
      </w:r>
      <w:r w:rsidR="00CC3671" w:rsidRPr="00B4608B">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6A6533">
        <w:rPr>
          <w:rFonts w:ascii="Times New Roman" w:hAnsi="Times New Roman" w:cs="Times New Roman"/>
          <w:color w:val="201F1E"/>
          <w:sz w:val="24"/>
          <w:szCs w:val="24"/>
          <w:shd w:val="clear" w:color="auto" w:fill="FFFFFF"/>
        </w:rPr>
        <w:t xml:space="preserve">to </w:t>
      </w:r>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0AB31623"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proofErr w:type="spellStart"/>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sidR="005871C6">
        <w:rPr>
          <w:rFonts w:ascii="Times New Roman" w:hAnsi="Times New Roman" w:cs="Times New Roman"/>
          <w:color w:val="201F1E"/>
          <w:sz w:val="24"/>
          <w:szCs w:val="24"/>
          <w:shd w:val="clear" w:color="auto" w:fill="FFFFFF"/>
        </w:rPr>
        <w:t>s</w:t>
      </w:r>
      <w:proofErr w:type="spellEnd"/>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20E8C401"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r w:rsidR="00DD5326">
        <w:rPr>
          <w:rFonts w:ascii="Times New Roman" w:hAnsi="Times New Roman" w:cs="Times New Roman"/>
          <w:color w:val="323130"/>
          <w:sz w:val="24"/>
          <w:szCs w:val="24"/>
          <w:shd w:val="clear" w:color="auto" w:fill="FFFFFF"/>
        </w:rPr>
        <w:t>a-</w:t>
      </w:r>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w:t>
      </w:r>
      <w:r w:rsidR="00E152F1">
        <w:rPr>
          <w:rFonts w:ascii="Times New Roman" w:hAnsi="Times New Roman" w:cs="Times New Roman"/>
          <w:color w:val="323130"/>
          <w:sz w:val="24"/>
          <w:szCs w:val="24"/>
          <w:shd w:val="clear" w:color="auto" w:fill="FFFFFF"/>
        </w:rPr>
        <w:t xml:space="preserve"> to maintain the word count at </w:t>
      </w:r>
      <w:r w:rsidR="00E152F1">
        <w:rPr>
          <w:rFonts w:ascii="Times New Roman" w:hAnsi="Times New Roman" w:cs="Times New Roman"/>
          <w:i/>
          <w:iCs/>
          <w:color w:val="323130"/>
          <w:sz w:val="24"/>
          <w:szCs w:val="24"/>
          <w:shd w:val="clear" w:color="auto" w:fill="FFFFFF"/>
        </w:rPr>
        <w:t>Memory &amp; Cognition</w:t>
      </w:r>
      <w:r w:rsidR="00F173D0">
        <w:rPr>
          <w:rFonts w:ascii="Times New Roman" w:hAnsi="Times New Roman" w:cs="Times New Roman"/>
          <w:color w:val="323130"/>
          <w:sz w:val="24"/>
          <w:szCs w:val="24"/>
          <w:shd w:val="clear" w:color="auto" w:fill="FFFFFF"/>
        </w:rPr>
        <w:t xml:space="preserve">. However, we </w:t>
      </w:r>
      <w:r w:rsidR="00E152F1">
        <w:rPr>
          <w:rFonts w:ascii="Times New Roman" w:hAnsi="Times New Roman" w:cs="Times New Roman"/>
          <w:color w:val="323130"/>
          <w:sz w:val="24"/>
          <w:szCs w:val="24"/>
          <w:shd w:val="clear" w:color="auto" w:fill="FFFFFF"/>
        </w:rPr>
        <w:t xml:space="preserve">have </w:t>
      </w:r>
      <w:r w:rsidR="00AF4391">
        <w:rPr>
          <w:rFonts w:ascii="Times New Roman" w:hAnsi="Times New Roman" w:cs="Times New Roman"/>
          <w:color w:val="323130"/>
          <w:sz w:val="24"/>
          <w:szCs w:val="24"/>
          <w:shd w:val="clear" w:color="auto" w:fill="FFFFFF"/>
        </w:rPr>
        <w:t xml:space="preserve">updated Tables A3, A5, and A7 </w:t>
      </w:r>
      <w:r w:rsidR="00E152F1">
        <w:rPr>
          <w:rFonts w:ascii="Times New Roman" w:hAnsi="Times New Roman" w:cs="Times New Roman"/>
          <w:color w:val="323130"/>
          <w:sz w:val="24"/>
          <w:szCs w:val="24"/>
          <w:shd w:val="clear" w:color="auto" w:fill="FFFFFF"/>
        </w:rPr>
        <w:t xml:space="preserve">in the appendix </w:t>
      </w:r>
      <w:r w:rsidR="00AF4391">
        <w:rPr>
          <w:rFonts w:ascii="Times New Roman" w:hAnsi="Times New Roman" w:cs="Times New Roman"/>
          <w:color w:val="323130"/>
          <w:sz w:val="24"/>
          <w:szCs w:val="24"/>
          <w:shd w:val="clear" w:color="auto" w:fill="FFFFFF"/>
        </w:rPr>
        <w:t xml:space="preserve">to </w:t>
      </w:r>
      <w:r w:rsidR="00E152F1">
        <w:rPr>
          <w:rFonts w:ascii="Times New Roman" w:hAnsi="Times New Roman" w:cs="Times New Roman"/>
          <w:color w:val="323130"/>
          <w:sz w:val="24"/>
          <w:szCs w:val="24"/>
          <w:shd w:val="clear" w:color="auto" w:fill="FFFFFF"/>
        </w:rPr>
        <w:t>contain all statistics</w:t>
      </w:r>
      <w:r w:rsidR="00C97DE1">
        <w:rPr>
          <w:rFonts w:ascii="Times New Roman" w:hAnsi="Times New Roman" w:cs="Times New Roman"/>
          <w:color w:val="323130"/>
          <w:sz w:val="24"/>
          <w:szCs w:val="24"/>
          <w:shd w:val="clear" w:color="auto" w:fill="FFFFFF"/>
        </w:rPr>
        <w:t xml:space="preserve">. We also have posted the raw data files on our OSF page which are far more </w:t>
      </w:r>
      <w:r w:rsidR="00FB6A6F">
        <w:rPr>
          <w:rFonts w:ascii="Times New Roman" w:hAnsi="Times New Roman" w:cs="Times New Roman"/>
          <w:color w:val="323130"/>
          <w:sz w:val="24"/>
          <w:szCs w:val="24"/>
          <w:shd w:val="clear" w:color="auto" w:fill="FFFFFF"/>
        </w:rPr>
        <w:t>helpful</w:t>
      </w:r>
      <w:r w:rsidR="00C97DE1">
        <w:rPr>
          <w:rFonts w:ascii="Times New Roman" w:hAnsi="Times New Roman" w:cs="Times New Roman"/>
          <w:color w:val="323130"/>
          <w:sz w:val="24"/>
          <w:szCs w:val="24"/>
          <w:shd w:val="clear" w:color="auto" w:fill="FFFFFF"/>
        </w:rPr>
        <w:t xml:space="preserve"> when conducting </w:t>
      </w:r>
      <w:r w:rsidR="00127B88">
        <w:rPr>
          <w:rFonts w:ascii="Times New Roman" w:hAnsi="Times New Roman" w:cs="Times New Roman"/>
          <w:color w:val="323130"/>
          <w:sz w:val="24"/>
          <w:szCs w:val="24"/>
          <w:shd w:val="clear" w:color="auto" w:fill="FFFFFF"/>
        </w:rPr>
        <w:t>meta-analyses</w:t>
      </w:r>
      <w:r w:rsidR="00FB6A6F">
        <w:rPr>
          <w:rFonts w:ascii="Times New Roman" w:hAnsi="Times New Roman" w:cs="Times New Roman"/>
          <w:color w:val="323130"/>
          <w:sz w:val="24"/>
          <w:szCs w:val="24"/>
          <w:shd w:val="clear" w:color="auto" w:fill="FFFFFF"/>
        </w:rPr>
        <w:t xml:space="preserve"> than group-level </w:t>
      </w:r>
      <w:proofErr w:type="gramStart"/>
      <w:r w:rsidR="00FB6A6F">
        <w:rPr>
          <w:rFonts w:ascii="Times New Roman" w:hAnsi="Times New Roman" w:cs="Times New Roman"/>
          <w:color w:val="323130"/>
          <w:sz w:val="24"/>
          <w:szCs w:val="24"/>
          <w:shd w:val="clear" w:color="auto" w:fill="FFFFFF"/>
        </w:rPr>
        <w:t>means</w:t>
      </w:r>
      <w:proofErr w:type="gramEnd"/>
      <w:r w:rsidR="00FB6A6F">
        <w:rPr>
          <w:rFonts w:ascii="Times New Roman" w:hAnsi="Times New Roman" w:cs="Times New Roman"/>
          <w:color w:val="323130"/>
          <w:sz w:val="24"/>
          <w:szCs w:val="24"/>
          <w:shd w:val="clear" w:color="auto" w:fill="FFFFFF"/>
        </w:rPr>
        <w:t xml:space="preserve"> and stats reported in-text.</w:t>
      </w:r>
      <w:r w:rsidR="00E152F1">
        <w:rPr>
          <w:rFonts w:ascii="Times New Roman" w:hAnsi="Times New Roman" w:cs="Times New Roman"/>
          <w:color w:val="323130"/>
          <w:sz w:val="24"/>
          <w:szCs w:val="24"/>
          <w:shd w:val="clear" w:color="auto" w:fill="FFFFFF"/>
        </w:rPr>
        <w:t xml:space="preserve"> </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18394A99" w:rsidR="00665BC4" w:rsidRDefault="00BA6A0A" w:rsidP="00D075D6">
      <w:pPr>
        <w:spacing w:after="0" w:line="240" w:lineRule="auto"/>
        <w:rPr>
          <w:rFonts w:ascii="Times New Roman" w:hAnsi="Times New Roman" w:cs="Times New Roman"/>
          <w:bCs/>
          <w:iCs/>
          <w:color w:val="323130"/>
          <w:sz w:val="24"/>
          <w:szCs w:val="24"/>
          <w:shd w:val="clear" w:color="auto" w:fill="FFFFFF"/>
        </w:rPr>
      </w:pPr>
      <w:r w:rsidRPr="00510DFC">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t>
      </w:r>
      <w:r w:rsidR="00017A1E">
        <w:rPr>
          <w:rFonts w:ascii="Times New Roman" w:hAnsi="Times New Roman" w:cs="Times New Roman"/>
          <w:bCs/>
          <w:iCs/>
          <w:color w:val="323130"/>
          <w:sz w:val="24"/>
          <w:szCs w:val="24"/>
          <w:shd w:val="clear" w:color="auto" w:fill="FFFFFF"/>
        </w:rPr>
        <w:t xml:space="preserve">had no effect on recall, nor were any interactions </w:t>
      </w:r>
      <w:r w:rsidR="00CA206C">
        <w:rPr>
          <w:rFonts w:ascii="Times New Roman" w:hAnsi="Times New Roman" w:cs="Times New Roman"/>
          <w:bCs/>
          <w:iCs/>
          <w:color w:val="323130"/>
          <w:sz w:val="24"/>
          <w:szCs w:val="24"/>
          <w:shd w:val="clear" w:color="auto" w:fill="FFFFFF"/>
        </w:rPr>
        <w:t>with this factor detected</w:t>
      </w:r>
      <w:r w:rsidR="00665BC4" w:rsidRPr="007705D0">
        <w:rPr>
          <w:rFonts w:ascii="Times New Roman" w:hAnsi="Times New Roman" w:cs="Times New Roman"/>
          <w:bCs/>
          <w:iCs/>
          <w:color w:val="323130"/>
          <w:sz w:val="24"/>
          <w:szCs w:val="24"/>
          <w:shd w:val="clear" w:color="auto" w:fill="FFFFFF"/>
        </w:rPr>
        <w:t xml:space="preserve">,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w:t>
      </w:r>
      <w:r w:rsidR="007705D0" w:rsidRPr="001F0CD8">
        <w:rPr>
          <w:rFonts w:ascii="Times New Roman" w:hAnsi="Times New Roman" w:cs="Times New Roman"/>
          <w:bCs/>
          <w:iCs/>
          <w:color w:val="323130"/>
          <w:sz w:val="24"/>
          <w:szCs w:val="24"/>
        </w:rPr>
        <w:t>87</w:t>
      </w:r>
      <w:r w:rsidR="00BF7A62" w:rsidRPr="001F0CD8">
        <w:rPr>
          <w:rFonts w:ascii="Times New Roman" w:hAnsi="Times New Roman" w:cs="Times New Roman"/>
          <w:bCs/>
          <w:iCs/>
          <w:color w:val="323130"/>
          <w:sz w:val="24"/>
          <w:szCs w:val="24"/>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5BAD6ACA"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proofErr w:type="spellStart"/>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proofErr w:type="spellEnd"/>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F814F1">
        <w:rPr>
          <w:rFonts w:ascii="Times New Roman" w:hAnsi="Times New Roman" w:cs="Times New Roman"/>
          <w:color w:val="323130"/>
          <w:sz w:val="24"/>
          <w:szCs w:val="24"/>
        </w:rPr>
        <w:t>, a pattern which similarly extended to pure lists</w:t>
      </w:r>
      <w:r w:rsidR="00861F2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84E74D1" w14:textId="1B7E41C8" w:rsidR="00264ABA" w:rsidRPr="00AA337A"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 xml:space="preserve">no interactions </w:t>
      </w:r>
      <w:r w:rsidR="00C4674C">
        <w:rPr>
          <w:rFonts w:ascii="Times New Roman" w:hAnsi="Times New Roman" w:cs="Times New Roman"/>
          <w:color w:val="323130"/>
          <w:sz w:val="24"/>
          <w:szCs w:val="24"/>
        </w:rPr>
        <w:t>were detected</w:t>
      </w:r>
      <w:r w:rsidR="00891014">
        <w:rPr>
          <w:rFonts w:ascii="Times New Roman" w:hAnsi="Times New Roman" w:cs="Times New Roman"/>
          <w:color w:val="323130"/>
          <w:sz w:val="24"/>
          <w:szCs w:val="24"/>
        </w:rPr>
        <w:t xml:space="preserve">,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w:t>
      </w:r>
      <w:r w:rsidR="00C4674C">
        <w:rPr>
          <w:rFonts w:ascii="Times New Roman" w:hAnsi="Times New Roman" w:cs="Times New Roman"/>
          <w:color w:val="323130"/>
          <w:sz w:val="24"/>
          <w:szCs w:val="24"/>
        </w:rPr>
        <w:t xml:space="preserve">lists, </w:t>
      </w:r>
      <w:r w:rsidR="00C87CC4">
        <w:rPr>
          <w:rFonts w:ascii="Times New Roman" w:hAnsi="Times New Roman" w:cs="Times New Roman"/>
          <w:color w:val="323130"/>
          <w:sz w:val="24"/>
          <w:szCs w:val="24"/>
        </w:rPr>
        <w:t xml:space="preserve">a </w:t>
      </w:r>
      <w:r w:rsidR="00BA2C93">
        <w:rPr>
          <w:rFonts w:ascii="Times New Roman" w:hAnsi="Times New Roman" w:cs="Times New Roman"/>
          <w:color w:val="323130"/>
          <w:sz w:val="24"/>
          <w:szCs w:val="24"/>
        </w:rPr>
        <w:t xml:space="preserve">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However,</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there were far fewer Prolific participants, and the</w:t>
      </w:r>
      <w:r w:rsidR="00113196">
        <w:rPr>
          <w:rFonts w:ascii="Times New Roman" w:hAnsi="Times New Roman" w:cs="Times New Roman"/>
          <w:color w:val="323130"/>
          <w:sz w:val="24"/>
          <w:szCs w:val="24"/>
        </w:rPr>
        <w:t xml:space="preserv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Thus,</w:t>
      </w:r>
      <w:r w:rsidR="00321B0C" w:rsidRPr="00AA337A">
        <w:rPr>
          <w:rFonts w:ascii="Times New Roman" w:hAnsi="Times New Roman" w:cs="Times New Roman"/>
          <w:sz w:val="24"/>
          <w:szCs w:val="24"/>
        </w:rPr>
        <w:t xml:space="preserve"> recruitment source </w:t>
      </w:r>
      <w:r w:rsidR="00CC21A1">
        <w:rPr>
          <w:rFonts w:ascii="Times New Roman" w:hAnsi="Times New Roman" w:cs="Times New Roman"/>
          <w:sz w:val="24"/>
          <w:szCs w:val="24"/>
        </w:rPr>
        <w:t>did not affect reactivity</w:t>
      </w:r>
      <w:r w:rsidR="00321B0C" w:rsidRPr="00AA337A">
        <w:rPr>
          <w:rFonts w:ascii="Times New Roman" w:hAnsi="Times New Roman" w:cs="Times New Roman"/>
          <w:sz w:val="24"/>
          <w:szCs w:val="24"/>
        </w:rPr>
        <w:t>.</w:t>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BFAE553"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xml:space="preserve">. </w:t>
      </w:r>
      <w:r w:rsidR="00C71A29">
        <w:rPr>
          <w:rFonts w:ascii="Times New Roman" w:hAnsi="Times New Roman" w:cs="Times New Roman"/>
          <w:bCs/>
          <w:iCs/>
          <w:sz w:val="24"/>
          <w:szCs w:val="24"/>
          <w:shd w:val="clear" w:color="auto" w:fill="FFFFFF"/>
        </w:rPr>
        <w:t>B</w:t>
      </w:r>
      <w:r w:rsidR="00C71A29" w:rsidRPr="00AA337A">
        <w:rPr>
          <w:rFonts w:ascii="Times New Roman" w:hAnsi="Times New Roman" w:cs="Times New Roman"/>
          <w:bCs/>
          <w:iCs/>
          <w:sz w:val="24"/>
          <w:szCs w:val="24"/>
          <w:shd w:val="clear" w:color="auto" w:fill="FFFFFF"/>
        </w:rPr>
        <w:t xml:space="preserve">ackward </w:t>
      </w:r>
      <w:r w:rsidR="008C4022">
        <w:rPr>
          <w:rFonts w:ascii="Times New Roman" w:hAnsi="Times New Roman" w:cs="Times New Roman"/>
          <w:bCs/>
          <w:iCs/>
          <w:sz w:val="24"/>
          <w:szCs w:val="24"/>
          <w:shd w:val="clear" w:color="auto" w:fill="FFFFFF"/>
        </w:rPr>
        <w:t>pairs</w:t>
      </w:r>
      <w:r w:rsidR="008C4022"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(e.g., card – credit), </w:t>
      </w:r>
      <w:r w:rsidR="00862567">
        <w:rPr>
          <w:rFonts w:ascii="Times New Roman" w:hAnsi="Times New Roman" w:cs="Times New Roman"/>
          <w:bCs/>
          <w:iCs/>
          <w:sz w:val="24"/>
          <w:szCs w:val="24"/>
          <w:shd w:val="clear" w:color="auto" w:fill="FFFFFF"/>
        </w:rPr>
        <w:t xml:space="preserve">are highly deceptive </w:t>
      </w:r>
      <w:r w:rsidR="00140CF6" w:rsidRPr="00AA337A">
        <w:rPr>
          <w:rFonts w:ascii="Times New Roman" w:hAnsi="Times New Roman" w:cs="Times New Roman"/>
          <w:bCs/>
          <w:iCs/>
          <w:sz w:val="24"/>
          <w:szCs w:val="24"/>
          <w:shd w:val="clear" w:color="auto" w:fill="FFFFFF"/>
        </w:rPr>
        <w:t>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proofErr w:type="gramStart"/>
      <w:r w:rsidR="000739C3">
        <w:rPr>
          <w:rFonts w:ascii="Times New Roman" w:hAnsi="Times New Roman" w:cs="Times New Roman"/>
          <w:sz w:val="24"/>
          <w:szCs w:val="24"/>
          <w:shd w:val="clear" w:color="auto" w:fill="FFFFFF"/>
        </w:rPr>
        <w:t>Maxwell</w:t>
      </w:r>
      <w:proofErr w:type="gramEnd"/>
      <w:r w:rsidR="000739C3">
        <w:rPr>
          <w:rFonts w:ascii="Times New Roman" w:hAnsi="Times New Roman" w:cs="Times New Roman"/>
          <w:sz w:val="24"/>
          <w:szCs w:val="24"/>
          <w:shd w:val="clear" w:color="auto" w:fill="FFFFFF"/>
        </w:rPr>
        <w:t xml:space="preserve">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leads to overinflated judgments</w:t>
      </w:r>
      <w:r w:rsidR="00960D21">
        <w:rPr>
          <w:rFonts w:ascii="Times New Roman" w:hAnsi="Times New Roman" w:cs="Times New Roman"/>
          <w:sz w:val="24"/>
          <w:szCs w:val="24"/>
          <w:shd w:val="clear" w:color="auto" w:fill="FFFFFF"/>
        </w:rPr>
        <w:t>, though not at the same magnitude as backward pairs</w:t>
      </w:r>
      <w:r w:rsidR="00892D69">
        <w:rPr>
          <w:rFonts w:ascii="Times New Roman" w:hAnsi="Times New Roman" w:cs="Times New Roman"/>
          <w:sz w:val="24"/>
          <w:szCs w:val="24"/>
          <w:shd w:val="clear" w:color="auto" w:fill="FFFFFF"/>
        </w:rPr>
        <w:t>.</w:t>
      </w:r>
      <w:r w:rsidR="00862567">
        <w:rPr>
          <w:rFonts w:ascii="Times New Roman" w:hAnsi="Times New Roman" w:cs="Times New Roman"/>
          <w:sz w:val="24"/>
          <w:szCs w:val="24"/>
          <w:shd w:val="clear" w:color="auto" w:fill="FFFFFF"/>
        </w:rPr>
        <w:t xml:space="preserve"> Therefore, symmetrical pairs may be considered deceptive due to overinflated JOLs relative to subsequent recall, but certainly less so than backward pairs.</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0196FE5"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w:t>
      </w:r>
      <w:proofErr w:type="gramStart"/>
      <w:r w:rsidR="00AC6114">
        <w:rPr>
          <w:rFonts w:ascii="Times New Roman" w:hAnsi="Times New Roman" w:cs="Times New Roman"/>
          <w:sz w:val="24"/>
          <w:szCs w:val="24"/>
        </w:rPr>
        <w:t>pair</w:t>
      </w:r>
      <w:proofErr w:type="gramEnd"/>
      <w:r w:rsidR="00AC6114">
        <w:rPr>
          <w:rFonts w:ascii="Times New Roman" w:hAnsi="Times New Roman" w:cs="Times New Roman"/>
          <w:sz w:val="24"/>
          <w:szCs w:val="24"/>
        </w:rPr>
        <w:t xml:space="preserve">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proofErr w:type="gramStart"/>
      <w:r w:rsidR="0033584E">
        <w:rPr>
          <w:rFonts w:ascii="Times New Roman" w:hAnsi="Times New Roman" w:cs="Times New Roman"/>
          <w:sz w:val="24"/>
          <w:szCs w:val="24"/>
        </w:rPr>
        <w:t>would</w:t>
      </w:r>
      <w:proofErr w:type="gramEnd"/>
      <w:r w:rsidR="000105D3">
        <w:rPr>
          <w:rFonts w:ascii="Times New Roman" w:hAnsi="Times New Roman" w:cs="Times New Roman"/>
          <w:sz w:val="24"/>
          <w:szCs w:val="24"/>
        </w:rPr>
        <w:t xml:space="preserve"> likely still occur, </w:t>
      </w:r>
      <w:r w:rsidR="00BA2C07">
        <w:rPr>
          <w:rFonts w:ascii="Times New Roman" w:hAnsi="Times New Roman" w:cs="Times New Roman"/>
          <w:sz w:val="24"/>
          <w:szCs w:val="24"/>
        </w:rPr>
        <w:t xml:space="preserve">as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w:t>
      </w:r>
      <w:r w:rsidR="0039308F">
        <w:rPr>
          <w:rFonts w:ascii="Times New Roman" w:hAnsi="Times New Roman" w:cs="Times New Roman"/>
          <w:sz w:val="24"/>
          <w:szCs w:val="24"/>
        </w:rPr>
        <w:t>Introduction (</w:t>
      </w:r>
      <w:r w:rsidR="0039308F" w:rsidRPr="00F96F6E">
        <w:rPr>
          <w:rFonts w:ascii="Times New Roman" w:hAnsi="Times New Roman" w:cs="Times New Roman"/>
          <w:sz w:val="24"/>
          <w:szCs w:val="24"/>
        </w:rPr>
        <w:t>pg</w:t>
      </w:r>
      <w:r w:rsidR="00F96F6E" w:rsidRPr="0067282F">
        <w:rPr>
          <w:rFonts w:ascii="Times New Roman" w:hAnsi="Times New Roman" w:cs="Times New Roman"/>
          <w:sz w:val="24"/>
          <w:szCs w:val="24"/>
        </w:rPr>
        <w:t>s</w:t>
      </w:r>
      <w:r w:rsidR="0039308F" w:rsidRPr="00F96F6E">
        <w:rPr>
          <w:rFonts w:ascii="Times New Roman" w:hAnsi="Times New Roman" w:cs="Times New Roman"/>
          <w:sz w:val="24"/>
          <w:szCs w:val="24"/>
        </w:rPr>
        <w:t xml:space="preserve">. </w:t>
      </w:r>
      <w:r w:rsidR="00A85E7D" w:rsidRPr="00F96F6E">
        <w:rPr>
          <w:rFonts w:ascii="Times New Roman" w:hAnsi="Times New Roman" w:cs="Times New Roman"/>
          <w:sz w:val="24"/>
          <w:szCs w:val="24"/>
        </w:rPr>
        <w:t>17</w:t>
      </w:r>
      <w:r w:rsidR="00F96F6E">
        <w:rPr>
          <w:rFonts w:ascii="Times New Roman" w:hAnsi="Times New Roman" w:cs="Times New Roman"/>
          <w:sz w:val="24"/>
          <w:szCs w:val="24"/>
        </w:rPr>
        <w:t>-18</w:t>
      </w:r>
      <w:r w:rsidR="0039308F">
        <w:rPr>
          <w:rFonts w:ascii="Times New Roman" w:hAnsi="Times New Roman" w:cs="Times New Roman"/>
          <w:sz w:val="24"/>
          <w:szCs w:val="24"/>
        </w:rPr>
        <w:t xml:space="preserve">), Experiment 2 </w:t>
      </w:r>
      <w:r w:rsidR="00F77ADA">
        <w:rPr>
          <w:rFonts w:ascii="Times New Roman" w:hAnsi="Times New Roman" w:cs="Times New Roman"/>
          <w:sz w:val="24"/>
          <w:szCs w:val="24"/>
        </w:rPr>
        <w:t xml:space="preserve">Discussion </w:t>
      </w:r>
      <w:r w:rsidR="00EA04D9">
        <w:rPr>
          <w:rFonts w:ascii="Times New Roman" w:hAnsi="Times New Roman" w:cs="Times New Roman"/>
          <w:sz w:val="24"/>
          <w:szCs w:val="24"/>
        </w:rPr>
        <w:t>(</w:t>
      </w:r>
      <w:r w:rsidR="00EA04D9" w:rsidRPr="00AC5F06">
        <w:rPr>
          <w:rFonts w:ascii="Times New Roman" w:hAnsi="Times New Roman" w:cs="Times New Roman"/>
          <w:sz w:val="24"/>
          <w:szCs w:val="24"/>
        </w:rPr>
        <w:t>pg</w:t>
      </w:r>
      <w:r w:rsidR="00A85E7D" w:rsidRPr="00AC5F06">
        <w:rPr>
          <w:rFonts w:ascii="Times New Roman" w:hAnsi="Times New Roman" w:cs="Times New Roman"/>
          <w:sz w:val="24"/>
          <w:szCs w:val="24"/>
        </w:rPr>
        <w:t>s</w:t>
      </w:r>
      <w:r w:rsidR="00EA04D9" w:rsidRPr="00AC5F06">
        <w:rPr>
          <w:rFonts w:ascii="Times New Roman" w:hAnsi="Times New Roman" w:cs="Times New Roman"/>
          <w:sz w:val="24"/>
          <w:szCs w:val="24"/>
        </w:rPr>
        <w:t xml:space="preserve">. </w:t>
      </w:r>
      <w:r w:rsidR="00A85E7D" w:rsidRPr="00AC5F06">
        <w:rPr>
          <w:rFonts w:ascii="Times New Roman" w:hAnsi="Times New Roman" w:cs="Times New Roman"/>
          <w:sz w:val="24"/>
          <w:szCs w:val="24"/>
        </w:rPr>
        <w:t>21-22</w:t>
      </w:r>
      <w:r w:rsidR="00EA04D9" w:rsidRPr="00AC5F06">
        <w:rPr>
          <w:rFonts w:ascii="Times New Roman" w:hAnsi="Times New Roman" w:cs="Times New Roman"/>
          <w:sz w:val="24"/>
          <w:szCs w:val="24"/>
        </w:rPr>
        <w:t>)</w:t>
      </w:r>
      <w:r w:rsidR="0039308F" w:rsidRPr="00AC5F06">
        <w:rPr>
          <w:rFonts w:ascii="Times New Roman" w:hAnsi="Times New Roman" w:cs="Times New Roman"/>
          <w:sz w:val="24"/>
          <w:szCs w:val="24"/>
        </w:rPr>
        <w:t>,</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 xml:space="preserve">and </w:t>
      </w:r>
      <w:r w:rsidR="00EF7BD5" w:rsidRPr="00AC5F06">
        <w:rPr>
          <w:rFonts w:ascii="Times New Roman" w:hAnsi="Times New Roman" w:cs="Times New Roman"/>
          <w:sz w:val="24"/>
          <w:szCs w:val="24"/>
        </w:rPr>
        <w:t xml:space="preserve">the </w:t>
      </w:r>
      <w:r w:rsidR="00F77ADA" w:rsidRPr="00AC5F06">
        <w:rPr>
          <w:rFonts w:ascii="Times New Roman" w:hAnsi="Times New Roman" w:cs="Times New Roman"/>
          <w:sz w:val="24"/>
          <w:szCs w:val="24"/>
        </w:rPr>
        <w:t>Experiment 3 introduction</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(pg</w:t>
      </w:r>
      <w:r w:rsidR="00804CF8" w:rsidRPr="00AC5F06">
        <w:rPr>
          <w:rFonts w:ascii="Times New Roman" w:hAnsi="Times New Roman" w:cs="Times New Roman"/>
          <w:sz w:val="24"/>
          <w:szCs w:val="24"/>
        </w:rPr>
        <w:t xml:space="preserve">. </w:t>
      </w:r>
      <w:r w:rsidR="00B32350" w:rsidRPr="00AC5F06">
        <w:rPr>
          <w:rFonts w:ascii="Times New Roman" w:hAnsi="Times New Roman" w:cs="Times New Roman"/>
          <w:sz w:val="24"/>
          <w:szCs w:val="24"/>
        </w:rPr>
        <w:t>22</w:t>
      </w:r>
      <w:r w:rsidR="00F77ADA" w:rsidRPr="00AC5F06">
        <w:rPr>
          <w:rFonts w:ascii="Times New Roman" w:hAnsi="Times New Roman" w:cs="Times New Roman"/>
          <w:sz w:val="24"/>
          <w:szCs w:val="24"/>
        </w:rPr>
        <w:t>)</w:t>
      </w:r>
      <w:r w:rsidR="00F77ADA">
        <w:rPr>
          <w:rFonts w:ascii="Times New Roman" w:hAnsi="Times New Roman" w:cs="Times New Roman"/>
          <w:sz w:val="24"/>
          <w:szCs w:val="24"/>
        </w:rPr>
        <w:t xml:space="preserve"> to </w:t>
      </w:r>
      <w:r w:rsidR="00582082">
        <w:rPr>
          <w:rFonts w:ascii="Times New Roman" w:hAnsi="Times New Roman" w:cs="Times New Roman"/>
          <w:sz w:val="24"/>
          <w:szCs w:val="24"/>
        </w:rPr>
        <w:t>convey our position more clearly</w:t>
      </w:r>
      <w:r w:rsidR="00CD1319">
        <w:rPr>
          <w:rFonts w:ascii="Times New Roman" w:hAnsi="Times New Roman" w:cs="Times New Roman"/>
          <w:sz w:val="24"/>
          <w:szCs w:val="24"/>
        </w:rPr>
        <w:t xml:space="preserve"> regarding </w:t>
      </w:r>
      <w:r w:rsidR="00582082">
        <w:rPr>
          <w:rFonts w:ascii="Times New Roman" w:hAnsi="Times New Roman" w:cs="Times New Roman"/>
          <w:sz w:val="24"/>
          <w:szCs w:val="24"/>
        </w:rPr>
        <w:t>this relational encoding account</w:t>
      </w:r>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403B5476"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A1154C">
        <w:rPr>
          <w:rFonts w:ascii="Times New Roman" w:hAnsi="Times New Roman" w:cs="Times New Roman"/>
          <w:color w:val="323130"/>
          <w:sz w:val="24"/>
          <w:szCs w:val="24"/>
          <w:shd w:val="clear" w:color="auto" w:fill="FFFFFF"/>
        </w:rPr>
        <w:t>Yes, it is possible that participants might use a lexical characteristic that is perceived as easier</w:t>
      </w:r>
      <w:r w:rsidR="00A629F8">
        <w:rPr>
          <w:rFonts w:ascii="Times New Roman" w:hAnsi="Times New Roman" w:cs="Times New Roman"/>
          <w:color w:val="323130"/>
          <w:sz w:val="24"/>
          <w:szCs w:val="24"/>
          <w:shd w:val="clear" w:color="auto" w:fill="FFFFFF"/>
        </w:rPr>
        <w:t>/more fluent for processing. This would not apply to our experiments</w:t>
      </w:r>
      <w:r w:rsidR="00F43FDC">
        <w:rPr>
          <w:rFonts w:ascii="Times New Roman" w:hAnsi="Times New Roman" w:cs="Times New Roman"/>
          <w:color w:val="323130"/>
          <w:sz w:val="24"/>
          <w:szCs w:val="24"/>
          <w:shd w:val="clear" w:color="auto" w:fill="FFFFFF"/>
        </w:rPr>
        <w:t>,</w:t>
      </w:r>
      <w:r w:rsidR="00A629F8">
        <w:rPr>
          <w:rFonts w:ascii="Times New Roman" w:hAnsi="Times New Roman" w:cs="Times New Roman"/>
          <w:color w:val="323130"/>
          <w:sz w:val="24"/>
          <w:szCs w:val="24"/>
          <w:shd w:val="clear" w:color="auto" w:fill="FFFFFF"/>
        </w:rPr>
        <w:t xml:space="preserve"> however</w:t>
      </w:r>
      <w:r w:rsidR="00F43FDC">
        <w:rPr>
          <w:rFonts w:ascii="Times New Roman" w:hAnsi="Times New Roman" w:cs="Times New Roman"/>
          <w:color w:val="323130"/>
          <w:sz w:val="24"/>
          <w:szCs w:val="24"/>
          <w:shd w:val="clear" w:color="auto" w:fill="FFFFFF"/>
        </w:rPr>
        <w:t>,</w:t>
      </w:r>
      <w:r w:rsidR="00A629F8">
        <w:rPr>
          <w:rFonts w:ascii="Times New Roman" w:hAnsi="Times New Roman" w:cs="Times New Roman"/>
          <w:color w:val="323130"/>
          <w:sz w:val="24"/>
          <w:szCs w:val="24"/>
          <w:shd w:val="clear" w:color="auto" w:fill="FFFFFF"/>
        </w:rPr>
        <w:t xml:space="preserve"> as we carefully matched all pair types on lexical and semantic variables. This matching was a methodological improvement in our experiments as previous reactivity experiments</w:t>
      </w:r>
      <w:r w:rsidR="009320FF">
        <w:rPr>
          <w:rFonts w:ascii="Times New Roman" w:hAnsi="Times New Roman" w:cs="Times New Roman"/>
          <w:color w:val="323130"/>
          <w:sz w:val="24"/>
          <w:szCs w:val="24"/>
          <w:shd w:val="clear" w:color="auto" w:fill="FFFFFF"/>
        </w:rPr>
        <w:t xml:space="preserve"> did not control for these lexic</w:t>
      </w:r>
      <w:r w:rsidR="001F67A9">
        <w:rPr>
          <w:rFonts w:ascii="Times New Roman" w:hAnsi="Times New Roman" w:cs="Times New Roman"/>
          <w:color w:val="323130"/>
          <w:sz w:val="24"/>
          <w:szCs w:val="24"/>
          <w:shd w:val="clear" w:color="auto" w:fill="FFFFFF"/>
        </w:rPr>
        <w:t>a</w:t>
      </w:r>
      <w:r w:rsidR="009320FF">
        <w:rPr>
          <w:rFonts w:ascii="Times New Roman" w:hAnsi="Times New Roman" w:cs="Times New Roman"/>
          <w:color w:val="323130"/>
          <w:sz w:val="24"/>
          <w:szCs w:val="24"/>
          <w:shd w:val="clear" w:color="auto" w:fill="FFFFFF"/>
        </w:rPr>
        <w:t>l/semantic characteristics</w:t>
      </w:r>
      <w:r w:rsidR="009D5D84">
        <w:rPr>
          <w:rFonts w:ascii="Times New Roman" w:hAnsi="Times New Roman" w:cs="Times New Roman"/>
          <w:color w:val="323130"/>
          <w:sz w:val="24"/>
          <w:szCs w:val="24"/>
          <w:shd w:val="clear" w:color="auto" w:fill="FFFFFF"/>
        </w:rPr>
        <w:t xml:space="preserve"> which have been shown to affect recall rates.</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02718EE6" w:rsidR="002A4BCF"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lastRenderedPageBreak/>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I wasn’t entirely sure how the sample was </w:t>
      </w:r>
      <w:proofErr w:type="gramStart"/>
      <w:r w:rsidRPr="00C627FD">
        <w:rPr>
          <w:rFonts w:ascii="Times New Roman" w:hAnsi="Times New Roman" w:cs="Times New Roman"/>
          <w:color w:val="323130"/>
          <w:sz w:val="24"/>
          <w:szCs w:val="24"/>
          <w:shd w:val="clear" w:color="auto" w:fill="FFFFFF"/>
        </w:rPr>
        <w:t>determined,</w:t>
      </w:r>
      <w:proofErr w:type="gramEnd"/>
      <w:r w:rsidRPr="00C627FD">
        <w:rPr>
          <w:rFonts w:ascii="Times New Roman" w:hAnsi="Times New Roman" w:cs="Times New Roman"/>
          <w:color w:val="323130"/>
          <w:sz w:val="24"/>
          <w:szCs w:val="24"/>
          <w:shd w:val="clear" w:color="auto" w:fill="FFFFFF"/>
        </w:rPr>
        <w:t xml:space="preserve">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2CE5167"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(pg</w:t>
      </w:r>
      <w:r w:rsidR="001867FF" w:rsidRPr="00844E3A">
        <w:rPr>
          <w:rFonts w:ascii="Times New Roman" w:hAnsi="Times New Roman" w:cs="Times New Roman"/>
          <w:color w:val="323130"/>
          <w:sz w:val="24"/>
          <w:szCs w:val="24"/>
        </w:rPr>
        <w:t xml:space="preserve">. </w:t>
      </w:r>
      <w:r w:rsidR="00DC2924" w:rsidRPr="00844E3A">
        <w:rPr>
          <w:rFonts w:ascii="Times New Roman" w:hAnsi="Times New Roman" w:cs="Times New Roman"/>
          <w:color w:val="323130"/>
          <w:sz w:val="24"/>
          <w:szCs w:val="24"/>
        </w:rPr>
        <w:t>10</w:t>
      </w:r>
      <w:r w:rsidR="001867FF" w:rsidRPr="00844E3A">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24042E3D" w14:textId="5B66A596" w:rsidR="00467CE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47F5E214"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w:t>
      </w:r>
      <w:r w:rsidR="001158D8" w:rsidRPr="002E081C">
        <w:rPr>
          <w:rFonts w:ascii="Times New Roman" w:hAnsi="Times New Roman" w:cs="Times New Roman"/>
          <w:color w:val="323130"/>
          <w:sz w:val="24"/>
          <w:szCs w:val="24"/>
          <w:shd w:val="clear" w:color="auto" w:fill="FFFFFF"/>
        </w:rPr>
        <w:t xml:space="preserve">on </w:t>
      </w:r>
      <w:r w:rsidR="00DF4541" w:rsidRPr="0067282F">
        <w:rPr>
          <w:rFonts w:ascii="Times New Roman" w:hAnsi="Times New Roman" w:cs="Times New Roman"/>
          <w:color w:val="323130"/>
          <w:sz w:val="24"/>
          <w:szCs w:val="24"/>
          <w:shd w:val="clear" w:color="auto" w:fill="FFFFFF"/>
        </w:rPr>
        <w:t>pg.</w:t>
      </w:r>
      <w:r w:rsidR="001158D8" w:rsidRPr="0067282F">
        <w:rPr>
          <w:rFonts w:ascii="Times New Roman" w:hAnsi="Times New Roman" w:cs="Times New Roman"/>
          <w:color w:val="323130"/>
          <w:sz w:val="24"/>
          <w:szCs w:val="24"/>
          <w:shd w:val="clear" w:color="auto" w:fill="FFFFFF"/>
        </w:rPr>
        <w:t xml:space="preserve"> </w:t>
      </w:r>
      <w:r w:rsidR="00CE5758" w:rsidRPr="002E081C">
        <w:rPr>
          <w:rFonts w:ascii="Times New Roman" w:hAnsi="Times New Roman" w:cs="Times New Roman"/>
          <w:color w:val="323130"/>
          <w:sz w:val="24"/>
          <w:szCs w:val="24"/>
          <w:shd w:val="clear" w:color="auto" w:fill="FFFFFF"/>
        </w:rPr>
        <w:t>2</w:t>
      </w:r>
      <w:r w:rsidR="0043118E" w:rsidRPr="002E081C">
        <w:rPr>
          <w:rFonts w:ascii="Times New Roman" w:hAnsi="Times New Roman" w:cs="Times New Roman"/>
          <w:color w:val="323130"/>
          <w:sz w:val="24"/>
          <w:szCs w:val="24"/>
          <w:shd w:val="clear" w:color="auto" w:fill="FFFFFF"/>
        </w:rPr>
        <w:t>7</w:t>
      </w:r>
      <w:r w:rsidR="00CE5758" w:rsidRPr="002E081C">
        <w:rPr>
          <w:rFonts w:ascii="Times New Roman" w:hAnsi="Times New Roman" w:cs="Times New Roman"/>
          <w:color w:val="323130"/>
          <w:sz w:val="24"/>
          <w:szCs w:val="24"/>
          <w:shd w:val="clear" w:color="auto" w:fill="FFFFFF"/>
        </w:rPr>
        <w:t xml:space="preserve"> </w:t>
      </w:r>
      <w:r w:rsidR="001158D8" w:rsidRPr="002E081C">
        <w:rPr>
          <w:rFonts w:ascii="Times New Roman" w:hAnsi="Times New Roman" w:cs="Times New Roman"/>
          <w:color w:val="323130"/>
          <w:sz w:val="24"/>
          <w:szCs w:val="24"/>
          <w:shd w:val="clear" w:color="auto" w:fill="FFFFFF"/>
        </w:rPr>
        <w:t>accordingly</w:t>
      </w:r>
      <w:r w:rsidR="001158D8">
        <w:rPr>
          <w:rFonts w:ascii="Times New Roman" w:hAnsi="Times New Roman" w:cs="Times New Roman"/>
          <w:color w:val="323130"/>
          <w:sz w:val="24"/>
          <w:szCs w:val="24"/>
          <w:shd w:val="clear" w:color="auto" w:fill="FFFFFF"/>
        </w:rPr>
        <w:t xml:space="preserve">.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w:t>
      </w:r>
      <w:proofErr w:type="gramStart"/>
      <w:r w:rsidRPr="00C627FD">
        <w:rPr>
          <w:rFonts w:ascii="Times New Roman" w:hAnsi="Times New Roman" w:cs="Times New Roman"/>
          <w:color w:val="323130"/>
          <w:sz w:val="24"/>
          <w:szCs w:val="24"/>
          <w:shd w:val="clear" w:color="auto" w:fill="FFFFFF"/>
        </w:rPr>
        <w:t>Maxwell</w:t>
      </w:r>
      <w:proofErr w:type="gramEnd"/>
      <w:r w:rsidRPr="00C627FD">
        <w:rPr>
          <w:rFonts w:ascii="Times New Roman" w:hAnsi="Times New Roman" w:cs="Times New Roman"/>
          <w:color w:val="323130"/>
          <w:sz w:val="24"/>
          <w:szCs w:val="24"/>
          <w:shd w:val="clear" w:color="auto" w:fill="FFFFFF"/>
        </w:rPr>
        <w:t xml:space="preserve">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0BEB4A35"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lastRenderedPageBreak/>
        <w:t xml:space="preserve">Response: </w:t>
      </w:r>
      <w:r w:rsidR="004C17CC">
        <w:rPr>
          <w:rFonts w:ascii="Times New Roman" w:hAnsi="Times New Roman" w:cs="Times New Roman"/>
          <w:color w:val="323130"/>
          <w:sz w:val="24"/>
          <w:szCs w:val="24"/>
          <w:shd w:val="clear" w:color="auto" w:fill="FFFFFF"/>
        </w:rPr>
        <w:t>Although other researchers have</w:t>
      </w:r>
      <w:r w:rsidR="005B165D">
        <w:rPr>
          <w:rFonts w:ascii="Times New Roman" w:hAnsi="Times New Roman" w:cs="Times New Roman"/>
          <w:color w:val="323130"/>
          <w:sz w:val="24"/>
          <w:szCs w:val="24"/>
          <w:shd w:val="clear" w:color="auto" w:fill="FFFFFF"/>
        </w:rPr>
        <w:t xml:space="preserve"> separately</w:t>
      </w:r>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JOL reactivity </w:t>
      </w:r>
      <w:r w:rsidR="005B165D">
        <w:rPr>
          <w:rFonts w:ascii="Times New Roman" w:hAnsi="Times New Roman" w:cs="Times New Roman"/>
          <w:color w:val="323130"/>
          <w:sz w:val="24"/>
          <w:szCs w:val="24"/>
          <w:shd w:val="clear" w:color="auto" w:fill="FFFFFF"/>
        </w:rPr>
        <w:t xml:space="preserve">in </w:t>
      </w:r>
      <w:r w:rsidR="00AD4404">
        <w:rPr>
          <w:rFonts w:ascii="Times New Roman" w:hAnsi="Times New Roman" w:cs="Times New Roman"/>
          <w:color w:val="323130"/>
          <w:sz w:val="24"/>
          <w:szCs w:val="24"/>
          <w:shd w:val="clear" w:color="auto" w:fill="FFFFFF"/>
        </w:rPr>
        <w:t>mixed vs. pure lists</w:t>
      </w:r>
      <w:r w:rsidR="005B165D">
        <w:rPr>
          <w:rFonts w:ascii="Times New Roman" w:hAnsi="Times New Roman" w:cs="Times New Roman"/>
          <w:color w:val="323130"/>
          <w:sz w:val="24"/>
          <w:szCs w:val="24"/>
          <w:shd w:val="clear" w:color="auto" w:fill="FFFFFF"/>
        </w:rPr>
        <w:t>, different directional associates, and in metacognitive and no</w:t>
      </w:r>
      <w:r w:rsidR="00AF0E94">
        <w:rPr>
          <w:rFonts w:ascii="Times New Roman" w:hAnsi="Times New Roman" w:cs="Times New Roman"/>
          <w:color w:val="323130"/>
          <w:sz w:val="24"/>
          <w:szCs w:val="24"/>
          <w:shd w:val="clear" w:color="auto" w:fill="FFFFFF"/>
        </w:rPr>
        <w:t>n</w:t>
      </w:r>
      <w:r w:rsidR="005B165D">
        <w:rPr>
          <w:rFonts w:ascii="Times New Roman" w:hAnsi="Times New Roman" w:cs="Times New Roman"/>
          <w:color w:val="323130"/>
          <w:sz w:val="24"/>
          <w:szCs w:val="24"/>
          <w:shd w:val="clear" w:color="auto" w:fill="FFFFFF"/>
        </w:rPr>
        <w:t>-</w:t>
      </w:r>
      <w:r w:rsidR="00BC1C7C">
        <w:rPr>
          <w:rFonts w:ascii="Times New Roman" w:hAnsi="Times New Roman" w:cs="Times New Roman"/>
          <w:color w:val="323130"/>
          <w:sz w:val="24"/>
          <w:szCs w:val="24"/>
          <w:shd w:val="clear" w:color="auto" w:fill="FFFFFF"/>
        </w:rPr>
        <w:t>metacognitive</w:t>
      </w:r>
      <w:r w:rsidR="005B165D">
        <w:rPr>
          <w:rFonts w:ascii="Times New Roman" w:hAnsi="Times New Roman" w:cs="Times New Roman"/>
          <w:color w:val="323130"/>
          <w:sz w:val="24"/>
          <w:szCs w:val="24"/>
          <w:shd w:val="clear" w:color="auto" w:fill="FFFFFF"/>
        </w:rPr>
        <w:t xml:space="preserve"> judgments</w:t>
      </w:r>
      <w:r w:rsidR="005D690A">
        <w:rPr>
          <w:rFonts w:ascii="Times New Roman" w:hAnsi="Times New Roman" w:cs="Times New Roman"/>
          <w:color w:val="323130"/>
          <w:sz w:val="24"/>
          <w:szCs w:val="24"/>
          <w:shd w:val="clear" w:color="auto" w:fill="FFFFFF"/>
        </w:rPr>
        <w:t xml:space="preserve">, </w:t>
      </w:r>
      <w:r w:rsidR="0000057C">
        <w:rPr>
          <w:rFonts w:ascii="Times New Roman" w:hAnsi="Times New Roman" w:cs="Times New Roman"/>
          <w:color w:val="323130"/>
          <w:sz w:val="24"/>
          <w:szCs w:val="24"/>
          <w:shd w:val="clear" w:color="auto" w:fill="FFFFFF"/>
        </w:rPr>
        <w:t xml:space="preserve">the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 xml:space="preserve">a single, unified </w:t>
      </w:r>
      <w:r w:rsidR="00CC2082">
        <w:rPr>
          <w:rFonts w:ascii="Times New Roman" w:hAnsi="Times New Roman" w:cs="Times New Roman"/>
          <w:color w:val="323130"/>
          <w:sz w:val="24"/>
          <w:szCs w:val="24"/>
          <w:shd w:val="clear" w:color="auto" w:fill="FFFFFF"/>
        </w:rPr>
        <w:t>study</w:t>
      </w:r>
      <w:r w:rsidR="00CD5E84">
        <w:rPr>
          <w:rFonts w:ascii="Times New Roman" w:hAnsi="Times New Roman" w:cs="Times New Roman"/>
          <w:color w:val="323130"/>
          <w:sz w:val="24"/>
          <w:szCs w:val="24"/>
          <w:shd w:val="clear" w:color="auto" w:fill="FFFFFF"/>
        </w:rPr>
        <w: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3A93620C"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w:t>
      </w:r>
      <w:proofErr w:type="gramStart"/>
      <w:r w:rsidR="009E6E91">
        <w:rPr>
          <w:rFonts w:ascii="Times New Roman" w:hAnsi="Times New Roman" w:cs="Times New Roman"/>
          <w:color w:val="323130"/>
          <w:sz w:val="24"/>
          <w:szCs w:val="24"/>
          <w:shd w:val="clear" w:color="auto" w:fill="FFFFFF"/>
        </w:rPr>
        <w:t>points</w:t>
      </w:r>
      <w:proofErr w:type="gramEnd"/>
      <w:r w:rsidR="009E6E91">
        <w:rPr>
          <w:rFonts w:ascii="Times New Roman" w:hAnsi="Times New Roman" w:cs="Times New Roman"/>
          <w:color w:val="323130"/>
          <w:sz w:val="24"/>
          <w:szCs w:val="24"/>
          <w:shd w:val="clear" w:color="auto" w:fill="FFFFFF"/>
        </w:rPr>
        <w:t xml:space="preserve">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Witherby’s </w:t>
      </w:r>
      <w:r w:rsidR="00420DE9">
        <w:rPr>
          <w:rFonts w:ascii="Times New Roman" w:hAnsi="Times New Roman" w:cs="Times New Roman"/>
          <w:color w:val="323130"/>
          <w:sz w:val="24"/>
          <w:szCs w:val="24"/>
          <w:shd w:val="clear" w:color="auto" w:fill="FFFFFF"/>
        </w:rPr>
        <w:t>participants</w:t>
      </w:r>
      <w:r w:rsidR="00E20DB5">
        <w:rPr>
          <w:rFonts w:ascii="Times New Roman" w:hAnsi="Times New Roman" w:cs="Times New Roman"/>
          <w:color w:val="323130"/>
          <w:sz w:val="24"/>
          <w:szCs w:val="24"/>
          <w:shd w:val="clear" w:color="auto" w:fill="FFFFFF"/>
        </w:rPr>
        <w:t xml:space="preserve"> only studied related word pairs. Thus, </w:t>
      </w:r>
      <w:r w:rsidR="000A113A">
        <w:rPr>
          <w:rFonts w:ascii="Times New Roman" w:hAnsi="Times New Roman" w:cs="Times New Roman"/>
          <w:color w:val="323130"/>
          <w:sz w:val="24"/>
          <w:szCs w:val="24"/>
          <w:shd w:val="clear" w:color="auto" w:fill="FFFFFF"/>
        </w:rPr>
        <w:t xml:space="preserve">the changed-goal hypothesis </w:t>
      </w:r>
      <w:r w:rsidR="005B165D">
        <w:rPr>
          <w:rFonts w:ascii="Times New Roman" w:hAnsi="Times New Roman" w:cs="Times New Roman"/>
          <w:color w:val="323130"/>
          <w:sz w:val="24"/>
          <w:szCs w:val="24"/>
          <w:shd w:val="clear" w:color="auto" w:fill="FFFFFF"/>
        </w:rPr>
        <w:t>could not be assessed</w:t>
      </w:r>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2B6B31" w:rsidRPr="00D8011C">
        <w:rPr>
          <w:rFonts w:ascii="Times New Roman" w:hAnsi="Times New Roman" w:cs="Times New Roman"/>
          <w:color w:val="323130"/>
          <w:sz w:val="24"/>
          <w:szCs w:val="24"/>
          <w:shd w:val="clear" w:color="auto" w:fill="FFFFFF"/>
        </w:rPr>
        <w:t>.</w:t>
      </w:r>
      <w:r w:rsidR="00D27788" w:rsidRPr="00D8011C">
        <w:rPr>
          <w:rFonts w:ascii="Times New Roman" w:hAnsi="Times New Roman" w:cs="Times New Roman"/>
          <w:color w:val="323130"/>
          <w:sz w:val="24"/>
          <w:szCs w:val="24"/>
          <w:shd w:val="clear" w:color="auto" w:fill="FFFFFF"/>
        </w:rPr>
        <w:t xml:space="preserve"> </w:t>
      </w:r>
      <w:r w:rsidR="00043363" w:rsidRPr="00D8011C">
        <w:rPr>
          <w:rFonts w:ascii="Times New Roman" w:hAnsi="Times New Roman" w:cs="Times New Roman"/>
          <w:color w:val="323130"/>
          <w:sz w:val="24"/>
          <w:szCs w:val="24"/>
          <w:shd w:val="clear" w:color="auto" w:fill="FFFFFF"/>
        </w:rPr>
        <w:t xml:space="preserve">8 </w:t>
      </w:r>
      <w:r w:rsidR="00D27788" w:rsidRPr="00D8011C">
        <w:rPr>
          <w:rFonts w:ascii="Times New Roman" w:hAnsi="Times New Roman" w:cs="Times New Roman"/>
          <w:color w:val="323130"/>
          <w:sz w:val="24"/>
          <w:szCs w:val="24"/>
          <w:shd w:val="clear" w:color="auto" w:fill="FFFFFF"/>
        </w:rPr>
        <w:t>to</w:t>
      </w:r>
      <w:r w:rsidR="00D27788">
        <w:rPr>
          <w:rFonts w:ascii="Times New Roman" w:hAnsi="Times New Roman" w:cs="Times New Roman"/>
          <w:color w:val="323130"/>
          <w:sz w:val="24"/>
          <w:szCs w:val="24"/>
          <w:shd w:val="clear" w:color="auto" w:fill="FFFFFF"/>
        </w:rPr>
        <w:t xml:space="preserve">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49FCDEBC"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r w:rsidR="001B1EFE">
        <w:rPr>
          <w:rFonts w:ascii="Times New Roman" w:hAnsi="Times New Roman" w:cs="Times New Roman"/>
          <w:color w:val="323130"/>
          <w:sz w:val="24"/>
          <w:szCs w:val="24"/>
          <w:shd w:val="clear" w:color="auto" w:fill="FFFFFF"/>
        </w:rPr>
        <w:t>not readily available at test</w:t>
      </w:r>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8F682A" w:rsidRPr="003C5190">
        <w:rPr>
          <w:rFonts w:ascii="Times New Roman" w:hAnsi="Times New Roman" w:cs="Times New Roman"/>
          <w:color w:val="323130"/>
          <w:sz w:val="24"/>
          <w:szCs w:val="24"/>
          <w:shd w:val="clear" w:color="auto" w:fill="FFFFFF"/>
        </w:rPr>
        <w:t>28</w:t>
      </w:r>
      <w:r w:rsidR="008F682A">
        <w:rPr>
          <w:rFonts w:ascii="Times New Roman" w:hAnsi="Times New Roman" w:cs="Times New Roman"/>
          <w:color w:val="323130"/>
          <w:sz w:val="24"/>
          <w:szCs w:val="24"/>
          <w:shd w:val="clear" w:color="auto" w:fill="FFFFFF"/>
        </w:rPr>
        <w:t xml:space="preserve"> </w:t>
      </w:r>
      <w:r w:rsidR="00265C46">
        <w:rPr>
          <w:rFonts w:ascii="Times New Roman" w:hAnsi="Times New Roman" w:cs="Times New Roman"/>
          <w:color w:val="323130"/>
          <w:sz w:val="24"/>
          <w:szCs w:val="24"/>
          <w:shd w:val="clear" w:color="auto" w:fill="FFFFFF"/>
        </w:rPr>
        <w:t xml:space="preserve">to </w:t>
      </w:r>
      <w:r w:rsidR="00F93B01">
        <w:rPr>
          <w:rFonts w:ascii="Times New Roman" w:hAnsi="Times New Roman" w:cs="Times New Roman"/>
          <w:color w:val="323130"/>
          <w:sz w:val="24"/>
          <w:szCs w:val="24"/>
          <w:shd w:val="clear" w:color="auto" w:fill="FFFFFF"/>
        </w:rPr>
        <w:t>reflect this</w:t>
      </w:r>
      <w:r w:rsidR="0013573D">
        <w:rPr>
          <w:rFonts w:ascii="Times New Roman" w:hAnsi="Times New Roman" w:cs="Times New Roman"/>
          <w:color w:val="323130"/>
          <w:sz w:val="24"/>
          <w:szCs w:val="24"/>
          <w:shd w:val="clear" w:color="auto" w:fill="FFFFFF"/>
        </w:rPr>
        <w:t xml:space="preserve"> additional</w:t>
      </w:r>
      <w:r w:rsidR="00F93B01">
        <w:rPr>
          <w:rFonts w:ascii="Times New Roman" w:hAnsi="Times New Roman" w:cs="Times New Roman"/>
          <w:color w:val="323130"/>
          <w:sz w:val="24"/>
          <w:szCs w:val="24"/>
          <w:shd w:val="clear" w:color="auto" w:fill="FFFFFF"/>
        </w:rPr>
        <w:t xml:space="preserve">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w:t>
      </w:r>
      <w:r w:rsidRPr="00C627FD">
        <w:rPr>
          <w:rFonts w:ascii="Times New Roman" w:hAnsi="Times New Roman" w:cs="Times New Roman"/>
          <w:color w:val="323130"/>
          <w:sz w:val="24"/>
          <w:szCs w:val="24"/>
          <w:shd w:val="clear" w:color="auto" w:fill="FFFFFF"/>
        </w:rPr>
        <w:lastRenderedPageBreak/>
        <w:t>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12B8D6C7"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This has been clarified on pg</w:t>
      </w:r>
      <w:r w:rsidR="002B6B31" w:rsidRPr="00C65AA2">
        <w:rPr>
          <w:rFonts w:ascii="Times New Roman" w:hAnsi="Times New Roman" w:cs="Times New Roman"/>
          <w:color w:val="323130"/>
          <w:sz w:val="24"/>
          <w:szCs w:val="24"/>
          <w:shd w:val="clear" w:color="auto" w:fill="FFFFFF"/>
        </w:rPr>
        <w:t xml:space="preserve">. </w:t>
      </w:r>
      <w:r w:rsidR="002D2480" w:rsidRPr="00C65AA2">
        <w:rPr>
          <w:rFonts w:ascii="Times New Roman" w:hAnsi="Times New Roman" w:cs="Times New Roman"/>
          <w:color w:val="323130"/>
          <w:sz w:val="24"/>
          <w:szCs w:val="24"/>
          <w:shd w:val="clear" w:color="auto" w:fill="FFFFFF"/>
        </w:rPr>
        <w:t>13</w:t>
      </w:r>
      <w:r w:rsidR="000369E8" w:rsidRPr="00C65AA2">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102C8F9"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w:t>
      </w:r>
      <w:r w:rsidR="003727DD">
        <w:rPr>
          <w:rFonts w:ascii="Times New Roman" w:hAnsi="Times New Roman" w:cs="Times New Roman"/>
          <w:color w:val="323130"/>
          <w:sz w:val="24"/>
          <w:szCs w:val="24"/>
          <w:shd w:val="clear" w:color="auto" w:fill="FFFFFF"/>
        </w:rPr>
        <w:t xml:space="preserve">we chose to report the effect size estimate which is the more important statistic </w:t>
      </w:r>
      <w:r w:rsidR="00594185">
        <w:rPr>
          <w:rFonts w:ascii="Times New Roman" w:hAnsi="Times New Roman" w:cs="Times New Roman"/>
          <w:color w:val="323130"/>
          <w:sz w:val="24"/>
          <w:szCs w:val="24"/>
          <w:shd w:val="clear" w:color="auto" w:fill="FFFFFF"/>
        </w:rPr>
        <w:t xml:space="preserve">given p-values cannot/should not be used to infer </w:t>
      </w:r>
      <w:r w:rsidR="004C5A67">
        <w:rPr>
          <w:rFonts w:ascii="Times New Roman" w:hAnsi="Times New Roman" w:cs="Times New Roman"/>
          <w:color w:val="323130"/>
          <w:sz w:val="24"/>
          <w:szCs w:val="24"/>
          <w:shd w:val="clear" w:color="auto" w:fill="FFFFFF"/>
        </w:rPr>
        <w:t>statistical differences. Our approach is consistent with the “new statistics” approach that has been advocated in recent years by the APS</w:t>
      </w:r>
      <w:r w:rsidR="0066604C">
        <w:rPr>
          <w:rFonts w:ascii="Times New Roman" w:hAnsi="Times New Roman" w:cs="Times New Roman"/>
          <w:color w:val="323130"/>
          <w:sz w:val="24"/>
          <w:szCs w:val="24"/>
          <w:shd w:val="clear" w:color="auto" w:fill="FFFFFF"/>
        </w:rPr>
        <w:t xml:space="preserve"> and applied at </w:t>
      </w:r>
      <w:r w:rsidR="0066604C">
        <w:rPr>
          <w:rFonts w:ascii="Times New Roman" w:hAnsi="Times New Roman" w:cs="Times New Roman"/>
          <w:i/>
          <w:iCs/>
          <w:color w:val="323130"/>
          <w:sz w:val="24"/>
          <w:szCs w:val="24"/>
          <w:shd w:val="clear" w:color="auto" w:fill="FFFFFF"/>
        </w:rPr>
        <w:t xml:space="preserve">Psychological </w:t>
      </w:r>
      <w:r w:rsidR="0066604C" w:rsidRPr="0066604C">
        <w:rPr>
          <w:rFonts w:ascii="Times New Roman" w:hAnsi="Times New Roman" w:cs="Times New Roman"/>
          <w:i/>
          <w:iCs/>
          <w:color w:val="323130"/>
          <w:sz w:val="24"/>
          <w:szCs w:val="24"/>
          <w:shd w:val="clear" w:color="auto" w:fill="FFFFFF"/>
        </w:rPr>
        <w:t>Science</w:t>
      </w:r>
      <w:r w:rsidR="0066604C">
        <w:rPr>
          <w:rFonts w:ascii="Times New Roman" w:hAnsi="Times New Roman" w:cs="Times New Roman"/>
          <w:color w:val="323130"/>
          <w:sz w:val="24"/>
          <w:szCs w:val="24"/>
          <w:shd w:val="clear" w:color="auto" w:fill="FFFFFF"/>
        </w:rPr>
        <w:t xml:space="preserve"> (see the workshops posted by Geoff Cumming). However, for completeness, we have included these statistics in</w:t>
      </w:r>
      <w:r w:rsidR="003E2143">
        <w:rPr>
          <w:rFonts w:ascii="Times New Roman" w:hAnsi="Times New Roman" w:cs="Times New Roman"/>
          <w:color w:val="323130"/>
          <w:sz w:val="24"/>
          <w:szCs w:val="24"/>
          <w:shd w:val="clear" w:color="auto" w:fill="FFFFFF"/>
        </w:rPr>
        <w:t xml:space="preserve"> our Appendix</w:t>
      </w:r>
      <w:r w:rsidR="00A8556E">
        <w:rPr>
          <w:rFonts w:ascii="Times New Roman" w:hAnsi="Times New Roman" w:cs="Times New Roman"/>
          <w:color w:val="323130"/>
          <w:sz w:val="24"/>
          <w:szCs w:val="24"/>
          <w:shd w:val="clear" w:color="auto" w:fill="FFFFFF"/>
        </w:rPr>
        <w:t xml:space="preserve"> (Table</w:t>
      </w:r>
      <w:r w:rsidR="00FF69BE">
        <w:rPr>
          <w:rFonts w:ascii="Times New Roman" w:hAnsi="Times New Roman" w:cs="Times New Roman"/>
          <w:color w:val="323130"/>
          <w:sz w:val="24"/>
          <w:szCs w:val="24"/>
          <w:shd w:val="clear" w:color="auto" w:fill="FFFFFF"/>
        </w:rPr>
        <w:t>s</w:t>
      </w:r>
      <w:r w:rsidR="00A8556E">
        <w:rPr>
          <w:rFonts w:ascii="Times New Roman" w:hAnsi="Times New Roman" w:cs="Times New Roman"/>
          <w:color w:val="323130"/>
          <w:sz w:val="24"/>
          <w:szCs w:val="24"/>
          <w:shd w:val="clear" w:color="auto" w:fill="FFFFFF"/>
        </w:rPr>
        <w:t xml:space="preserve"> </w:t>
      </w:r>
      <w:r w:rsidR="00A8556E" w:rsidRPr="00FF69BE">
        <w:rPr>
          <w:rFonts w:ascii="Times New Roman" w:hAnsi="Times New Roman" w:cs="Times New Roman"/>
          <w:color w:val="323130"/>
          <w:sz w:val="24"/>
          <w:szCs w:val="24"/>
          <w:shd w:val="clear" w:color="auto" w:fill="FFFFFF"/>
        </w:rPr>
        <w:t>A</w:t>
      </w:r>
      <w:r w:rsidR="00FF69BE" w:rsidRPr="00456F68">
        <w:rPr>
          <w:rFonts w:ascii="Times New Roman" w:hAnsi="Times New Roman" w:cs="Times New Roman"/>
          <w:color w:val="323130"/>
          <w:sz w:val="24"/>
          <w:szCs w:val="24"/>
          <w:shd w:val="clear" w:color="auto" w:fill="FFFFFF"/>
        </w:rPr>
        <w:t>3, A5, and A7</w:t>
      </w:r>
      <w:r w:rsidR="00FF69BE" w:rsidRPr="00FF69BE">
        <w:rPr>
          <w:rFonts w:ascii="Times New Roman" w:hAnsi="Times New Roman" w:cs="Times New Roman"/>
          <w:color w:val="323130"/>
          <w:sz w:val="24"/>
          <w:szCs w:val="24"/>
          <w:shd w:val="clear" w:color="auto" w:fill="FFFFFF"/>
        </w:rPr>
        <w:t>).</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028372BF" w14:textId="42E4E926" w:rsidR="003E2143"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This has been corrected.</w:t>
      </w:r>
      <w:r w:rsidR="00602C84">
        <w:rPr>
          <w:rFonts w:ascii="Times New Roman" w:hAnsi="Times New Roman" w:cs="Times New Roman"/>
          <w:color w:val="323130"/>
          <w:sz w:val="24"/>
          <w:szCs w:val="24"/>
          <w:shd w:val="clear" w:color="auto" w:fill="FFFFFF"/>
        </w:rPr>
        <w:t xml:space="preserve"> </w:t>
      </w:r>
    </w:p>
    <w:p w14:paraId="5776B248" w14:textId="77777777" w:rsidR="003E2143" w:rsidRDefault="003E2143" w:rsidP="000713B2">
      <w:pPr>
        <w:spacing w:after="0" w:line="240" w:lineRule="auto"/>
        <w:rPr>
          <w:rFonts w:ascii="Times New Roman" w:hAnsi="Times New Roman" w:cs="Times New Roman"/>
          <w:color w:val="323130"/>
          <w:sz w:val="24"/>
          <w:szCs w:val="24"/>
          <w:shd w:val="clear" w:color="auto" w:fill="FFFFFF"/>
        </w:rPr>
      </w:pPr>
    </w:p>
    <w:p w14:paraId="54DCDDFE" w14:textId="4E60179D" w:rsidR="005B521F" w:rsidRPr="00C627FD" w:rsidRDefault="00602C8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3B1D" w14:textId="77777777" w:rsidR="006B1266" w:rsidRDefault="006B1266" w:rsidP="002665A1">
      <w:pPr>
        <w:spacing w:after="0" w:line="240" w:lineRule="auto"/>
      </w:pPr>
      <w:r>
        <w:separator/>
      </w:r>
    </w:p>
  </w:endnote>
  <w:endnote w:type="continuationSeparator" w:id="0">
    <w:p w14:paraId="6AAA0394" w14:textId="77777777" w:rsidR="006B1266" w:rsidRDefault="006B1266"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49EC" w14:textId="77777777" w:rsidR="006B1266" w:rsidRDefault="006B1266" w:rsidP="002665A1">
      <w:pPr>
        <w:spacing w:after="0" w:line="240" w:lineRule="auto"/>
      </w:pPr>
      <w:r>
        <w:separator/>
      </w:r>
    </w:p>
  </w:footnote>
  <w:footnote w:type="continuationSeparator" w:id="0">
    <w:p w14:paraId="7D426860" w14:textId="77777777" w:rsidR="006B1266" w:rsidRDefault="006B1266"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A1E"/>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5FD1"/>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1FCD"/>
    <w:rsid w:val="00082C6B"/>
    <w:rsid w:val="00084D61"/>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001E"/>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B88"/>
    <w:rsid w:val="00127C96"/>
    <w:rsid w:val="001308EE"/>
    <w:rsid w:val="001323BC"/>
    <w:rsid w:val="00133966"/>
    <w:rsid w:val="0013427F"/>
    <w:rsid w:val="0013573D"/>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6131"/>
    <w:rsid w:val="00167529"/>
    <w:rsid w:val="00167735"/>
    <w:rsid w:val="00167DC4"/>
    <w:rsid w:val="0017023E"/>
    <w:rsid w:val="00170DAE"/>
    <w:rsid w:val="0017627F"/>
    <w:rsid w:val="00177AF2"/>
    <w:rsid w:val="00177E9C"/>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064E"/>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D5B4A"/>
    <w:rsid w:val="001E17D5"/>
    <w:rsid w:val="001E1C0F"/>
    <w:rsid w:val="001E2F67"/>
    <w:rsid w:val="001E40BD"/>
    <w:rsid w:val="001E4E71"/>
    <w:rsid w:val="001F011D"/>
    <w:rsid w:val="001F068E"/>
    <w:rsid w:val="001F0CD8"/>
    <w:rsid w:val="001F15DB"/>
    <w:rsid w:val="001F1A87"/>
    <w:rsid w:val="001F283B"/>
    <w:rsid w:val="001F3D07"/>
    <w:rsid w:val="001F4E31"/>
    <w:rsid w:val="001F537F"/>
    <w:rsid w:val="001F67A9"/>
    <w:rsid w:val="00200418"/>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5C31"/>
    <w:rsid w:val="002567A7"/>
    <w:rsid w:val="002578AF"/>
    <w:rsid w:val="00262B81"/>
    <w:rsid w:val="00264600"/>
    <w:rsid w:val="00264ABA"/>
    <w:rsid w:val="00265C46"/>
    <w:rsid w:val="002660C8"/>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081C"/>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4E08"/>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27DD"/>
    <w:rsid w:val="00373A70"/>
    <w:rsid w:val="00375BD8"/>
    <w:rsid w:val="003818AF"/>
    <w:rsid w:val="0038249B"/>
    <w:rsid w:val="00382BD2"/>
    <w:rsid w:val="003838C9"/>
    <w:rsid w:val="003847B2"/>
    <w:rsid w:val="003858B6"/>
    <w:rsid w:val="00386699"/>
    <w:rsid w:val="0039136D"/>
    <w:rsid w:val="00391FD6"/>
    <w:rsid w:val="003925EA"/>
    <w:rsid w:val="0039308F"/>
    <w:rsid w:val="003945D8"/>
    <w:rsid w:val="00394650"/>
    <w:rsid w:val="00394F75"/>
    <w:rsid w:val="003972F4"/>
    <w:rsid w:val="003A06ED"/>
    <w:rsid w:val="003A3005"/>
    <w:rsid w:val="003A48C6"/>
    <w:rsid w:val="003A55E4"/>
    <w:rsid w:val="003A576F"/>
    <w:rsid w:val="003A59A2"/>
    <w:rsid w:val="003B0B90"/>
    <w:rsid w:val="003B2715"/>
    <w:rsid w:val="003B2E2C"/>
    <w:rsid w:val="003B477D"/>
    <w:rsid w:val="003B4AB3"/>
    <w:rsid w:val="003B71FA"/>
    <w:rsid w:val="003C03FF"/>
    <w:rsid w:val="003C05B2"/>
    <w:rsid w:val="003C1E27"/>
    <w:rsid w:val="003C310F"/>
    <w:rsid w:val="003C3CCB"/>
    <w:rsid w:val="003C4ACC"/>
    <w:rsid w:val="003C5190"/>
    <w:rsid w:val="003D1BDD"/>
    <w:rsid w:val="003D2011"/>
    <w:rsid w:val="003D2792"/>
    <w:rsid w:val="003D2E4E"/>
    <w:rsid w:val="003D444E"/>
    <w:rsid w:val="003D5199"/>
    <w:rsid w:val="003D6205"/>
    <w:rsid w:val="003D7128"/>
    <w:rsid w:val="003D736A"/>
    <w:rsid w:val="003D7E2F"/>
    <w:rsid w:val="003E06B6"/>
    <w:rsid w:val="003E0F5E"/>
    <w:rsid w:val="003E2143"/>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0DE9"/>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37CBB"/>
    <w:rsid w:val="004405A3"/>
    <w:rsid w:val="00441C31"/>
    <w:rsid w:val="00441E66"/>
    <w:rsid w:val="00442FF3"/>
    <w:rsid w:val="00443822"/>
    <w:rsid w:val="00444E8C"/>
    <w:rsid w:val="00444F1A"/>
    <w:rsid w:val="004468F6"/>
    <w:rsid w:val="00451715"/>
    <w:rsid w:val="00451AF8"/>
    <w:rsid w:val="00451D0D"/>
    <w:rsid w:val="0045426E"/>
    <w:rsid w:val="00456F68"/>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5F7"/>
    <w:rsid w:val="00496A57"/>
    <w:rsid w:val="004978E7"/>
    <w:rsid w:val="00497C2F"/>
    <w:rsid w:val="004A0803"/>
    <w:rsid w:val="004A1BBA"/>
    <w:rsid w:val="004A2C71"/>
    <w:rsid w:val="004A2FA0"/>
    <w:rsid w:val="004A3166"/>
    <w:rsid w:val="004A3858"/>
    <w:rsid w:val="004A43AD"/>
    <w:rsid w:val="004A475E"/>
    <w:rsid w:val="004A4EAE"/>
    <w:rsid w:val="004A5358"/>
    <w:rsid w:val="004A5C36"/>
    <w:rsid w:val="004A60CB"/>
    <w:rsid w:val="004B2F25"/>
    <w:rsid w:val="004C17CC"/>
    <w:rsid w:val="004C1918"/>
    <w:rsid w:val="004C22EC"/>
    <w:rsid w:val="004C2BC9"/>
    <w:rsid w:val="004C4CEC"/>
    <w:rsid w:val="004C53FC"/>
    <w:rsid w:val="004C5804"/>
    <w:rsid w:val="004C5A67"/>
    <w:rsid w:val="004C6BE8"/>
    <w:rsid w:val="004D03B3"/>
    <w:rsid w:val="004D04C7"/>
    <w:rsid w:val="004D0D8F"/>
    <w:rsid w:val="004D1C66"/>
    <w:rsid w:val="004D24DC"/>
    <w:rsid w:val="004D284D"/>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DFC"/>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11F7"/>
    <w:rsid w:val="0054244D"/>
    <w:rsid w:val="005439C6"/>
    <w:rsid w:val="0054552C"/>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2082"/>
    <w:rsid w:val="00583553"/>
    <w:rsid w:val="005849A0"/>
    <w:rsid w:val="0058681F"/>
    <w:rsid w:val="00587117"/>
    <w:rsid w:val="005871C6"/>
    <w:rsid w:val="005875D5"/>
    <w:rsid w:val="0059308E"/>
    <w:rsid w:val="005930E9"/>
    <w:rsid w:val="00593F35"/>
    <w:rsid w:val="00594185"/>
    <w:rsid w:val="00595015"/>
    <w:rsid w:val="0059661D"/>
    <w:rsid w:val="00596F8D"/>
    <w:rsid w:val="005A398E"/>
    <w:rsid w:val="005A7A4F"/>
    <w:rsid w:val="005B012C"/>
    <w:rsid w:val="005B1099"/>
    <w:rsid w:val="005B1239"/>
    <w:rsid w:val="005B165D"/>
    <w:rsid w:val="005B2BC5"/>
    <w:rsid w:val="005B337C"/>
    <w:rsid w:val="005B521F"/>
    <w:rsid w:val="005B57D9"/>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47F0"/>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53F"/>
    <w:rsid w:val="0061687A"/>
    <w:rsid w:val="006177CE"/>
    <w:rsid w:val="0062169F"/>
    <w:rsid w:val="00622406"/>
    <w:rsid w:val="00623D22"/>
    <w:rsid w:val="00623DC5"/>
    <w:rsid w:val="00624C25"/>
    <w:rsid w:val="00627E19"/>
    <w:rsid w:val="006316B4"/>
    <w:rsid w:val="00632163"/>
    <w:rsid w:val="00636DF7"/>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69B0"/>
    <w:rsid w:val="00657F50"/>
    <w:rsid w:val="00661F10"/>
    <w:rsid w:val="00662354"/>
    <w:rsid w:val="00662E11"/>
    <w:rsid w:val="006637A9"/>
    <w:rsid w:val="00663AD8"/>
    <w:rsid w:val="006654B5"/>
    <w:rsid w:val="006658F8"/>
    <w:rsid w:val="00665BC4"/>
    <w:rsid w:val="0066604C"/>
    <w:rsid w:val="006661D6"/>
    <w:rsid w:val="00667BD5"/>
    <w:rsid w:val="00670741"/>
    <w:rsid w:val="0067194F"/>
    <w:rsid w:val="0067282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140"/>
    <w:rsid w:val="006A12C2"/>
    <w:rsid w:val="006A1E68"/>
    <w:rsid w:val="006A2875"/>
    <w:rsid w:val="006A3192"/>
    <w:rsid w:val="006A3987"/>
    <w:rsid w:val="006A43EC"/>
    <w:rsid w:val="006A6533"/>
    <w:rsid w:val="006A6FA4"/>
    <w:rsid w:val="006B1266"/>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0CD4"/>
    <w:rsid w:val="006E19B5"/>
    <w:rsid w:val="006E453D"/>
    <w:rsid w:val="006E72FB"/>
    <w:rsid w:val="006F1F5F"/>
    <w:rsid w:val="006F2A30"/>
    <w:rsid w:val="006F6829"/>
    <w:rsid w:val="006F6DA7"/>
    <w:rsid w:val="007003B1"/>
    <w:rsid w:val="0070100C"/>
    <w:rsid w:val="00702D86"/>
    <w:rsid w:val="0070310C"/>
    <w:rsid w:val="00703130"/>
    <w:rsid w:val="00703913"/>
    <w:rsid w:val="00704168"/>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8ED"/>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0FFD"/>
    <w:rsid w:val="00781DB5"/>
    <w:rsid w:val="00782000"/>
    <w:rsid w:val="0078228D"/>
    <w:rsid w:val="00784816"/>
    <w:rsid w:val="00785EFB"/>
    <w:rsid w:val="00786D04"/>
    <w:rsid w:val="00787C25"/>
    <w:rsid w:val="007910F2"/>
    <w:rsid w:val="00792FBE"/>
    <w:rsid w:val="007957F6"/>
    <w:rsid w:val="00797A05"/>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27E74"/>
    <w:rsid w:val="008319C8"/>
    <w:rsid w:val="00831E80"/>
    <w:rsid w:val="00833CE4"/>
    <w:rsid w:val="00835424"/>
    <w:rsid w:val="00836693"/>
    <w:rsid w:val="008376A4"/>
    <w:rsid w:val="00837712"/>
    <w:rsid w:val="00842174"/>
    <w:rsid w:val="0084315C"/>
    <w:rsid w:val="00843ADD"/>
    <w:rsid w:val="00844E3A"/>
    <w:rsid w:val="008462F3"/>
    <w:rsid w:val="008520F3"/>
    <w:rsid w:val="00853385"/>
    <w:rsid w:val="00854912"/>
    <w:rsid w:val="00856BAC"/>
    <w:rsid w:val="00861D57"/>
    <w:rsid w:val="00861F27"/>
    <w:rsid w:val="008620D0"/>
    <w:rsid w:val="00862567"/>
    <w:rsid w:val="00862D9D"/>
    <w:rsid w:val="00864491"/>
    <w:rsid w:val="00864655"/>
    <w:rsid w:val="00866367"/>
    <w:rsid w:val="00870481"/>
    <w:rsid w:val="00881678"/>
    <w:rsid w:val="008834AA"/>
    <w:rsid w:val="00884A09"/>
    <w:rsid w:val="00884B71"/>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022"/>
    <w:rsid w:val="008C48CD"/>
    <w:rsid w:val="008C510D"/>
    <w:rsid w:val="008C55C5"/>
    <w:rsid w:val="008D5D7A"/>
    <w:rsid w:val="008D762B"/>
    <w:rsid w:val="008D7969"/>
    <w:rsid w:val="008E3D49"/>
    <w:rsid w:val="008E40CF"/>
    <w:rsid w:val="008E5316"/>
    <w:rsid w:val="008E543A"/>
    <w:rsid w:val="008E56AA"/>
    <w:rsid w:val="008E6A68"/>
    <w:rsid w:val="008E6E6A"/>
    <w:rsid w:val="008E75D0"/>
    <w:rsid w:val="008F0291"/>
    <w:rsid w:val="008F3B01"/>
    <w:rsid w:val="008F4A60"/>
    <w:rsid w:val="008F5517"/>
    <w:rsid w:val="008F5D46"/>
    <w:rsid w:val="008F682A"/>
    <w:rsid w:val="008F7081"/>
    <w:rsid w:val="008F7553"/>
    <w:rsid w:val="008F759C"/>
    <w:rsid w:val="009034F4"/>
    <w:rsid w:val="0090359B"/>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0FF"/>
    <w:rsid w:val="00932AC7"/>
    <w:rsid w:val="00933900"/>
    <w:rsid w:val="009342B8"/>
    <w:rsid w:val="00934CC2"/>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911"/>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86567"/>
    <w:rsid w:val="009926E1"/>
    <w:rsid w:val="00992EEE"/>
    <w:rsid w:val="00993815"/>
    <w:rsid w:val="009940E9"/>
    <w:rsid w:val="00994D69"/>
    <w:rsid w:val="009A00AC"/>
    <w:rsid w:val="009A0BF0"/>
    <w:rsid w:val="009A1BBB"/>
    <w:rsid w:val="009A30DE"/>
    <w:rsid w:val="009A6369"/>
    <w:rsid w:val="009A6E74"/>
    <w:rsid w:val="009B1821"/>
    <w:rsid w:val="009B2386"/>
    <w:rsid w:val="009B32A4"/>
    <w:rsid w:val="009B5F04"/>
    <w:rsid w:val="009C0EC9"/>
    <w:rsid w:val="009C3F15"/>
    <w:rsid w:val="009C465D"/>
    <w:rsid w:val="009D0A9F"/>
    <w:rsid w:val="009D1641"/>
    <w:rsid w:val="009D16C5"/>
    <w:rsid w:val="009D182D"/>
    <w:rsid w:val="009D2536"/>
    <w:rsid w:val="009D5D84"/>
    <w:rsid w:val="009E2C4C"/>
    <w:rsid w:val="009E32C6"/>
    <w:rsid w:val="009E394A"/>
    <w:rsid w:val="009E4390"/>
    <w:rsid w:val="009E4721"/>
    <w:rsid w:val="009E4FF5"/>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154C"/>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29F8"/>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8556E"/>
    <w:rsid w:val="00A85E7D"/>
    <w:rsid w:val="00A90B82"/>
    <w:rsid w:val="00A9233E"/>
    <w:rsid w:val="00A94244"/>
    <w:rsid w:val="00A956B8"/>
    <w:rsid w:val="00A95FA6"/>
    <w:rsid w:val="00A96780"/>
    <w:rsid w:val="00A978B7"/>
    <w:rsid w:val="00AA0524"/>
    <w:rsid w:val="00AA337A"/>
    <w:rsid w:val="00AA5F77"/>
    <w:rsid w:val="00AA62CE"/>
    <w:rsid w:val="00AB000F"/>
    <w:rsid w:val="00AB0C42"/>
    <w:rsid w:val="00AB2268"/>
    <w:rsid w:val="00AB4099"/>
    <w:rsid w:val="00AB5546"/>
    <w:rsid w:val="00AB644A"/>
    <w:rsid w:val="00AB66A7"/>
    <w:rsid w:val="00AB74F5"/>
    <w:rsid w:val="00AB7CB8"/>
    <w:rsid w:val="00AC027A"/>
    <w:rsid w:val="00AC193D"/>
    <w:rsid w:val="00AC271A"/>
    <w:rsid w:val="00AC31F0"/>
    <w:rsid w:val="00AC5F06"/>
    <w:rsid w:val="00AC604F"/>
    <w:rsid w:val="00AC6114"/>
    <w:rsid w:val="00AC62A7"/>
    <w:rsid w:val="00AC6776"/>
    <w:rsid w:val="00AC710E"/>
    <w:rsid w:val="00AC7E71"/>
    <w:rsid w:val="00AD09FD"/>
    <w:rsid w:val="00AD0D7E"/>
    <w:rsid w:val="00AD114F"/>
    <w:rsid w:val="00AD149A"/>
    <w:rsid w:val="00AD1F5E"/>
    <w:rsid w:val="00AD3AF9"/>
    <w:rsid w:val="00AD3F1A"/>
    <w:rsid w:val="00AD4016"/>
    <w:rsid w:val="00AD437F"/>
    <w:rsid w:val="00AD4404"/>
    <w:rsid w:val="00AD49CF"/>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4391"/>
    <w:rsid w:val="00AF5656"/>
    <w:rsid w:val="00AF6CAC"/>
    <w:rsid w:val="00B0051D"/>
    <w:rsid w:val="00B0317D"/>
    <w:rsid w:val="00B05C97"/>
    <w:rsid w:val="00B06FFB"/>
    <w:rsid w:val="00B1249C"/>
    <w:rsid w:val="00B128C9"/>
    <w:rsid w:val="00B129D0"/>
    <w:rsid w:val="00B14093"/>
    <w:rsid w:val="00B15DDE"/>
    <w:rsid w:val="00B2046B"/>
    <w:rsid w:val="00B22375"/>
    <w:rsid w:val="00B234CA"/>
    <w:rsid w:val="00B240EF"/>
    <w:rsid w:val="00B27A19"/>
    <w:rsid w:val="00B32350"/>
    <w:rsid w:val="00B329D6"/>
    <w:rsid w:val="00B330A1"/>
    <w:rsid w:val="00B33156"/>
    <w:rsid w:val="00B33BA7"/>
    <w:rsid w:val="00B33C19"/>
    <w:rsid w:val="00B33D89"/>
    <w:rsid w:val="00B33F86"/>
    <w:rsid w:val="00B3415A"/>
    <w:rsid w:val="00B34859"/>
    <w:rsid w:val="00B37B7D"/>
    <w:rsid w:val="00B40767"/>
    <w:rsid w:val="00B42FFA"/>
    <w:rsid w:val="00B43427"/>
    <w:rsid w:val="00B45401"/>
    <w:rsid w:val="00B4608B"/>
    <w:rsid w:val="00B46168"/>
    <w:rsid w:val="00B46FD2"/>
    <w:rsid w:val="00B47C19"/>
    <w:rsid w:val="00B47D08"/>
    <w:rsid w:val="00B502C8"/>
    <w:rsid w:val="00B51B21"/>
    <w:rsid w:val="00B54AA9"/>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07"/>
    <w:rsid w:val="00BA2C93"/>
    <w:rsid w:val="00BA6A0A"/>
    <w:rsid w:val="00BA6C5A"/>
    <w:rsid w:val="00BA71F8"/>
    <w:rsid w:val="00BA74AA"/>
    <w:rsid w:val="00BB1164"/>
    <w:rsid w:val="00BB131E"/>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0F1C"/>
    <w:rsid w:val="00C23777"/>
    <w:rsid w:val="00C23CD3"/>
    <w:rsid w:val="00C30D96"/>
    <w:rsid w:val="00C31457"/>
    <w:rsid w:val="00C322BE"/>
    <w:rsid w:val="00C32B5C"/>
    <w:rsid w:val="00C3421A"/>
    <w:rsid w:val="00C3444A"/>
    <w:rsid w:val="00C35241"/>
    <w:rsid w:val="00C368B2"/>
    <w:rsid w:val="00C37A47"/>
    <w:rsid w:val="00C37DFD"/>
    <w:rsid w:val="00C37FA0"/>
    <w:rsid w:val="00C403B5"/>
    <w:rsid w:val="00C4236E"/>
    <w:rsid w:val="00C428BE"/>
    <w:rsid w:val="00C4674C"/>
    <w:rsid w:val="00C4704F"/>
    <w:rsid w:val="00C505F4"/>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5AA2"/>
    <w:rsid w:val="00C6661C"/>
    <w:rsid w:val="00C67C42"/>
    <w:rsid w:val="00C7123F"/>
    <w:rsid w:val="00C71A29"/>
    <w:rsid w:val="00C72898"/>
    <w:rsid w:val="00C74E1F"/>
    <w:rsid w:val="00C75C26"/>
    <w:rsid w:val="00C80AD9"/>
    <w:rsid w:val="00C80D50"/>
    <w:rsid w:val="00C83081"/>
    <w:rsid w:val="00C83CBB"/>
    <w:rsid w:val="00C84224"/>
    <w:rsid w:val="00C8476E"/>
    <w:rsid w:val="00C84F56"/>
    <w:rsid w:val="00C87940"/>
    <w:rsid w:val="00C87CC4"/>
    <w:rsid w:val="00C91D1C"/>
    <w:rsid w:val="00C95B4C"/>
    <w:rsid w:val="00C96D93"/>
    <w:rsid w:val="00C97229"/>
    <w:rsid w:val="00C97DE1"/>
    <w:rsid w:val="00CA0076"/>
    <w:rsid w:val="00CA19E9"/>
    <w:rsid w:val="00CA206C"/>
    <w:rsid w:val="00CA25FA"/>
    <w:rsid w:val="00CA303E"/>
    <w:rsid w:val="00CA3FE8"/>
    <w:rsid w:val="00CA48C6"/>
    <w:rsid w:val="00CA793E"/>
    <w:rsid w:val="00CA7F1D"/>
    <w:rsid w:val="00CB02FE"/>
    <w:rsid w:val="00CB076E"/>
    <w:rsid w:val="00CB2AED"/>
    <w:rsid w:val="00CB2F2A"/>
    <w:rsid w:val="00CB36F4"/>
    <w:rsid w:val="00CB4AFC"/>
    <w:rsid w:val="00CB4B16"/>
    <w:rsid w:val="00CB4D68"/>
    <w:rsid w:val="00CC2082"/>
    <w:rsid w:val="00CC21A1"/>
    <w:rsid w:val="00CC2950"/>
    <w:rsid w:val="00CC3671"/>
    <w:rsid w:val="00CC3E16"/>
    <w:rsid w:val="00CC43D4"/>
    <w:rsid w:val="00CD02F0"/>
    <w:rsid w:val="00CD0C52"/>
    <w:rsid w:val="00CD1319"/>
    <w:rsid w:val="00CD144F"/>
    <w:rsid w:val="00CD1B78"/>
    <w:rsid w:val="00CD249C"/>
    <w:rsid w:val="00CD3244"/>
    <w:rsid w:val="00CD38AF"/>
    <w:rsid w:val="00CD3EAE"/>
    <w:rsid w:val="00CD5E84"/>
    <w:rsid w:val="00CD6B70"/>
    <w:rsid w:val="00CE1ED2"/>
    <w:rsid w:val="00CE2133"/>
    <w:rsid w:val="00CE43A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466B"/>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64B"/>
    <w:rsid w:val="00D63B97"/>
    <w:rsid w:val="00D64908"/>
    <w:rsid w:val="00D65AB7"/>
    <w:rsid w:val="00D66790"/>
    <w:rsid w:val="00D67EA2"/>
    <w:rsid w:val="00D71D2C"/>
    <w:rsid w:val="00D72C09"/>
    <w:rsid w:val="00D73499"/>
    <w:rsid w:val="00D73A56"/>
    <w:rsid w:val="00D745B6"/>
    <w:rsid w:val="00D77B78"/>
    <w:rsid w:val="00D8011C"/>
    <w:rsid w:val="00D8035D"/>
    <w:rsid w:val="00D81306"/>
    <w:rsid w:val="00D8282D"/>
    <w:rsid w:val="00D82B03"/>
    <w:rsid w:val="00D831B6"/>
    <w:rsid w:val="00D834B6"/>
    <w:rsid w:val="00D9272B"/>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B767A"/>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511"/>
    <w:rsid w:val="00DE18D6"/>
    <w:rsid w:val="00DE2A59"/>
    <w:rsid w:val="00DE37C7"/>
    <w:rsid w:val="00DE37D0"/>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2F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377D7"/>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1816"/>
    <w:rsid w:val="00EE52F5"/>
    <w:rsid w:val="00EE5CAF"/>
    <w:rsid w:val="00EE6F97"/>
    <w:rsid w:val="00EE722E"/>
    <w:rsid w:val="00EE78F8"/>
    <w:rsid w:val="00EF03AD"/>
    <w:rsid w:val="00EF0E42"/>
    <w:rsid w:val="00EF5D17"/>
    <w:rsid w:val="00EF67CE"/>
    <w:rsid w:val="00EF681A"/>
    <w:rsid w:val="00EF6E78"/>
    <w:rsid w:val="00EF7BD5"/>
    <w:rsid w:val="00F031CF"/>
    <w:rsid w:val="00F0395D"/>
    <w:rsid w:val="00F06B40"/>
    <w:rsid w:val="00F06E01"/>
    <w:rsid w:val="00F10907"/>
    <w:rsid w:val="00F114E0"/>
    <w:rsid w:val="00F11855"/>
    <w:rsid w:val="00F14079"/>
    <w:rsid w:val="00F173D0"/>
    <w:rsid w:val="00F17E27"/>
    <w:rsid w:val="00F2058F"/>
    <w:rsid w:val="00F21463"/>
    <w:rsid w:val="00F224F6"/>
    <w:rsid w:val="00F241DB"/>
    <w:rsid w:val="00F2626E"/>
    <w:rsid w:val="00F30238"/>
    <w:rsid w:val="00F30441"/>
    <w:rsid w:val="00F308FC"/>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3FDC"/>
    <w:rsid w:val="00F44896"/>
    <w:rsid w:val="00F5055D"/>
    <w:rsid w:val="00F50B8B"/>
    <w:rsid w:val="00F5206C"/>
    <w:rsid w:val="00F54DD6"/>
    <w:rsid w:val="00F56F97"/>
    <w:rsid w:val="00F65943"/>
    <w:rsid w:val="00F67E55"/>
    <w:rsid w:val="00F702C6"/>
    <w:rsid w:val="00F70EFF"/>
    <w:rsid w:val="00F71585"/>
    <w:rsid w:val="00F71BB4"/>
    <w:rsid w:val="00F71D8A"/>
    <w:rsid w:val="00F72726"/>
    <w:rsid w:val="00F74493"/>
    <w:rsid w:val="00F75DF3"/>
    <w:rsid w:val="00F7700E"/>
    <w:rsid w:val="00F77A7C"/>
    <w:rsid w:val="00F77ADA"/>
    <w:rsid w:val="00F81103"/>
    <w:rsid w:val="00F814F1"/>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6E"/>
    <w:rsid w:val="00F96FC8"/>
    <w:rsid w:val="00FA3E61"/>
    <w:rsid w:val="00FA5DB5"/>
    <w:rsid w:val="00FA5EE5"/>
    <w:rsid w:val="00FA77A9"/>
    <w:rsid w:val="00FA7A98"/>
    <w:rsid w:val="00FB0FB9"/>
    <w:rsid w:val="00FB3087"/>
    <w:rsid w:val="00FB52B8"/>
    <w:rsid w:val="00FB59BD"/>
    <w:rsid w:val="00FB5B88"/>
    <w:rsid w:val="00FB6A6F"/>
    <w:rsid w:val="00FB7686"/>
    <w:rsid w:val="00FC14D0"/>
    <w:rsid w:val="00FC283C"/>
    <w:rsid w:val="00FC595B"/>
    <w:rsid w:val="00FC5A0E"/>
    <w:rsid w:val="00FD20A0"/>
    <w:rsid w:val="00FD45DE"/>
    <w:rsid w:val="00FD4A1C"/>
    <w:rsid w:val="00FD6676"/>
    <w:rsid w:val="00FD7B22"/>
    <w:rsid w:val="00FE1BA5"/>
    <w:rsid w:val="00FE2F68"/>
    <w:rsid w:val="00FE3556"/>
    <w:rsid w:val="00FE3DF9"/>
    <w:rsid w:val="00FE3F67"/>
    <w:rsid w:val="00FE4F75"/>
    <w:rsid w:val="00FE5218"/>
    <w:rsid w:val="00FE53BA"/>
    <w:rsid w:val="00FE66EA"/>
    <w:rsid w:val="00FE7CF7"/>
    <w:rsid w:val="00FF165E"/>
    <w:rsid w:val="00FF2B3C"/>
    <w:rsid w:val="00FF69BE"/>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Mark Huff</cp:lastModifiedBy>
  <cp:revision>2</cp:revision>
  <cp:lastPrinted>2022-10-05T17:16:00Z</cp:lastPrinted>
  <dcterms:created xsi:type="dcterms:W3CDTF">2022-10-07T01:57:00Z</dcterms:created>
  <dcterms:modified xsi:type="dcterms:W3CDTF">2022-10-07T01:57:00Z</dcterms:modified>
</cp:coreProperties>
</file>