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000000"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0360E165" w:rsidR="009E2E96" w:rsidRDefault="000777E2" w:rsidP="009A4BC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495F73">
        <w:rPr>
          <w:rFonts w:ascii="Times New Roman" w:hAnsi="Times New Roman" w:cs="Times New Roman"/>
          <w:sz w:val="24"/>
          <w:szCs w:val="24"/>
        </w:rPr>
        <w:t>806</w:t>
      </w:r>
      <w:r w:rsidR="00985752">
        <w:rPr>
          <w:rFonts w:ascii="Times New Roman" w:hAnsi="Times New Roman" w:cs="Times New Roman"/>
          <w:sz w:val="24"/>
          <w:szCs w:val="24"/>
        </w:rPr>
        <w:t>7</w:t>
      </w:r>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185101D1"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3476D1E1"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Townsend &amp; Heit,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Martín-Luengo,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 learning</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w:t>
      </w:r>
      <w:proofErr w:type="spellStart"/>
      <w:r w:rsidR="00AE5041" w:rsidRPr="00F47A03">
        <w:rPr>
          <w:rFonts w:ascii="Times New Roman" w:hAnsi="Times New Roman" w:cs="Times New Roman"/>
          <w:sz w:val="24"/>
          <w:szCs w:val="24"/>
        </w:rPr>
        <w:t>Dunlosky</w:t>
      </w:r>
      <w:proofErr w:type="spellEnd"/>
      <w:r w:rsidR="00AE5041" w:rsidRPr="00F47A03">
        <w:rPr>
          <w:rFonts w:ascii="Times New Roman" w:hAnsi="Times New Roman" w:cs="Times New Roman"/>
          <w:sz w:val="24"/>
          <w:szCs w:val="24"/>
        </w:rPr>
        <w:t xml:space="preserve">, 2018; Maxwell &amp; Huff, </w:t>
      </w:r>
      <w:r w:rsidR="002453C4">
        <w:rPr>
          <w:rFonts w:ascii="Times New Roman" w:hAnsi="Times New Roman" w:cs="Times New Roman"/>
          <w:sz w:val="24"/>
          <w:szCs w:val="24"/>
        </w:rPr>
        <w:t>2022</w:t>
      </w:r>
      <w:r w:rsidR="00AE5041" w:rsidRPr="00F47A03">
        <w:rPr>
          <w:rFonts w:ascii="Times New Roman" w:hAnsi="Times New Roman" w:cs="Times New Roman"/>
          <w:sz w:val="24"/>
          <w:szCs w:val="24"/>
        </w:rPr>
        <w:t xml:space="preserve">; Soderstrom, Clark, </w:t>
      </w:r>
      <w:proofErr w:type="spellStart"/>
      <w:r w:rsidR="00AE5041" w:rsidRPr="00F47A03">
        <w:rPr>
          <w:rFonts w:ascii="Times New Roman" w:hAnsi="Times New Roman" w:cs="Times New Roman"/>
          <w:sz w:val="24"/>
          <w:szCs w:val="24"/>
        </w:rPr>
        <w:t>Halamish</w:t>
      </w:r>
      <w:proofErr w:type="spellEnd"/>
      <w:r w:rsidR="00AE5041" w:rsidRPr="00F47A03">
        <w:rPr>
          <w:rFonts w:ascii="Times New Roman" w:hAnsi="Times New Roman" w:cs="Times New Roman"/>
          <w:sz w:val="24"/>
          <w:szCs w:val="24"/>
        </w:rPr>
        <w:t>,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8F3419">
        <w:rPr>
          <w:rFonts w:ascii="Times New Roman" w:hAnsi="Times New Roman" w:cs="Times New Roman"/>
          <w:sz w:val="24"/>
          <w:szCs w:val="24"/>
        </w:rPr>
        <w:t>produces</w:t>
      </w:r>
      <w:r w:rsidR="00F86F5E">
        <w:rPr>
          <w:rFonts w:ascii="Times New Roman" w:hAnsi="Times New Roman" w:cs="Times New Roman"/>
          <w:sz w:val="24"/>
          <w:szCs w:val="24"/>
        </w:rPr>
        <w:t xml:space="preserve"> 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r w:rsidR="008F3419">
        <w:rPr>
          <w:rFonts w:ascii="Times New Roman" w:hAnsi="Times New Roman" w:cs="Times New Roman"/>
          <w:sz w:val="24"/>
          <w:szCs w:val="24"/>
        </w:rPr>
        <w:t xml:space="preserve">memory </w:t>
      </w:r>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r w:rsidR="00874A24">
        <w:rPr>
          <w:rFonts w:ascii="Times New Roman" w:hAnsi="Times New Roman" w:cs="Times New Roman"/>
          <w:i/>
          <w:iCs/>
          <w:sz w:val="24"/>
          <w:szCs w:val="24"/>
        </w:rPr>
        <w:t>reactiv</w:t>
      </w:r>
      <w:r w:rsidR="00851155">
        <w:rPr>
          <w:rFonts w:ascii="Times New Roman" w:hAnsi="Times New Roman" w:cs="Times New Roman"/>
          <w:i/>
          <w:iCs/>
          <w:sz w:val="24"/>
          <w:szCs w:val="24"/>
        </w:rPr>
        <w:t>i</w:t>
      </w:r>
      <w:r w:rsidR="00663096" w:rsidRPr="00663096">
        <w:rPr>
          <w:rFonts w:ascii="Times New Roman" w:hAnsi="Times New Roman" w:cs="Times New Roman"/>
          <w:i/>
          <w:iCs/>
          <w:sz w:val="24"/>
          <w:szCs w:val="24"/>
        </w:rPr>
        <w:t>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w:t>
      </w:r>
      <w:r w:rsidR="00B7549F">
        <w:rPr>
          <w:rFonts w:ascii="Times New Roman" w:hAnsi="Times New Roman" w:cs="Times New Roman"/>
          <w:sz w:val="24"/>
          <w:szCs w:val="24"/>
        </w:rPr>
        <w:t>, particularly for studies in which JOLs are made immediately following study</w:t>
      </w:r>
      <w:r w:rsidR="007E15CA">
        <w:rPr>
          <w:rFonts w:ascii="Times New Roman" w:hAnsi="Times New Roman" w:cs="Times New Roman"/>
          <w:sz w:val="24"/>
          <w:szCs w:val="24"/>
        </w:rPr>
        <w:t>,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r w:rsidR="007B218E">
        <w:rPr>
          <w:rFonts w:ascii="Times New Roman" w:hAnsi="Times New Roman" w:cs="Times New Roman"/>
          <w:sz w:val="24"/>
          <w:szCs w:val="24"/>
        </w:rPr>
        <w:t xml:space="preserve">, Sheffer, &amp; </w:t>
      </w:r>
      <w:proofErr w:type="spellStart"/>
      <w:r w:rsidR="007B218E">
        <w:rPr>
          <w:rFonts w:ascii="Times New Roman" w:hAnsi="Times New Roman" w:cs="Times New Roman"/>
          <w:sz w:val="24"/>
          <w:szCs w:val="24"/>
        </w:rPr>
        <w:t>Ma’ayan</w:t>
      </w:r>
      <w:proofErr w:type="spellEnd"/>
      <w:r w:rsidR="007B218E">
        <w:rPr>
          <w:rFonts w:ascii="Times New Roman" w:hAnsi="Times New Roman" w:cs="Times New Roman"/>
          <w:sz w:val="24"/>
          <w:szCs w:val="24"/>
        </w:rPr>
        <w:t xml:space="preserve">, 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3E1EA073"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JOL studies have commonly omitted </w:t>
      </w:r>
      <w:r w:rsidR="009152C0">
        <w:rPr>
          <w:rFonts w:ascii="Times New Roman" w:hAnsi="Times New Roman" w:cs="Times New Roman"/>
          <w:sz w:val="24"/>
          <w:szCs w:val="24"/>
        </w:rPr>
        <w:t>control 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lastRenderedPageBreak/>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proofErr w:type="spellStart"/>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Izaute</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Danion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Vidailhet</w:t>
      </w:r>
      <w:proofErr w:type="spellEnd"/>
      <w:r w:rsidR="00B14C1F">
        <w:rPr>
          <w:rFonts w:ascii="Times New Roman" w:hAnsi="Times New Roman" w:cs="Times New Roman"/>
          <w:sz w:val="24"/>
          <w:szCs w:val="24"/>
        </w:rPr>
        <w:t>, &amp; Bacon, 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721757">
        <w:rPr>
          <w:rFonts w:ascii="Times New Roman" w:hAnsi="Times New Roman" w:cs="Times New Roman"/>
          <w:sz w:val="24"/>
          <w:szCs w:val="24"/>
        </w:rPr>
        <w:t xml:space="preserve">also provided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5C5438">
        <w:rPr>
          <w:rFonts w:ascii="Times New Roman" w:hAnsi="Times New Roman" w:cs="Times New Roman"/>
          <w:sz w:val="24"/>
          <w:szCs w:val="24"/>
        </w:rPr>
        <w:t xml:space="preserve">only </w:t>
      </w:r>
      <w:r w:rsidR="001229EE">
        <w:rPr>
          <w:rFonts w:ascii="Times New Roman" w:hAnsi="Times New Roman" w:cs="Times New Roman"/>
          <w:sz w:val="24"/>
          <w:szCs w:val="24"/>
        </w:rPr>
        <w:t xml:space="preserve">silently read each item at study </w:t>
      </w:r>
      <w:r w:rsidR="00B56702">
        <w:rPr>
          <w:rFonts w:ascii="Times New Roman" w:hAnsi="Times New Roman" w:cs="Times New Roman"/>
          <w:sz w:val="24"/>
          <w:szCs w:val="24"/>
        </w:rPr>
        <w:t xml:space="preserve">but still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5C5438">
        <w:rPr>
          <w:rFonts w:ascii="Times New Roman" w:hAnsi="Times New Roman" w:cs="Times New Roman"/>
          <w:sz w:val="24"/>
          <w:szCs w:val="24"/>
        </w:rPr>
        <w:t>found</w:t>
      </w:r>
      <w:r w:rsidR="001229EE">
        <w:rPr>
          <w:rFonts w:ascii="Times New Roman" w:hAnsi="Times New Roman" w:cs="Times New Roman"/>
          <w:sz w:val="24"/>
          <w:szCs w:val="24"/>
        </w:rPr>
        <w:t xml:space="preserve"> that 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17C20D61"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C85F5B">
        <w:rPr>
          <w:rFonts w:ascii="Times New Roman" w:hAnsi="Times New Roman" w:cs="Times New Roman"/>
          <w:sz w:val="24"/>
          <w:szCs w:val="24"/>
        </w:rPr>
        <w:t>immediately following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r w:rsidR="001C7C3B">
        <w:rPr>
          <w:rFonts w:ascii="Times New Roman" w:hAnsi="Times New Roman" w:cs="Times New Roman"/>
          <w:sz w:val="24"/>
          <w:szCs w:val="24"/>
        </w:rPr>
        <w:t>demonstrated</w:t>
      </w:r>
      <w:r w:rsidR="00A62610">
        <w:rPr>
          <w:rFonts w:ascii="Times New Roman" w:hAnsi="Times New Roman" w:cs="Times New Roman"/>
          <w:sz w:val="24"/>
          <w:szCs w:val="24"/>
        </w:rPr>
        <w:t xml:space="preserve">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 xml:space="preserve">was moderated by pair relatedness, </w:t>
      </w:r>
      <w:r w:rsidR="00356A40">
        <w:rPr>
          <w:rFonts w:ascii="Times New Roman" w:hAnsi="Times New Roman" w:cs="Times New Roman"/>
          <w:sz w:val="24"/>
          <w:szCs w:val="24"/>
        </w:rPr>
        <w:t>as</w:t>
      </w:r>
      <w:r w:rsidR="00E50722">
        <w:rPr>
          <w:rFonts w:ascii="Times New Roman" w:hAnsi="Times New Roman" w:cs="Times New Roman"/>
          <w:sz w:val="24"/>
          <w:szCs w:val="24"/>
        </w:rPr>
        <w:t xml:space="preserve"> only 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 xml:space="preserve">Subsequent </w:t>
      </w:r>
      <w:r w:rsidR="002A5D9A">
        <w:rPr>
          <w:rFonts w:ascii="Times New Roman" w:hAnsi="Times New Roman" w:cs="Times New Roman"/>
          <w:sz w:val="24"/>
          <w:szCs w:val="24"/>
        </w:rPr>
        <w:lastRenderedPageBreak/>
        <w:t>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w:t>
      </w:r>
      <w:r w:rsidR="002453C4">
        <w:rPr>
          <w:rFonts w:ascii="Times New Roman" w:hAnsi="Times New Roman" w:cs="Times New Roman"/>
          <w:sz w:val="24"/>
          <w:szCs w:val="24"/>
        </w:rPr>
        <w:t>2022</w:t>
      </w:r>
      <w:r w:rsidR="002A5D9A">
        <w:rPr>
          <w:rFonts w:ascii="Times New Roman" w:hAnsi="Times New Roman" w:cs="Times New Roman"/>
          <w:sz w:val="24"/>
          <w:szCs w:val="24"/>
        </w:rPr>
        <w:t xml:space="preserve">)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r w:rsidR="008C796B">
        <w:rPr>
          <w:rFonts w:ascii="Times New Roman" w:hAnsi="Times New Roman" w:cs="Times New Roman"/>
          <w:sz w:val="24"/>
          <w:szCs w:val="24"/>
        </w:rPr>
        <w:t>cued-</w:t>
      </w:r>
      <w:r w:rsidR="00047C2B">
        <w:rPr>
          <w:rFonts w:ascii="Times New Roman" w:hAnsi="Times New Roman" w:cs="Times New Roman"/>
          <w:sz w:val="24"/>
          <w:szCs w:val="24"/>
        </w:rPr>
        <w:t>target pairs</w:t>
      </w:r>
      <w:r>
        <w:rPr>
          <w:rFonts w:ascii="Times New Roman" w:hAnsi="Times New Roman" w:cs="Times New Roman"/>
          <w:sz w:val="24"/>
          <w:szCs w:val="24"/>
        </w:rPr>
        <w:t>.</w:t>
      </w:r>
    </w:p>
    <w:p w14:paraId="4E2D8808" w14:textId="7A4136C6"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w:t>
      </w:r>
      <w:r w:rsidR="002453C4">
        <w:rPr>
          <w:rFonts w:ascii="Times New Roman" w:hAnsi="Times New Roman" w:cs="Times New Roman"/>
          <w:sz w:val="24"/>
          <w:szCs w:val="24"/>
        </w:rPr>
        <w:t>2022</w:t>
      </w:r>
      <w:r w:rsidR="00365B14">
        <w:rPr>
          <w:rFonts w:ascii="Times New Roman" w:hAnsi="Times New Roman" w:cs="Times New Roman"/>
          <w:sz w:val="24"/>
          <w:szCs w:val="24"/>
        </w:rPr>
        <w:t xml:space="preserve">; Soderstrom et al., 2015), </w:t>
      </w:r>
      <w:bookmarkStart w:id="0"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0"/>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and JOLs for unrelated pairs showed a negative reactivity pattern relative to no-JOL control pairs.</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changed as similar methodologies were used relative to other studies (e.g., Maxwell &amp; Huff, </w:t>
      </w:r>
      <w:r w:rsidR="00325F66">
        <w:rPr>
          <w:rFonts w:ascii="Times New Roman" w:hAnsi="Times New Roman" w:cs="Times New Roman"/>
          <w:sz w:val="24"/>
          <w:szCs w:val="24"/>
        </w:rPr>
        <w:t>2022</w:t>
      </w:r>
      <w:r w:rsidR="00AF5CA8">
        <w:rPr>
          <w:rFonts w:ascii="Times New Roman" w:hAnsi="Times New Roman" w:cs="Times New Roman"/>
          <w:sz w:val="24"/>
          <w:szCs w:val="24"/>
        </w:rPr>
        <w:t>; Soderstrom et al., 2015), however a meta-analysis by Double, Birney, Walker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592D4D9B"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w:t>
      </w:r>
      <w:r w:rsidR="00B656FE">
        <w:rPr>
          <w:rFonts w:ascii="Times New Roman" w:hAnsi="Times New Roman" w:cs="Times New Roman"/>
          <w:sz w:val="24"/>
          <w:szCs w:val="24"/>
        </w:rPr>
        <w:lastRenderedPageBreak/>
        <w:t xml:space="preserve">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2ABE4169"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that there is the availability of intrinsic cues that could direct attentional processes at encoding.</w:t>
      </w:r>
    </w:p>
    <w:p w14:paraId="3A93E6C8" w14:textId="610F1AF0"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esearch has generally supported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 xml:space="preserve">Rivers, Janes, and </w:t>
      </w:r>
      <w:proofErr w:type="spellStart"/>
      <w:r w:rsidR="00CF4789" w:rsidRPr="00CF4789">
        <w:rPr>
          <w:rFonts w:ascii="Times New Roman" w:hAnsi="Times New Roman" w:cs="Times New Roman"/>
          <w:sz w:val="24"/>
          <w:szCs w:val="24"/>
        </w:rPr>
        <w:t>Dunlosky</w:t>
      </w:r>
      <w:proofErr w:type="spellEnd"/>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manipulation in which participants made JOLs for only some items in a study 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 xml:space="preserve">s, Rhodes, </w:t>
      </w:r>
      <w:r w:rsidR="001F3800">
        <w:rPr>
          <w:rFonts w:ascii="Times New Roman" w:hAnsi="Times New Roman" w:cs="Times New Roman"/>
          <w:sz w:val="24"/>
          <w:szCs w:val="24"/>
        </w:rPr>
        <w:t xml:space="preserve">and </w:t>
      </w:r>
      <w:r w:rsidR="005C4802">
        <w:rPr>
          <w:rFonts w:ascii="Times New Roman" w:hAnsi="Times New Roman" w:cs="Times New Roman"/>
          <w:sz w:val="24"/>
          <w:szCs w:val="24"/>
        </w:rPr>
        <w:t>Hausman</w:t>
      </w:r>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relatedness cues being made available at test, as positive reactivity </w:t>
      </w:r>
      <w:r w:rsidR="008377E0">
        <w:rPr>
          <w:rFonts w:ascii="Times New Roman" w:hAnsi="Times New Roman" w:cs="Times New Roman"/>
          <w:sz w:val="24"/>
          <w:szCs w:val="24"/>
        </w:rPr>
        <w:t>on</w:t>
      </w:r>
      <w:r w:rsidR="005D3EC6">
        <w:rPr>
          <w:rFonts w:ascii="Times New Roman" w:hAnsi="Times New Roman" w:cs="Times New Roman"/>
          <w:sz w:val="24"/>
          <w:szCs w:val="24"/>
        </w:rPr>
        <w:t xml:space="preserve"> related pairs</w:t>
      </w:r>
      <w:r w:rsidR="008377E0">
        <w:rPr>
          <w:rFonts w:ascii="Times New Roman" w:hAnsi="Times New Roman" w:cs="Times New Roman"/>
          <w:sz w:val="24"/>
          <w:szCs w:val="24"/>
        </w:rPr>
        <w:t xml:space="preserve"> </w:t>
      </w:r>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free-recall in which relatedness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w:t>
      </w:r>
      <w:r w:rsidR="0057500D">
        <w:rPr>
          <w:rFonts w:ascii="Times New Roman" w:hAnsi="Times New Roman" w:cs="Times New Roman"/>
          <w:sz w:val="24"/>
          <w:szCs w:val="24"/>
        </w:rPr>
        <w:t>2022</w:t>
      </w:r>
      <w:r w:rsidR="00B6136B">
        <w:rPr>
          <w:rFonts w:ascii="Times New Roman" w:hAnsi="Times New Roman" w:cs="Times New Roman"/>
          <w:sz w:val="24"/>
          <w:szCs w:val="24"/>
        </w:rPr>
        <w:t xml:space="preserve">) </w:t>
      </w:r>
      <w:r w:rsidR="00B6136B">
        <w:rPr>
          <w:rFonts w:ascii="Times New Roman" w:hAnsi="Times New Roman" w:cs="Times New Roman"/>
          <w:sz w:val="24"/>
          <w:szCs w:val="24"/>
        </w:rPr>
        <w:lastRenderedPageBreak/>
        <w:t>showed 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rather than </w:t>
      </w:r>
      <w:r w:rsidR="001F3800">
        <w:rPr>
          <w:rFonts w:ascii="Times New Roman" w:hAnsi="Times New Roman" w:cs="Times New Roman"/>
          <w:sz w:val="24"/>
          <w:szCs w:val="24"/>
        </w:rPr>
        <w:t>an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01C0AEB5"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 xml:space="preserve">mixed-list designs in which participants </w:t>
      </w:r>
      <w:r w:rsidR="004E2222">
        <w:rPr>
          <w:rFonts w:ascii="Times New Roman" w:hAnsi="Times New Roman" w:cs="Times New Roman"/>
          <w:sz w:val="24"/>
          <w:szCs w:val="24"/>
        </w:rPr>
        <w:t>are presented 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w:t>
      </w:r>
      <w:r w:rsidR="009140C8">
        <w:rPr>
          <w:rFonts w:ascii="Times New Roman" w:hAnsi="Times New Roman" w:cs="Times New Roman"/>
          <w:sz w:val="24"/>
          <w:szCs w:val="24"/>
        </w:rPr>
        <w:t xml:space="preserve">drives </w:t>
      </w:r>
      <w:r w:rsidR="001F3800">
        <w:rPr>
          <w:rFonts w:ascii="Times New Roman" w:hAnsi="Times New Roman" w:cs="Times New Roman"/>
          <w:sz w:val="24"/>
          <w:szCs w:val="24"/>
        </w:rPr>
        <w:t>a shift in goals</w:t>
      </w:r>
      <w:r w:rsidR="009140C8">
        <w:rPr>
          <w:rFonts w:ascii="Times New Roman" w:hAnsi="Times New Roman" w:cs="Times New Roman"/>
          <w:sz w:val="24"/>
          <w:szCs w:val="24"/>
        </w:rPr>
        <w:t xml:space="preserve"> and</w:t>
      </w:r>
      <w:r w:rsidR="00A83944">
        <w:rPr>
          <w:rFonts w:ascii="Times New Roman" w:hAnsi="Times New Roman" w:cs="Times New Roman"/>
          <w:sz w:val="24"/>
          <w:szCs w:val="24"/>
        </w:rPr>
        <w:t>,</w:t>
      </w:r>
      <w:r w:rsidR="009140C8">
        <w:rPr>
          <w:rFonts w:ascii="Times New Roman" w:hAnsi="Times New Roman" w:cs="Times New Roman"/>
          <w:sz w:val="24"/>
          <w:szCs w:val="24"/>
        </w:rPr>
        <w:t xml:space="preserve"> by extension, reactivity</w:t>
      </w:r>
      <w:r>
        <w:rPr>
          <w:rFonts w:ascii="Times New Roman" w:hAnsi="Times New Roman" w:cs="Times New Roman"/>
          <w:sz w:val="24"/>
          <w:szCs w:val="24"/>
        </w:rPr>
        <w:t>. Thus, this hypothesis</w:t>
      </w:r>
      <w:r w:rsidRPr="00527E0D">
        <w:rPr>
          <w:rFonts w:ascii="Times New Roman" w:hAnsi="Times New Roman" w:cs="Times New Roman"/>
          <w:sz w:val="24"/>
          <w:szCs w:val="24"/>
        </w:rPr>
        <w:t xml:space="preserve"> predicts that reactivity </w:t>
      </w:r>
      <w:r w:rsidR="001F3800">
        <w:rPr>
          <w:rFonts w:ascii="Times New Roman" w:hAnsi="Times New Roman" w:cs="Times New Roman"/>
          <w:sz w:val="24"/>
          <w:szCs w:val="24"/>
        </w:rPr>
        <w:t>could</w:t>
      </w:r>
      <w:r w:rsidR="001F3800" w:rsidRPr="00527E0D">
        <w:rPr>
          <w:rFonts w:ascii="Times New Roman" w:hAnsi="Times New Roman" w:cs="Times New Roman"/>
          <w:sz w:val="24"/>
          <w:szCs w:val="24"/>
        </w:rPr>
        <w:t xml:space="preserve"> </w:t>
      </w:r>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7A0C692F"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have generally used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both Janes et al. (2018) and Tauber and Witherby (2019) each 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associative pairs</w:t>
      </w:r>
      <w:r>
        <w:rPr>
          <w:rFonts w:ascii="Times New Roman" w:hAnsi="Times New Roman" w:cs="Times New Roman"/>
          <w:sz w:val="24"/>
          <w:szCs w:val="24"/>
        </w:rPr>
        <w:t xml:space="preserve"> and unrelated pairs, 2) pure lists of forward </w:t>
      </w:r>
      <w:r w:rsidR="001F3800">
        <w:rPr>
          <w:rFonts w:ascii="Times New Roman" w:hAnsi="Times New Roman" w:cs="Times New Roman"/>
          <w:sz w:val="24"/>
          <w:szCs w:val="24"/>
        </w:rPr>
        <w:t xml:space="preserve">associative </w:t>
      </w:r>
      <w:r>
        <w:rPr>
          <w:rFonts w:ascii="Times New Roman" w:hAnsi="Times New Roman" w:cs="Times New Roman"/>
          <w:sz w:val="24"/>
          <w:szCs w:val="24"/>
        </w:rPr>
        <w:t xml:space="preserve">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 xml:space="preserve">with related pairs </w:t>
      </w:r>
      <w:r>
        <w:rPr>
          <w:rFonts w:ascii="Times New Roman" w:hAnsi="Times New Roman" w:cs="Times New Roman"/>
          <w:sz w:val="24"/>
          <w:szCs w:val="24"/>
        </w:rPr>
        <w:t xml:space="preserve">failed to emerge when a pure list was used, suggesting that reactivity effects were contingent on </w:t>
      </w:r>
      <w:r>
        <w:rPr>
          <w:rFonts w:ascii="Times New Roman" w:hAnsi="Times New Roman" w:cs="Times New Roman"/>
          <w:sz w:val="24"/>
          <w:szCs w:val="24"/>
        </w:rPr>
        <w:lastRenderedPageBreak/>
        <w:t xml:space="preserve">participants being able to discriminate between different pair types. </w:t>
      </w:r>
      <w:r w:rsidR="001F3800">
        <w:rPr>
          <w:rFonts w:ascii="Times New Roman" w:hAnsi="Times New Roman" w:cs="Times New Roman"/>
          <w:sz w:val="24"/>
          <w:szCs w:val="24"/>
        </w:rPr>
        <w:t>In contrast</w:t>
      </w:r>
      <w:r>
        <w:rPr>
          <w:rFonts w:ascii="Times New Roman" w:hAnsi="Times New Roman" w:cs="Times New Roman"/>
          <w:sz w:val="24"/>
          <w:szCs w:val="24"/>
        </w:rPr>
        <w:t xml:space="preserve">,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w:t>
      </w:r>
      <w:r w:rsidR="001F3800">
        <w:rPr>
          <w:rFonts w:ascii="Times New Roman" w:hAnsi="Times New Roman" w:cs="Times New Roman"/>
          <w:sz w:val="24"/>
          <w:szCs w:val="24"/>
        </w:rPr>
        <w:t xml:space="preserve"> and did not include a mixed list comparison group</w:t>
      </w:r>
      <w:r>
        <w:rPr>
          <w:rFonts w:ascii="Times New Roman" w:hAnsi="Times New Roman" w:cs="Times New Roman"/>
          <w:sz w:val="24"/>
          <w:szCs w:val="24"/>
        </w:rPr>
        <w:t xml:space="preserve">, it remains </w:t>
      </w:r>
      <w:r w:rsidR="00052437" w:rsidRPr="00052437">
        <w:rPr>
          <w:rFonts w:ascii="Times New Roman" w:hAnsi="Times New Roman" w:cs="Times New Roman"/>
          <w:sz w:val="24"/>
          <w:szCs w:val="24"/>
        </w:rPr>
        <w:t>unclear how these observed reactivity effects compare to a mixed list (i.e., whether reactivity effects would be greater when using a mixed list relative to a pure list) or whether this effect would also extend to a pure list of unrelated pairs.</w:t>
      </w:r>
    </w:p>
    <w:p w14:paraId="0EDA7FAE" w14:textId="372C064C" w:rsidR="00B57D5C" w:rsidRPr="00DA7450" w:rsidRDefault="00B57D5C" w:rsidP="002006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w:t>
      </w:r>
      <w:r w:rsidR="00BC1646">
        <w:rPr>
          <w:rFonts w:ascii="Times New Roman" w:hAnsi="Times New Roman" w:cs="Times New Roman"/>
          <w:sz w:val="24"/>
          <w:szCs w:val="24"/>
        </w:rPr>
        <w:t xml:space="preserve">goal of the </w:t>
      </w:r>
      <w:r w:rsidR="007708D1">
        <w:rPr>
          <w:rFonts w:ascii="Times New Roman" w:hAnsi="Times New Roman" w:cs="Times New Roman"/>
          <w:sz w:val="24"/>
          <w:szCs w:val="24"/>
        </w:rPr>
        <w:t xml:space="preserve">present study </w:t>
      </w:r>
      <w:r w:rsidR="00BC1646">
        <w:rPr>
          <w:rFonts w:ascii="Times New Roman" w:hAnsi="Times New Roman" w:cs="Times New Roman"/>
          <w:sz w:val="24"/>
          <w:szCs w:val="24"/>
        </w:rPr>
        <w:t>was to provide a more 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r>
        <w:rPr>
          <w:rFonts w:ascii="Times New Roman" w:hAnsi="Times New Roman" w:cs="Times New Roman"/>
          <w:sz w:val="24"/>
          <w:szCs w:val="24"/>
        </w:rPr>
        <w:t xml:space="preserve">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 xml:space="preserve">recall </w:t>
      </w:r>
      <w:r w:rsidR="002006FB">
        <w:rPr>
          <w:rFonts w:ascii="Times New Roman" w:hAnsi="Times New Roman" w:cs="Times New Roman"/>
          <w:sz w:val="24"/>
          <w:szCs w:val="24"/>
        </w:rPr>
        <w:t>for</w:t>
      </w:r>
      <w:r>
        <w:rPr>
          <w:rFonts w:ascii="Times New Roman" w:hAnsi="Times New Roman" w:cs="Times New Roman"/>
          <w:sz w:val="24"/>
          <w:szCs w:val="24"/>
        </w:rPr>
        <w:t xml:space="preserve"> a group of participants who studied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which contained related and unrelated pairs</w:t>
      </w:r>
      <w:r w:rsidRPr="00DA7450">
        <w:rPr>
          <w:rFonts w:ascii="Times New Roman" w:hAnsi="Times New Roman" w:cs="Times New Roman"/>
          <w:sz w:val="24"/>
          <w:szCs w:val="24"/>
        </w:rPr>
        <w:t xml:space="preserve">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r w:rsidR="002006FB">
        <w:rPr>
          <w:rFonts w:ascii="Times New Roman" w:hAnsi="Times New Roman" w:cs="Times New Roman"/>
          <w:sz w:val="24"/>
          <w:szCs w:val="24"/>
        </w:rPr>
        <w:t xml:space="preserve"> </w:t>
      </w:r>
      <w:r>
        <w:rPr>
          <w:rFonts w:ascii="Times New Roman" w:hAnsi="Times New Roman" w:cs="Times New Roman"/>
          <w:sz w:val="24"/>
          <w:szCs w:val="24"/>
        </w:rPr>
        <w:t xml:space="preserve">Finally, because </w:t>
      </w:r>
      <w:r w:rsidR="007708D1">
        <w:rPr>
          <w:rFonts w:ascii="Times New Roman" w:hAnsi="Times New Roman" w:cs="Times New Roman"/>
          <w:sz w:val="24"/>
          <w:szCs w:val="24"/>
        </w:rPr>
        <w:t>Maxwell and Huff (</w:t>
      </w:r>
      <w:r w:rsidR="0057500D">
        <w:rPr>
          <w:rFonts w:ascii="Times New Roman" w:hAnsi="Times New Roman" w:cs="Times New Roman"/>
          <w:sz w:val="24"/>
          <w:szCs w:val="24"/>
        </w:rPr>
        <w:t>2022</w:t>
      </w:r>
      <w:r w:rsidR="007708D1">
        <w:rPr>
          <w:rFonts w:ascii="Times New Roman" w:hAnsi="Times New Roman" w:cs="Times New Roman"/>
          <w:sz w:val="24"/>
          <w:szCs w:val="24"/>
        </w:rPr>
        <w:t xml:space="preserve">)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2B70812F"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w:t>
      </w:r>
      <w:r w:rsidR="0057500D">
        <w:rPr>
          <w:rFonts w:ascii="Times New Roman" w:hAnsi="Times New Roman" w:cs="Times New Roman"/>
          <w:sz w:val="24"/>
          <w:szCs w:val="24"/>
        </w:rPr>
        <w:t>2022</w:t>
      </w:r>
      <w:r w:rsidR="00A56883">
        <w:rPr>
          <w:rFonts w:ascii="Times New Roman" w:hAnsi="Times New Roman" w:cs="Times New Roman"/>
          <w:sz w:val="24"/>
          <w:szCs w:val="24"/>
        </w:rPr>
        <w:t>),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JOLs.</w:t>
      </w:r>
    </w:p>
    <w:p w14:paraId="73F70DC7" w14:textId="7F861156"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providing a further test of 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participants 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w:t>
      </w:r>
      <w:r w:rsidR="00834665">
        <w:rPr>
          <w:rFonts w:ascii="Times New Roman" w:hAnsi="Times New Roman" w:cs="Times New Roman"/>
          <w:sz w:val="24"/>
          <w:szCs w:val="24"/>
        </w:rPr>
        <w:t>ed</w:t>
      </w:r>
      <w:r w:rsidR="00C41322" w:rsidRPr="00C41322">
        <w:rPr>
          <w:rFonts w:ascii="Times New Roman" w:hAnsi="Times New Roman" w:cs="Times New Roman"/>
          <w:sz w:val="24"/>
          <w:szCs w:val="24"/>
        </w:rPr>
        <w:t xml:space="preserve"> the same reactivity patterns previously reported for mixed lists (i.e., positive reactivity for related pairs, no reactivity </w:t>
      </w:r>
      <w:r w:rsidR="00C41322" w:rsidRPr="00C41322">
        <w:rPr>
          <w:rFonts w:ascii="Times New Roman" w:hAnsi="Times New Roman" w:cs="Times New Roman"/>
          <w:sz w:val="24"/>
          <w:szCs w:val="24"/>
        </w:rPr>
        <w:lastRenderedPageBreak/>
        <w:t xml:space="preserve">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cue-strengthening account rather than a goal 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63D838A6"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3822AF" w:rsidRPr="00F47A03">
        <w:rPr>
          <w:rFonts w:ascii="Times New Roman" w:hAnsi="Times New Roman" w:cs="Times New Roman"/>
          <w:sz w:val="24"/>
          <w:szCs w:val="24"/>
        </w:rPr>
        <w:t xml:space="preserve">, </w:t>
      </w:r>
      <w:proofErr w:type="spellStart"/>
      <w:r w:rsidR="003822AF" w:rsidRPr="00F47A03">
        <w:rPr>
          <w:rFonts w:ascii="Times New Roman" w:hAnsi="Times New Roman" w:cs="Times New Roman"/>
          <w:sz w:val="24"/>
          <w:szCs w:val="24"/>
        </w:rPr>
        <w:t>Erdfelder</w:t>
      </w:r>
      <w:proofErr w:type="spellEnd"/>
      <w:r w:rsidR="003822AF" w:rsidRPr="00F47A03">
        <w:rPr>
          <w:rFonts w:ascii="Times New Roman" w:hAnsi="Times New Roman" w:cs="Times New Roman"/>
          <w:sz w:val="24"/>
          <w:szCs w:val="24"/>
        </w:rPr>
        <w:t>,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at least 42 participants would be needed to detect a medium effect 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20C587C6" w:rsidR="00370B79" w:rsidRPr="00B82F61" w:rsidRDefault="00370B79" w:rsidP="00872CA3">
      <w:pPr>
        <w:spacing w:after="0" w:line="480" w:lineRule="auto"/>
        <w:ind w:firstLine="720"/>
        <w:rPr>
          <w:rFonts w:ascii="Times New Roman" w:hAnsi="Times New Roman" w:cs="Times New Roman"/>
          <w:sz w:val="24"/>
          <w:szCs w:val="24"/>
        </w:rPr>
      </w:pPr>
      <w:bookmarkStart w:id="1"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w:t>
      </w:r>
      <w:r w:rsidR="00872CA3" w:rsidRPr="00FB0F1C">
        <w:rPr>
          <w:rFonts w:ascii="Times New Roman" w:eastAsia="Times New Roman" w:hAnsi="Times New Roman" w:cs="Times New Roman"/>
          <w:color w:val="000000"/>
          <w:sz w:val="24"/>
          <w:szCs w:val="24"/>
        </w:rPr>
        <w:lastRenderedPageBreak/>
        <w:t xml:space="preserve">recall rates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participants were cheating during online testing). Additionally, data were omitted for one pure group participant due to a coding error. As a result, 307 participants were included in the following analyses (105 in the mixed-list analyses; 202 in the pure-list analyses). Final group </w:t>
      </w:r>
      <w:r w:rsidR="00872CA3" w:rsidRPr="00846B09">
        <w:rPr>
          <w:rFonts w:ascii="Times New Roman" w:eastAsia="Times New Roman" w:hAnsi="Times New Roman" w:cs="Times New Roman"/>
          <w:i/>
          <w:iCs/>
          <w:color w:val="000000"/>
          <w:sz w:val="24"/>
          <w:szCs w:val="24"/>
        </w:rPr>
        <w:t>n</w:t>
      </w:r>
      <w:r w:rsidR="00872CA3">
        <w:rPr>
          <w:rFonts w:ascii="Times New Roman" w:eastAsia="Times New Roman" w:hAnsi="Times New Roman" w:cs="Times New Roman"/>
          <w:color w:val="000000"/>
          <w:sz w:val="24"/>
          <w:szCs w:val="24"/>
        </w:rPr>
        <w:t xml:space="preserve">s are displayed in </w:t>
      </w:r>
      <w:r w:rsidR="00872CA3" w:rsidRPr="00543BB1">
        <w:rPr>
          <w:rFonts w:ascii="Times New Roman" w:eastAsia="Times New Roman" w:hAnsi="Times New Roman" w:cs="Times New Roman"/>
          <w:color w:val="000000"/>
          <w:sz w:val="24"/>
          <w:szCs w:val="24"/>
        </w:rPr>
        <w:t>Table 1</w:t>
      </w:r>
      <w:r w:rsidR="00872CA3">
        <w:rPr>
          <w:rFonts w:ascii="Times New Roman" w:eastAsia="Times New Roman" w:hAnsi="Times New Roman" w:cs="Times New Roman"/>
          <w:color w:val="000000"/>
          <w:sz w:val="24"/>
          <w:szCs w:val="24"/>
        </w:rPr>
        <w:t>.</w:t>
      </w:r>
    </w:p>
    <w:bookmarkEnd w:id="1"/>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49BD85B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64326D2E"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w:t>
      </w:r>
      <w:r>
        <w:rPr>
          <w:rFonts w:ascii="Times New Roman" w:hAnsi="Times New Roman" w:cs="Times New Roman"/>
          <w:sz w:val="24"/>
          <w:szCs w:val="24"/>
        </w:rPr>
        <w:lastRenderedPageBreak/>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study pairs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D936CD3"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5459D2AE"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further randomly assigned to complete either the JOL, frequency judgment, or silent reading encoding 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that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t>
      </w:r>
      <w:r w:rsidR="00A60633">
        <w:rPr>
          <w:rFonts w:ascii="Times New Roman" w:hAnsi="Times New Roman" w:cs="Times New Roman"/>
          <w:sz w:val="24"/>
          <w:szCs w:val="24"/>
        </w:rPr>
        <w:lastRenderedPageBreak/>
        <w:t>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39D41ADD"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the </w:t>
      </w:r>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then followed by a cued-recall test which presented participants with each cue word from the preceding study list in a randomized order. Participants were instructed to type the correct target item from memory and were instructed to press the </w:t>
      </w:r>
      <w:r w:rsidR="00266367">
        <w:rPr>
          <w:rFonts w:ascii="Times New Roman" w:hAnsi="Times New Roman" w:cs="Times New Roman"/>
          <w:sz w:val="24"/>
          <w:szCs w:val="24"/>
        </w:rPr>
        <w:t>“</w:t>
      </w:r>
      <w:r w:rsidR="006B2830">
        <w:rPr>
          <w:rFonts w:ascii="Times New Roman" w:hAnsi="Times New Roman" w:cs="Times New Roman"/>
          <w:sz w:val="24"/>
          <w:szCs w:val="24"/>
        </w:rPr>
        <w:t>Enter</w:t>
      </w:r>
      <w:r w:rsidR="00266367">
        <w:rPr>
          <w:rFonts w:ascii="Times New Roman" w:hAnsi="Times New Roman" w:cs="Times New Roman"/>
          <w:sz w:val="24"/>
          <w:szCs w:val="24"/>
        </w:rPr>
        <w:t>”</w:t>
      </w:r>
      <w:r w:rsidR="006B2830">
        <w:rPr>
          <w:rFonts w:ascii="Times New Roman" w:hAnsi="Times New Roman" w:cs="Times New Roman"/>
          <w:sz w:val="24"/>
          <w:szCs w:val="24"/>
        </w:rPr>
        <w:t xml:space="preserve"> key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34F1EF1"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w:t>
      </w:r>
      <w:commentRangeStart w:id="2"/>
      <w:r>
        <w:rPr>
          <w:rFonts w:ascii="Times New Roman" w:hAnsi="Times New Roman" w:cs="Times New Roman"/>
          <w:sz w:val="24"/>
          <w:szCs w:val="24"/>
        </w:rPr>
        <w:t xml:space="preserve">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w:t>
      </w:r>
      <w:commentRangeEnd w:id="2"/>
      <w:r w:rsidR="002B4350">
        <w:rPr>
          <w:rStyle w:val="CommentReference"/>
        </w:rPr>
        <w:commentReference w:id="2"/>
      </w:r>
      <w:r>
        <w:rPr>
          <w:rFonts w:ascii="Times New Roman" w:hAnsi="Times New Roman" w:cs="Times New Roman"/>
          <w:sz w:val="24"/>
          <w:szCs w:val="24"/>
        </w:rPr>
        <w:t xml:space="preserve">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lastRenderedPageBreak/>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 Because this probably estimate is sensitive to sample size, it provides increased confidence in reported null effects.</w:t>
      </w:r>
    </w:p>
    <w:p w14:paraId="65B4BF43" w14:textId="089022B6"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w:t>
      </w:r>
      <w:r w:rsidR="00266367">
        <w:rPr>
          <w:rFonts w:ascii="Times New Roman" w:hAnsi="Times New Roman" w:cs="Times New Roman"/>
          <w:sz w:val="24"/>
          <w:szCs w:val="24"/>
        </w:rPr>
        <w:t xml:space="preserve">specific </w:t>
      </w:r>
      <w:r>
        <w:rPr>
          <w:rFonts w:ascii="Times New Roman" w:hAnsi="Times New Roman" w:cs="Times New Roman"/>
          <w:sz w:val="24"/>
          <w:szCs w:val="24"/>
        </w:rPr>
        <w:t xml:space="preserve">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bookmarkStart w:id="3" w:name="_Hlk91596326"/>
    </w:p>
    <w:bookmarkEnd w:id="3"/>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5CD7406"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when</w:t>
      </w:r>
      <w:r>
        <w:rPr>
          <w:rFonts w:ascii="Times New Roman" w:hAnsi="Times New Roman" w:cs="Times New Roman"/>
          <w:sz w:val="24"/>
          <w:szCs w:val="24"/>
        </w:rPr>
        <w:t xml:space="preserve">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58. Thus, when pairs were </w:t>
      </w:r>
      <w:r>
        <w:rPr>
          <w:rFonts w:ascii="Times New Roman" w:hAnsi="Times New Roman" w:cs="Times New Roman"/>
          <w:sz w:val="24"/>
          <w:szCs w:val="24"/>
        </w:rPr>
        <w:lastRenderedPageBreak/>
        <w:t>presented using mixed lists, JOL ratings and frequency judgments produced equivalent reactivity patterns for 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34F3095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7D95C040" w:rsidR="00370B79" w:rsidRDefault="00370B79" w:rsidP="00370B79">
      <w:pPr>
        <w:spacing w:after="0" w:line="480" w:lineRule="auto"/>
        <w:rPr>
          <w:rFonts w:ascii="Times New Roman" w:hAnsi="Times New Roman" w:cs="Times New Roman"/>
          <w:sz w:val="24"/>
          <w:szCs w:val="24"/>
        </w:rPr>
      </w:pPr>
      <w:bookmarkStart w:id="4" w:name="_Hlk31990163"/>
      <w:r>
        <w:rPr>
          <w:rFonts w:ascii="Times New Roman" w:hAnsi="Times New Roman" w:cs="Times New Roman"/>
          <w:sz w:val="24"/>
          <w:szCs w:val="24"/>
        </w:rPr>
        <w:tab/>
      </w:r>
      <w:bookmarkEnd w:id="4"/>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w:t>
      </w:r>
      <w:r>
        <w:rPr>
          <w:rFonts w:ascii="Times New Roman" w:hAnsi="Times New Roman" w:cs="Times New Roman"/>
          <w:sz w:val="24"/>
          <w:szCs w:val="24"/>
        </w:rPr>
        <w:lastRenderedPageBreak/>
        <w:t xml:space="preserve">of forward and unrelated pairs and tested whether these effects would extend to pairs presented in a pure-list context in which only one pair type was studied. Starting with participants in 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to the control group, making JOLs increased correct recall of forward pairs—a positive reactivity pattern—but produced no recall 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w:t>
      </w:r>
      <w:r w:rsidR="0057500D">
        <w:rPr>
          <w:rFonts w:ascii="Times New Roman" w:hAnsi="Times New Roman" w:cs="Times New Roman"/>
          <w:sz w:val="24"/>
          <w:szCs w:val="24"/>
        </w:rPr>
        <w:t>2022</w:t>
      </w:r>
      <w:proofErr w:type="gramStart"/>
      <w:r w:rsidR="00CF2B97">
        <w:rPr>
          <w:rFonts w:ascii="Times New Roman" w:hAnsi="Times New Roman" w:cs="Times New Roman"/>
          <w:sz w:val="24"/>
          <w:szCs w:val="24"/>
        </w:rPr>
        <w:t>)</w:t>
      </w:r>
      <w:proofErr w:type="gramEnd"/>
      <w:r w:rsidR="00CF2B97">
        <w:rPr>
          <w:rFonts w:ascii="Times New Roman" w:hAnsi="Times New Roman" w:cs="Times New Roman"/>
          <w:sz w:val="24"/>
          <w:szCs w:val="24"/>
        </w:rPr>
        <w:t xml:space="preserve"> and</w:t>
      </w:r>
      <w:r>
        <w:rPr>
          <w:rFonts w:ascii="Times New Roman" w:hAnsi="Times New Roman" w:cs="Times New Roman"/>
          <w:sz w:val="24"/>
          <w:szCs w:val="24"/>
        </w:rPr>
        <w:t xml:space="preserve"> further suggesting that JOL reactivity </w:t>
      </w:r>
      <w:r w:rsidR="00904CB5">
        <w:rPr>
          <w:rFonts w:ascii="Times New Roman" w:hAnsi="Times New Roman" w:cs="Times New Roman"/>
          <w:sz w:val="24"/>
          <w:szCs w:val="24"/>
        </w:rPr>
        <w:t>results from strengthening</w:t>
      </w:r>
      <w:r>
        <w:rPr>
          <w:rFonts w:ascii="Times New Roman" w:hAnsi="Times New Roman" w:cs="Times New Roman"/>
          <w:sz w:val="24"/>
          <w:szCs w:val="24"/>
        </w:rPr>
        <w:t xml:space="preserve"> relational </w:t>
      </w:r>
      <w:r w:rsidR="00904CB5">
        <w:rPr>
          <w:rFonts w:ascii="Times New Roman" w:hAnsi="Times New Roman" w:cs="Times New Roman"/>
          <w:sz w:val="24"/>
          <w:szCs w:val="24"/>
        </w:rPr>
        <w:t>cues</w:t>
      </w:r>
      <w:r>
        <w:rPr>
          <w:rFonts w:ascii="Times New Roman" w:hAnsi="Times New Roman" w:cs="Times New Roman"/>
          <w:sz w:val="24"/>
          <w:szCs w:val="24"/>
        </w:rPr>
        <w:t xml:space="preserve"> rather than</w:t>
      </w:r>
      <w:r w:rsidR="00904CB5">
        <w:rPr>
          <w:rFonts w:ascii="Times New Roman" w:hAnsi="Times New Roman" w:cs="Times New Roman"/>
          <w:sz w:val="24"/>
          <w:szCs w:val="24"/>
        </w:rPr>
        <w:t xml:space="preserve"> via a</w:t>
      </w:r>
      <w:r>
        <w:rPr>
          <w:rFonts w:ascii="Times New Roman" w:hAnsi="Times New Roman" w:cs="Times New Roman"/>
          <w:sz w:val="24"/>
          <w:szCs w:val="24"/>
        </w:rPr>
        <w:t xml:space="preserv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or predictive process. </w:t>
      </w:r>
    </w:p>
    <w:p w14:paraId="4DC1B8A7" w14:textId="6380414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0256EF91"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46B8A88E"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w:t>
      </w:r>
      <w:r w:rsidR="006378D9">
        <w:rPr>
          <w:rFonts w:ascii="Times New Roman" w:hAnsi="Times New Roman" w:cs="Times New Roman"/>
          <w:sz w:val="24"/>
          <w:szCs w:val="24"/>
        </w:rPr>
        <w:t xml:space="preserve">is </w:t>
      </w:r>
      <w:r>
        <w:rPr>
          <w:rFonts w:ascii="Times New Roman" w:hAnsi="Times New Roman" w:cs="Times New Roman"/>
          <w:sz w:val="24"/>
          <w:szCs w:val="24"/>
        </w:rPr>
        <w:t xml:space="preserve">not readily available at retrieval (i.e., the target is a less common response to the cue), any reactivity effects for backward pairs should be reduced compared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w:t>
      </w:r>
      <w:r w:rsidR="006378D9">
        <w:rPr>
          <w:rFonts w:ascii="Times New Roman" w:hAnsi="Times New Roman" w:cs="Times New Roman"/>
          <w:sz w:val="24"/>
          <w:szCs w:val="24"/>
        </w:rPr>
        <w:t xml:space="preserve"> in mixed and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lastRenderedPageBreak/>
        <w:t>Participants</w:t>
      </w:r>
    </w:p>
    <w:p w14:paraId="1289C9A8" w14:textId="352727C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5"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6" w:name="_Hlk91685452"/>
      <w:bookmarkEnd w:id="5"/>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6"/>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3124C8B4"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w:t>
      </w:r>
      <w:r w:rsidRPr="00DA7450">
        <w:rPr>
          <w:rFonts w:ascii="Times New Roman" w:hAnsi="Times New Roman" w:cs="Times New Roman"/>
          <w:sz w:val="24"/>
          <w:szCs w:val="24"/>
        </w:rPr>
        <w:lastRenderedPageBreak/>
        <w:t xml:space="preserve">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192473F5"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w:t>
      </w:r>
      <w:r w:rsidR="003C0C2F">
        <w:rPr>
          <w:rFonts w:ascii="Times New Roman" w:hAnsi="Times New Roman" w:cs="Times New Roman"/>
          <w:sz w:val="24"/>
          <w:szCs w:val="24"/>
        </w:rPr>
        <w:t>pure-</w:t>
      </w:r>
      <w:r>
        <w:rPr>
          <w:rFonts w:ascii="Times New Roman" w:hAnsi="Times New Roman" w:cs="Times New Roman"/>
          <w:sz w:val="24"/>
          <w:szCs w:val="24"/>
        </w:rPr>
        <w:t>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Data screening followed the same criteria used in Experiment 1, and across groups, responses from 13 participants were omitted. As a result, 120 participants were included in the mixed-list analyses, and 226 participants in the pure-list analyses (see Table 1 for final group ns).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3203A627"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within mixed lists. This analysis yielded a main effect of Pair Type, </w:t>
      </w:r>
      <w:bookmarkStart w:id="7"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7"/>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statistically equivalent between the frequency (26.75), JOL </w:t>
      </w:r>
      <w:r>
        <w:rPr>
          <w:rFonts w:ascii="Times New Roman" w:hAnsi="Times New Roman" w:cs="Times New Roman"/>
          <w:sz w:val="24"/>
          <w:szCs w:val="24"/>
        </w:rPr>
        <w:lastRenderedPageBreak/>
        <w:t xml:space="preserve">(20.98),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36E8C035"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subject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8"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8"/>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9" w:name="_Hlk103842276"/>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w:t>
      </w:r>
      <w:r>
        <w:rPr>
          <w:rFonts w:ascii="Times New Roman" w:hAnsi="Times New Roman" w:cs="Times New Roman"/>
          <w:sz w:val="24"/>
          <w:szCs w:val="24"/>
        </w:rPr>
        <w:t xml:space="preserve">see Experiment </w:t>
      </w:r>
      <w:r w:rsidR="003C0C2F">
        <w:rPr>
          <w:rFonts w:ascii="Times New Roman" w:hAnsi="Times New Roman" w:cs="Times New Roman"/>
          <w:sz w:val="24"/>
          <w:szCs w:val="24"/>
        </w:rPr>
        <w:t>1</w:t>
      </w:r>
      <w:bookmarkEnd w:id="9"/>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7A53C462"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the cue at test. In doing so, this experiment provided an additional test of the cue-strengthening account of reactivity, as backward pairs provide a situation in which cues used to inform the JOL are less </w:t>
      </w:r>
      <w:r>
        <w:rPr>
          <w:rFonts w:ascii="Times New Roman" w:eastAsia="Calibri" w:hAnsi="Times New Roman" w:cs="Times New Roman"/>
          <w:bCs/>
          <w:sz w:val="24"/>
          <w:szCs w:val="24"/>
        </w:rPr>
        <w:lastRenderedPageBreak/>
        <w:t xml:space="preserve">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JOLs and frequency judgments each produced reactivity on backward pairs, regardless of list type. For unrelated pairs, however, no 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10829F8E"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provided a novel contribution to the reactivity literature by omitting the forward associate comparison group in favor of backward pairs. Studies investigating reactivity have largely focused on comparisons between forward and unrelated pairs (though see </w:t>
      </w:r>
      <w:commentRangeStart w:id="10"/>
      <w:r w:rsidR="003C1847">
        <w:rPr>
          <w:rFonts w:ascii="Times New Roman" w:eastAsia="Calibri" w:hAnsi="Times New Roman" w:cs="Times New Roman"/>
          <w:bCs/>
          <w:sz w:val="24"/>
          <w:szCs w:val="24"/>
        </w:rPr>
        <w:t xml:space="preserve">Maxwell &amp; Huff, </w:t>
      </w:r>
      <w:r w:rsidR="0057500D">
        <w:rPr>
          <w:rFonts w:ascii="Times New Roman" w:eastAsia="Calibri" w:hAnsi="Times New Roman" w:cs="Times New Roman"/>
          <w:bCs/>
          <w:sz w:val="24"/>
          <w:szCs w:val="24"/>
        </w:rPr>
        <w:t>2022</w:t>
      </w:r>
      <w:r w:rsidR="003C1847">
        <w:rPr>
          <w:rFonts w:ascii="Times New Roman" w:eastAsia="Calibri" w:hAnsi="Times New Roman" w:cs="Times New Roman"/>
          <w:bCs/>
          <w:sz w:val="24"/>
          <w:szCs w:val="24"/>
        </w:rPr>
        <w:t xml:space="preserve">, and </w:t>
      </w:r>
      <w:r>
        <w:rPr>
          <w:rFonts w:ascii="Times New Roman" w:eastAsia="Calibri" w:hAnsi="Times New Roman" w:cs="Times New Roman"/>
          <w:bCs/>
          <w:sz w:val="24"/>
          <w:szCs w:val="24"/>
        </w:rPr>
        <w:t xml:space="preserve">Mitchum et al., 2016 </w:t>
      </w:r>
      <w:commentRangeEnd w:id="10"/>
      <w:r w:rsidR="001D4314">
        <w:rPr>
          <w:rStyle w:val="CommentReference"/>
        </w:rPr>
        <w:commentReference w:id="10"/>
      </w:r>
      <w:r>
        <w:rPr>
          <w:rFonts w:ascii="Times New Roman" w:eastAsia="Calibri" w:hAnsi="Times New Roman" w:cs="Times New Roman"/>
          <w:bCs/>
          <w:sz w:val="24"/>
          <w:szCs w:val="24"/>
        </w:rPr>
        <w:t xml:space="preserve">who </w:t>
      </w:r>
      <w:r w:rsidR="003C1847">
        <w:rPr>
          <w:rFonts w:ascii="Times New Roman" w:eastAsia="Calibri" w:hAnsi="Times New Roman" w:cs="Times New Roman"/>
          <w:bCs/>
          <w:sz w:val="24"/>
          <w:szCs w:val="24"/>
        </w:rPr>
        <w:t xml:space="preserve">each </w:t>
      </w:r>
      <w:r>
        <w:rPr>
          <w:rFonts w:ascii="Times New Roman" w:eastAsia="Calibri" w:hAnsi="Times New Roman" w:cs="Times New Roman"/>
          <w:bCs/>
          <w:sz w:val="24"/>
          <w:szCs w:val="24"/>
        </w:rPr>
        <w:t xml:space="preserve">included backward </w:t>
      </w:r>
      <w:r w:rsidR="008E6C90">
        <w:rPr>
          <w:rFonts w:ascii="Times New Roman" w:eastAsia="Calibri" w:hAnsi="Times New Roman" w:cs="Times New Roman"/>
          <w:bCs/>
          <w:sz w:val="24"/>
          <w:szCs w:val="24"/>
        </w:rPr>
        <w:t xml:space="preserve">pair </w:t>
      </w:r>
      <w:r>
        <w:rPr>
          <w:rFonts w:ascii="Times New Roman" w:eastAsia="Calibri" w:hAnsi="Times New Roman" w:cs="Times New Roman"/>
          <w:bCs/>
          <w:sz w:val="24"/>
          <w:szCs w:val="24"/>
        </w:rPr>
        <w:t xml:space="preserve">comparison), and no </w:t>
      </w:r>
      <w:r w:rsidR="00A03E2F">
        <w:rPr>
          <w:rFonts w:ascii="Times New Roman" w:eastAsia="Calibri" w:hAnsi="Times New Roman" w:cs="Times New Roman"/>
          <w:bCs/>
          <w:sz w:val="24"/>
          <w:szCs w:val="24"/>
        </w:rPr>
        <w:t xml:space="preserve">reactivity </w:t>
      </w:r>
      <w:r>
        <w:rPr>
          <w:rFonts w:ascii="Times New Roman" w:eastAsia="Calibri" w:hAnsi="Times New Roman" w:cs="Times New Roman"/>
          <w:bCs/>
          <w:sz w:val="24"/>
          <w:szCs w:val="24"/>
        </w:rPr>
        <w:t xml:space="preserve">study </w:t>
      </w:r>
      <w:r w:rsidR="00A03E2F">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related pairs has only </w:t>
      </w:r>
      <w:r w:rsidR="00A03E2F">
        <w:rPr>
          <w:rFonts w:ascii="Times New Roman" w:eastAsia="Calibri" w:hAnsi="Times New Roman" w:cs="Times New Roman"/>
          <w:bCs/>
          <w:sz w:val="24"/>
          <w:szCs w:val="24"/>
        </w:rPr>
        <w:t xml:space="preserve">targeted </w:t>
      </w:r>
      <w:r>
        <w:rPr>
          <w:rFonts w:ascii="Times New Roman" w:eastAsia="Calibri" w:hAnsi="Times New Roman" w:cs="Times New Roman"/>
          <w:bCs/>
          <w:sz w:val="24"/>
          <w:szCs w:val="24"/>
        </w:rPr>
        <w:t>backward pairs without a forward pair comparison. 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w:t>
      </w:r>
      <w:r w:rsidR="0057500D">
        <w:rPr>
          <w:rFonts w:ascii="Times New Roman" w:eastAsia="Calibri" w:hAnsi="Times New Roman" w:cs="Times New Roman"/>
          <w:bCs/>
          <w:sz w:val="24"/>
          <w:szCs w:val="24"/>
        </w:rPr>
        <w:t>2022</w:t>
      </w:r>
      <w:r w:rsidR="00BD0A73">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03E2F">
        <w:rPr>
          <w:rFonts w:ascii="Times New Roman" w:eastAsia="Calibri" w:hAnsi="Times New Roman" w:cs="Times New Roman"/>
          <w:bCs/>
          <w:sz w:val="24"/>
          <w:szCs w:val="24"/>
        </w:rPr>
        <w:t>therefore examined</w:t>
      </w:r>
      <w:r>
        <w:rPr>
          <w:rFonts w:ascii="Times New Roman" w:eastAsia="Calibri" w:hAnsi="Times New Roman" w:cs="Times New Roman"/>
          <w:bCs/>
          <w:sz w:val="24"/>
          <w:szCs w:val="24"/>
        </w:rPr>
        <w:t xml:space="preserve"> reactivity effects </w:t>
      </w:r>
      <w:r w:rsidR="00A03E2F">
        <w:rPr>
          <w:rFonts w:ascii="Times New Roman" w:eastAsia="Calibri" w:hAnsi="Times New Roman" w:cs="Times New Roman"/>
          <w:bCs/>
          <w:sz w:val="24"/>
          <w:szCs w:val="24"/>
        </w:rPr>
        <w:t xml:space="preserve">in </w:t>
      </w:r>
      <w:r>
        <w:rPr>
          <w:rFonts w:ascii="Times New Roman" w:eastAsia="Calibri" w:hAnsi="Times New Roman" w:cs="Times New Roman"/>
          <w:bCs/>
          <w:sz w:val="24"/>
          <w:szCs w:val="24"/>
        </w:rPr>
        <w:t xml:space="preserve">mixed and pure lists using symmetrical pairs. In doing so, this experiment provided an additional opportunity to test whether reactivity effects would </w:t>
      </w:r>
      <w:r w:rsidR="00A03E2F">
        <w:rPr>
          <w:rFonts w:ascii="Times New Roman" w:eastAsia="Calibri" w:hAnsi="Times New Roman" w:cs="Times New Roman"/>
          <w:bCs/>
          <w:sz w:val="24"/>
          <w:szCs w:val="24"/>
        </w:rPr>
        <w:t xml:space="preserve">emerge </w:t>
      </w:r>
      <w:r>
        <w:rPr>
          <w:rFonts w:ascii="Times New Roman" w:eastAsia="Calibri" w:hAnsi="Times New Roman" w:cs="Times New Roman"/>
          <w:bCs/>
          <w:sz w:val="24"/>
          <w:szCs w:val="24"/>
        </w:rPr>
        <w:t xml:space="preserve">on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773012B8"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lastRenderedPageBreak/>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cue-strengthening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3E3A8B83"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to complete Experiment 3. Like the previous experiments, participants were either undergraduates recruited from</w:t>
      </w:r>
      <w:r w:rsidR="00BD0A73" w:rsidRPr="00DA7450">
        <w:rPr>
          <w:rFonts w:ascii="Times New Roman" w:hAnsi="Times New Roman" w:cs="Times New Roman"/>
          <w:sz w:val="24"/>
          <w:szCs w:val="24"/>
        </w:rPr>
        <w:t xml:space="preserve"> the University of Southern Mississippi</w:t>
      </w:r>
      <w:r w:rsidR="00BD0A73">
        <w:rPr>
          <w:rFonts w:ascii="Times New Roman" w:hAnsi="Times New Roman" w:cs="Times New Roman"/>
          <w:sz w:val="24"/>
          <w:szCs w:val="24"/>
        </w:rPr>
        <w:t xml:space="preserve">’s </w:t>
      </w:r>
      <w:r w:rsidR="00BD0A73" w:rsidRPr="00DA7450">
        <w:rPr>
          <w:rFonts w:ascii="Times New Roman" w:hAnsi="Times New Roman" w:cs="Times New Roman"/>
          <w:sz w:val="24"/>
          <w:szCs w:val="24"/>
        </w:rPr>
        <w:t>psychology research pool</w:t>
      </w:r>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w:t>
      </w:r>
      <w:r w:rsidR="00BD0A73">
        <w:rPr>
          <w:rFonts w:ascii="Times New Roman" w:hAnsi="Times New Roman" w:cs="Times New Roman"/>
          <w:sz w:val="24"/>
          <w:szCs w:val="24"/>
        </w:rPr>
        <w:lastRenderedPageBreak/>
        <w:t>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Like the preceding experiments, participants within both list groups were further</w:t>
      </w:r>
      <w:r>
        <w:rPr>
          <w:rFonts w:ascii="Times New Roman" w:hAnsi="Times New Roman" w:cs="Times New Roman"/>
          <w:sz w:val="24"/>
          <w:szCs w:val="24"/>
        </w:rPr>
        <w:t xml:space="preserve"> 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3429C6A4"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w:t>
      </w:r>
      <w:proofErr w:type="gramStart"/>
      <w:r w:rsidR="00BD0A73">
        <w:rPr>
          <w:rFonts w:ascii="Times New Roman" w:hAnsi="Times New Roman" w:cs="Times New Roman"/>
          <w:sz w:val="24"/>
          <w:szCs w:val="24"/>
        </w:rPr>
        <w:t>lists</w:t>
      </w:r>
      <w:proofErr w:type="gramEnd"/>
      <w:r w:rsidR="00BD0A73">
        <w:rPr>
          <w:rFonts w:ascii="Times New Roman" w:hAnsi="Times New Roman" w:cs="Times New Roman"/>
          <w:sz w:val="24"/>
          <w:szCs w:val="24"/>
        </w:rPr>
        <w:t xml:space="preserve"> </w:t>
      </w:r>
      <w:r w:rsidR="006A0DBE">
        <w:rPr>
          <w:rFonts w:ascii="Times New Roman" w:hAnsi="Times New Roman" w:cs="Times New Roman"/>
          <w:sz w:val="24"/>
          <w:szCs w:val="24"/>
        </w:rPr>
        <w:t>as well as</w:t>
      </w:r>
      <w:r w:rsidR="00BD0A73">
        <w:rPr>
          <w:rFonts w:ascii="Times New Roman" w:hAnsi="Times New Roman" w:cs="Times New Roman"/>
          <w:sz w:val="24"/>
          <w:szCs w:val="24"/>
        </w:rPr>
        <w:t xml:space="preserve">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6706F8DA"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4EBE4375"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1"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1"/>
      <w:r>
        <w:rPr>
          <w:rFonts w:ascii="Times New Roman" w:hAnsi="Times New Roman" w:cs="Times New Roman"/>
          <w:sz w:val="24"/>
          <w:szCs w:val="24"/>
        </w:rPr>
        <w:t xml:space="preserve">. For symmetrical pairs, mean 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proofErr w:type="gramStart"/>
      <w:r w:rsidR="00782F85">
        <w:rPr>
          <w:rFonts w:ascii="Times New Roman" w:hAnsi="Times New Roman" w:cs="Times New Roman"/>
          <w:sz w:val="24"/>
          <w:szCs w:val="24"/>
        </w:rPr>
        <w:t>than</w:t>
      </w:r>
      <w:proofErr w:type="gramEnd"/>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4FD87753"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2"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2"/>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 between the frequency judgment and no-JOL </w:t>
      </w:r>
      <w:r>
        <w:rPr>
          <w:rFonts w:ascii="Times New Roman" w:hAnsi="Times New Roman" w:cs="Times New Roman"/>
          <w:sz w:val="24"/>
          <w:szCs w:val="24"/>
        </w:rPr>
        <w:lastRenderedPageBreak/>
        <w:t xml:space="preserve">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00CD26D6"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433B4">
        <w:rPr>
          <w:rFonts w:ascii="Times New Roman" w:eastAsia="Calibri" w:hAnsi="Times New Roman" w:cs="Times New Roman"/>
          <w:bCs/>
          <w:sz w:val="24"/>
          <w:szCs w:val="24"/>
        </w:rPr>
        <w:t>align</w:t>
      </w:r>
      <w:r>
        <w:rPr>
          <w:rFonts w:ascii="Times New Roman" w:eastAsia="Calibri" w:hAnsi="Times New Roman" w:cs="Times New Roman"/>
          <w:bCs/>
          <w:sz w:val="24"/>
          <w:szCs w:val="24"/>
        </w:rPr>
        <w:t xml:space="preserve"> with </w:t>
      </w:r>
      <w:r w:rsidR="007C4635">
        <w:rPr>
          <w:rFonts w:ascii="Times New Roman" w:eastAsia="Calibri" w:hAnsi="Times New Roman" w:cs="Times New Roman"/>
          <w:bCs/>
          <w:sz w:val="24"/>
          <w:szCs w:val="24"/>
        </w:rPr>
        <w:t>our</w:t>
      </w:r>
      <w:r>
        <w:rPr>
          <w:rFonts w:ascii="Times New Roman" w:eastAsia="Calibri" w:hAnsi="Times New Roman" w:cs="Times New Roman"/>
          <w:bCs/>
          <w:sz w:val="24"/>
          <w:szCs w:val="24"/>
        </w:rPr>
        <w:t xml:space="preserve"> previous experiments while providing additional support for </w:t>
      </w:r>
      <w:r w:rsidR="00A433B4">
        <w:rPr>
          <w:rFonts w:ascii="Times New Roman" w:eastAsia="Calibri" w:hAnsi="Times New Roman" w:cs="Times New Roman"/>
          <w:bCs/>
          <w:sz w:val="24"/>
          <w:szCs w:val="24"/>
        </w:rPr>
        <w:t xml:space="preserve">a </w:t>
      </w:r>
      <w:r>
        <w:rPr>
          <w:rFonts w:ascii="Times New Roman" w:eastAsia="Calibri" w:hAnsi="Times New Roman" w:cs="Times New Roman"/>
          <w:bCs/>
          <w:sz w:val="24"/>
          <w:szCs w:val="24"/>
        </w:rPr>
        <w:t>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5345B95A"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w:t>
      </w:r>
      <w:r w:rsidR="00E079D3">
        <w:rPr>
          <w:rFonts w:ascii="Times New Roman" w:hAnsi="Times New Roman" w:cs="Times New Roman"/>
          <w:sz w:val="24"/>
          <w:szCs w:val="24"/>
        </w:rPr>
        <w:lastRenderedPageBreak/>
        <w:t xml:space="preserve">&amp; Huff, </w:t>
      </w:r>
      <w:r w:rsidR="0057500D">
        <w:rPr>
          <w:rFonts w:ascii="Times New Roman" w:hAnsi="Times New Roman" w:cs="Times New Roman"/>
          <w:sz w:val="24"/>
          <w:szCs w:val="24"/>
        </w:rPr>
        <w:t>2022</w:t>
      </w:r>
      <w:r w:rsidR="00E079D3">
        <w:rPr>
          <w:rFonts w:ascii="Times New Roman" w:hAnsi="Times New Roman" w:cs="Times New Roman"/>
          <w:sz w:val="24"/>
          <w:szCs w:val="24"/>
        </w:rPr>
        <w:t xml:space="preserve">;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45ED7933"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w:t>
      </w:r>
      <w:r w:rsidR="0057500D">
        <w:rPr>
          <w:rFonts w:ascii="Times New Roman" w:hAnsi="Times New Roman" w:cs="Times New Roman"/>
          <w:sz w:val="24"/>
          <w:szCs w:val="24"/>
        </w:rPr>
        <w:t>2022</w:t>
      </w:r>
      <w:r w:rsidR="00127153">
        <w:rPr>
          <w:rFonts w:ascii="Times New Roman" w:hAnsi="Times New Roman" w:cs="Times New Roman"/>
          <w:sz w:val="24"/>
          <w:szCs w:val="24"/>
        </w:rPr>
        <w:t>,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r w:rsidR="00A433B4">
        <w:rPr>
          <w:rFonts w:ascii="Times New Roman" w:hAnsi="Times New Roman" w:cs="Times New Roman"/>
          <w:sz w:val="24"/>
          <w:szCs w:val="24"/>
        </w:rPr>
        <w:t xml:space="preserve"> in all three experiments</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the context in which pairs are presented.</w:t>
      </w:r>
    </w:p>
    <w:p w14:paraId="16F6763A" w14:textId="1239CC06"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w:t>
      </w:r>
      <w:r w:rsidR="00A53E98" w:rsidRPr="00867740">
        <w:rPr>
          <w:rFonts w:ascii="Times New Roman" w:hAnsi="Times New Roman" w:cs="Times New Roman"/>
          <w:color w:val="4472C4" w:themeColor="accent1"/>
          <w:sz w:val="24"/>
          <w:szCs w:val="24"/>
        </w:rPr>
        <w:t xml:space="preserve">metacognitive evaluation of </w:t>
      </w:r>
      <w:r w:rsidR="0024290B" w:rsidRPr="00867740">
        <w:rPr>
          <w:rFonts w:ascii="Times New Roman" w:hAnsi="Times New Roman" w:cs="Times New Roman"/>
          <w:color w:val="4472C4" w:themeColor="accent1"/>
          <w:sz w:val="24"/>
          <w:szCs w:val="24"/>
        </w:rPr>
        <w:t>pair difficulty produces a shift in study goals</w:t>
      </w:r>
      <w:r w:rsidR="0024290B">
        <w:rPr>
          <w:rFonts w:ascii="Times New Roman" w:hAnsi="Times New Roman" w:cs="Times New Roman"/>
          <w:sz w:val="24"/>
          <w:szCs w:val="24"/>
        </w:rPr>
        <w:t>)</w:t>
      </w:r>
      <w:r>
        <w:rPr>
          <w:rFonts w:ascii="Times New Roman" w:hAnsi="Times New Roman" w:cs="Times New Roman"/>
          <w:sz w:val="24"/>
          <w:szCs w:val="24"/>
        </w:rPr>
        <w:t>.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09FA3C09" w:rsidR="00BC2E03" w:rsidRDefault="00BC2E0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Pr>
          <w:rFonts w:ascii="Times New Roman" w:hAnsi="Times New Roman" w:cs="Times New Roman"/>
          <w:sz w:val="24"/>
          <w:szCs w:val="24"/>
        </w:rPr>
        <w:t xml:space="preserve"> list type</w:t>
      </w:r>
      <w:r w:rsidR="00C9475F">
        <w:rPr>
          <w:rFonts w:ascii="Times New Roman" w:hAnsi="Times New Roman" w:cs="Times New Roman"/>
          <w:sz w:val="24"/>
          <w:szCs w:val="24"/>
        </w:rPr>
        <w:t>s</w:t>
      </w:r>
      <w:r>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w:t>
      </w:r>
      <w:r w:rsidR="0057500D">
        <w:rPr>
          <w:rFonts w:ascii="Times New Roman" w:hAnsi="Times New Roman" w:cs="Times New Roman"/>
          <w:sz w:val="24"/>
          <w:szCs w:val="24"/>
        </w:rPr>
        <w:t>2022</w:t>
      </w:r>
      <w:r w:rsidR="004D3BDA">
        <w:rPr>
          <w:rFonts w:ascii="Times New Roman" w:hAnsi="Times New Roman" w:cs="Times New Roman"/>
          <w:sz w:val="24"/>
          <w:szCs w:val="24"/>
        </w:rPr>
        <w:t>)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encoding.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w:t>
      </w:r>
      <w:r w:rsidR="001B2012">
        <w:rPr>
          <w:rFonts w:ascii="Times New Roman" w:hAnsi="Times New Roman" w:cs="Times New Roman"/>
          <w:sz w:val="24"/>
          <w:szCs w:val="24"/>
        </w:rPr>
        <w:t>,</w:t>
      </w:r>
      <w:r w:rsidR="00A35188">
        <w:rPr>
          <w:rFonts w:ascii="Times New Roman" w:hAnsi="Times New Roman" w:cs="Times New Roman"/>
          <w:sz w:val="24"/>
          <w:szCs w:val="24"/>
        </w:rPr>
        <w:t xml:space="preserve">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t>
      </w:r>
      <w:r w:rsidR="005E50AA">
        <w:rPr>
          <w:rFonts w:ascii="Times New Roman" w:hAnsi="Times New Roman" w:cs="Times New Roman"/>
          <w:sz w:val="24"/>
          <w:szCs w:val="24"/>
        </w:rPr>
        <w:lastRenderedPageBreak/>
        <w:t>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510060AE"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gned to test 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w:t>
      </w:r>
      <w:r w:rsidR="0057500D">
        <w:rPr>
          <w:rFonts w:ascii="Times New Roman" w:hAnsi="Times New Roman" w:cs="Times New Roman"/>
          <w:sz w:val="24"/>
          <w:szCs w:val="24"/>
        </w:rPr>
        <w:t>2022</w:t>
      </w:r>
      <w:r w:rsidR="00CA1423">
        <w:rPr>
          <w:rFonts w:ascii="Times New Roman" w:hAnsi="Times New Roman" w:cs="Times New Roman"/>
          <w:sz w:val="24"/>
          <w:szCs w:val="24"/>
        </w:rPr>
        <w:t xml:space="preserve">). To explain this observation, Maxwell &amp; 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26D3272D"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 xml:space="preserve">made use of self-paced study (e.g., Janes et al., 2018; Mitchum </w:t>
      </w:r>
      <w:r w:rsidR="005755DC">
        <w:rPr>
          <w:rFonts w:ascii="Times New Roman" w:hAnsi="Times New Roman" w:cs="Times New Roman"/>
          <w:color w:val="000000" w:themeColor="text1"/>
          <w:sz w:val="24"/>
          <w:szCs w:val="24"/>
        </w:rPr>
        <w:lastRenderedPageBreak/>
        <w:t>et al., 2016</w:t>
      </w:r>
      <w:r w:rsidR="000379B5">
        <w:rPr>
          <w:rFonts w:ascii="Times New Roman" w:hAnsi="Times New Roman" w:cs="Times New Roman"/>
          <w:color w:val="000000" w:themeColor="text1"/>
          <w:sz w:val="24"/>
          <w:szCs w:val="24"/>
        </w:rPr>
        <w:t xml:space="preserve">; see Maxwell &amp; Huff, </w:t>
      </w:r>
      <w:r w:rsidR="00184651">
        <w:rPr>
          <w:rFonts w:ascii="Times New Roman" w:hAnsi="Times New Roman" w:cs="Times New Roman"/>
          <w:color w:val="000000" w:themeColor="text1"/>
          <w:sz w:val="24"/>
          <w:szCs w:val="24"/>
        </w:rPr>
        <w:t>2022</w:t>
      </w:r>
      <w:r w:rsidR="000379B5">
        <w:rPr>
          <w:rFonts w:ascii="Times New Roman" w:hAnsi="Times New Roman" w:cs="Times New Roman"/>
          <w:color w:val="000000" w:themeColor="text1"/>
          <w:sz w:val="24"/>
          <w:szCs w:val="24"/>
        </w:rPr>
        <w:t>,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w:t>
      </w:r>
      <w:proofErr w:type="gramStart"/>
      <w:r w:rsidR="00E9030E">
        <w:rPr>
          <w:rFonts w:ascii="Times New Roman" w:hAnsi="Times New Roman" w:cs="Times New Roman"/>
          <w:color w:val="000000" w:themeColor="text1"/>
          <w:sz w:val="24"/>
          <w:szCs w:val="24"/>
        </w:rPr>
        <w:t>JOLs</w:t>
      </w:r>
      <w:proofErr w:type="gramEnd"/>
      <w:r w:rsidR="00E9030E">
        <w:rPr>
          <w:rFonts w:ascii="Times New Roman" w:hAnsi="Times New Roman" w:cs="Times New Roman"/>
          <w:color w:val="000000" w:themeColor="text1"/>
          <w:sz w:val="24"/>
          <w:szCs w:val="24"/>
        </w:rPr>
        <w:t xml:space="preserve">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23B32AF4" w:rsidR="009B3BE4" w:rsidRDefault="00CE6F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related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(e.g., only unrelated pairs). Across three experiments, we show that JOLs produce</w:t>
      </w:r>
      <w:r w:rsidR="001E4581">
        <w:rPr>
          <w:rFonts w:ascii="Times New Roman" w:hAnsi="Times New Roman" w:cs="Times New Roman"/>
          <w:sz w:val="24"/>
          <w:szCs w:val="24"/>
        </w:rPr>
        <w:t>d</w:t>
      </w:r>
      <w:r w:rsidR="00034CAB">
        <w:rPr>
          <w:rFonts w:ascii="Times New Roman" w:hAnsi="Times New Roman" w:cs="Times New Roman"/>
          <w:sz w:val="24"/>
          <w:szCs w:val="24"/>
        </w:rPr>
        <w:t xml:space="preserve"> positive reactivity on related pairs</w:t>
      </w:r>
      <w:r w:rsidR="00435F0C">
        <w:rPr>
          <w:rFonts w:ascii="Times New Roman" w:hAnsi="Times New Roman" w:cs="Times New Roman"/>
          <w:sz w:val="24"/>
          <w:szCs w:val="24"/>
        </w:rPr>
        <w:t xml:space="preserve"> (forward, backward, or symmetrical paired associates)</w:t>
      </w:r>
      <w:r w:rsidR="00034CAB">
        <w:rPr>
          <w:rFonts w:ascii="Times New Roman" w:hAnsi="Times New Roman" w:cs="Times New Roman"/>
          <w:sz w:val="24"/>
          <w:szCs w:val="24"/>
        </w:rPr>
        <w:t xml:space="preserve"> but </w:t>
      </w:r>
      <w:r w:rsidR="00435F0C">
        <w:rPr>
          <w:rFonts w:ascii="Times New Roman" w:hAnsi="Times New Roman" w:cs="Times New Roman"/>
          <w:sz w:val="24"/>
          <w:szCs w:val="24"/>
        </w:rPr>
        <w:t xml:space="preserve">were not reactive </w:t>
      </w:r>
      <w:r w:rsidR="00034CAB">
        <w:rPr>
          <w:rFonts w:ascii="Times New Roman" w:hAnsi="Times New Roman" w:cs="Times New Roman"/>
          <w:sz w:val="24"/>
          <w:szCs w:val="24"/>
        </w:rPr>
        <w:t>on unrelated pairs, regardless of whether participants stud</w:t>
      </w:r>
      <w:r w:rsidR="001F08D4">
        <w:rPr>
          <w:rFonts w:ascii="Times New Roman" w:hAnsi="Times New Roman" w:cs="Times New Roman"/>
          <w:sz w:val="24"/>
          <w:szCs w:val="24"/>
        </w:rPr>
        <w:t>ied</w:t>
      </w:r>
      <w:r w:rsidR="00034CAB">
        <w:rPr>
          <w:rFonts w:ascii="Times New Roman" w:hAnsi="Times New Roman" w:cs="Times New Roman"/>
          <w:sz w:val="24"/>
          <w:szCs w:val="24"/>
        </w:rPr>
        <w:t xml:space="preserve"> pairs within mixed or pure-list contexts. Additionally, we replicate previous findings showing that JOL reactivity extends to other, non-metacognitive judgment tasks. As a result, the present study provides further evidence for a cue-strengthening account of JOL reactivity</w:t>
      </w:r>
      <w:r w:rsidR="005A590D">
        <w:rPr>
          <w:rFonts w:ascii="Times New Roman" w:hAnsi="Times New Roman" w:cs="Times New Roman"/>
          <w:sz w:val="24"/>
          <w:szCs w:val="24"/>
        </w:rPr>
        <w:t xml:space="preserve"> rather than a goal-changing account.</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13" w:name="_Hlk65826056"/>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 xml:space="preserve">an,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Danion,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4" w:name="_Hlk65826197"/>
      <w:bookmarkEnd w:id="13"/>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5" w:name="_Hlk65826038"/>
      <w:bookmarkEnd w:id="14"/>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15"/>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6"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Luna, K., Albuquerque, P. B., &amp; Martín-Luengo,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6"/>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1B07C684"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Maxwell, N. P., &amp; Huff, M. J. (</w:t>
      </w:r>
      <w:r w:rsidR="00184651">
        <w:rPr>
          <w:rFonts w:ascii="Times New Roman" w:eastAsia="Arial" w:hAnsi="Times New Roman" w:cs="Times New Roman"/>
          <w:sz w:val="24"/>
          <w:szCs w:val="24"/>
        </w:rPr>
        <w:t>2022</w:t>
      </w:r>
      <w:r>
        <w:rPr>
          <w:rFonts w:ascii="Times New Roman" w:eastAsia="Arial" w:hAnsi="Times New Roman" w:cs="Times New Roman"/>
          <w:sz w:val="24"/>
          <w:szCs w:val="24"/>
        </w:rPr>
        <w:t xml:space="preserve">).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sidR="002453C4">
        <w:rPr>
          <w:rFonts w:ascii="Times New Roman" w:eastAsia="Arial" w:hAnsi="Times New Roman" w:cs="Times New Roman"/>
          <w:i/>
          <w:iCs/>
          <w:sz w:val="24"/>
          <w:szCs w:val="24"/>
        </w:rPr>
        <w:t>, 17</w:t>
      </w:r>
      <w:r>
        <w:rPr>
          <w:rFonts w:ascii="Times New Roman" w:eastAsia="Arial" w:hAnsi="Times New Roman" w:cs="Times New Roman"/>
          <w:sz w:val="24"/>
          <w:szCs w:val="24"/>
        </w:rPr>
        <w:t xml:space="preserve">, </w:t>
      </w:r>
      <w:r w:rsidR="002453C4">
        <w:rPr>
          <w:rFonts w:ascii="Times New Roman" w:eastAsia="Arial" w:hAnsi="Times New Roman" w:cs="Times New Roman"/>
          <w:sz w:val="24"/>
          <w:szCs w:val="24"/>
        </w:rPr>
        <w:t>589</w:t>
      </w:r>
      <w:r>
        <w:rPr>
          <w:rFonts w:ascii="Times New Roman" w:eastAsia="Arial" w:hAnsi="Times New Roman" w:cs="Times New Roman"/>
          <w:sz w:val="24"/>
          <w:szCs w:val="24"/>
        </w:rPr>
        <w:t>-</w:t>
      </w:r>
      <w:r w:rsidR="002453C4">
        <w:rPr>
          <w:rFonts w:ascii="Times New Roman" w:eastAsia="Arial" w:hAnsi="Times New Roman" w:cs="Times New Roman"/>
          <w:sz w:val="24"/>
          <w:szCs w:val="24"/>
        </w:rPr>
        <w:t>625</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proofErr w:type="spellStart"/>
      <w:r>
        <w:rPr>
          <w:rFonts w:ascii="Times New Roman" w:eastAsia="Arial" w:hAnsi="Times New Roman" w:cs="Times New Roman"/>
          <w:sz w:val="24"/>
          <w:szCs w:val="24"/>
        </w:rPr>
        <w:t>Meeter</w:t>
      </w:r>
      <w:proofErr w:type="spellEnd"/>
      <w:r>
        <w:rPr>
          <w:rFonts w:ascii="Times New Roman" w:eastAsia="Arial" w:hAnsi="Times New Roman" w:cs="Times New Roman"/>
          <w:sz w:val="24"/>
          <w:szCs w:val="24"/>
        </w:rPr>
        <w:t xml:space="preserve">,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proofErr w:type="spellStart"/>
      <w:r w:rsidRPr="009C00E6">
        <w:rPr>
          <w:rFonts w:ascii="Times New Roman" w:eastAsia="Calibri" w:hAnsi="Times New Roman" w:cs="Times New Roman"/>
          <w:i/>
          <w:iCs/>
          <w:sz w:val="24"/>
          <w:szCs w:val="24"/>
          <w:lang w:val="fr-FR"/>
        </w:rPr>
        <w:t>Psychological</w:t>
      </w:r>
      <w:proofErr w:type="spellEnd"/>
      <w:r w:rsidRPr="009C00E6">
        <w:rPr>
          <w:rFonts w:ascii="Times New Roman" w:eastAsia="Calibri" w:hAnsi="Times New Roman" w:cs="Times New Roman"/>
          <w:i/>
          <w:iCs/>
          <w:sz w:val="24"/>
          <w:szCs w:val="24"/>
          <w:lang w:val="fr-FR"/>
        </w:rPr>
        <w:t xml:space="preserve">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w:t>
      </w:r>
      <w:proofErr w:type="spellStart"/>
      <w:r w:rsidRPr="009C00E6">
        <w:rPr>
          <w:rFonts w:ascii="Times New Roman" w:eastAsia="Calibri" w:hAnsi="Times New Roman" w:cs="Times New Roman"/>
          <w:sz w:val="24"/>
          <w:szCs w:val="24"/>
          <w:lang w:val="fr-FR"/>
        </w:rPr>
        <w:t>Janes</w:t>
      </w:r>
      <w:proofErr w:type="spellEnd"/>
      <w:r w:rsidRPr="009C00E6">
        <w:rPr>
          <w:rFonts w:ascii="Times New Roman" w:eastAsia="Calibri" w:hAnsi="Times New Roman" w:cs="Times New Roman"/>
          <w:sz w:val="24"/>
          <w:szCs w:val="24"/>
          <w:lang w:val="fr-FR"/>
        </w:rPr>
        <w:t xml:space="preserve">, J. L., &amp; </w:t>
      </w:r>
      <w:proofErr w:type="spellStart"/>
      <w:r w:rsidRPr="009C00E6">
        <w:rPr>
          <w:rFonts w:ascii="Times New Roman" w:eastAsia="Calibri" w:hAnsi="Times New Roman" w:cs="Times New Roman"/>
          <w:sz w:val="24"/>
          <w:szCs w:val="24"/>
          <w:lang w:val="fr-FR"/>
        </w:rPr>
        <w:t>Dunlosky</w:t>
      </w:r>
      <w:proofErr w:type="spellEnd"/>
      <w:r w:rsidRPr="009C00E6">
        <w:rPr>
          <w:rFonts w:ascii="Times New Roman" w:eastAsia="Calibri" w:hAnsi="Times New Roman" w:cs="Times New Roman"/>
          <w:sz w:val="24"/>
          <w:szCs w:val="24"/>
          <w:lang w:val="fr-FR"/>
        </w:rPr>
        <w:t xml:space="preserve">,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Heit,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2"/>
          <w:headerReference w:type="first" r:id="rId13"/>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17"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7"/>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18"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18"/>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19"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9"/>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20"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20"/>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1"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bookmarkEnd w:id="21"/>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2"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23"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3"/>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30441F">
        <w:tc>
          <w:tcPr>
            <w:tcW w:w="1620" w:type="dxa"/>
            <w:tcBorders>
              <w:left w:val="nil"/>
              <w:bottom w:val="single" w:sz="4" w:space="0" w:color="auto"/>
              <w:right w:val="nil"/>
            </w:tcBorders>
          </w:tcPr>
          <w:p w14:paraId="63F0297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30441F">
        <w:tc>
          <w:tcPr>
            <w:tcW w:w="1620" w:type="dxa"/>
            <w:tcBorders>
              <w:top w:val="nil"/>
              <w:left w:val="nil"/>
              <w:bottom w:val="nil"/>
              <w:right w:val="nil"/>
            </w:tcBorders>
          </w:tcPr>
          <w:p w14:paraId="7F1C79B1" w14:textId="7C7AFCCF" w:rsidR="005D5D9E" w:rsidRPr="005D5D9E" w:rsidRDefault="005D5D9E" w:rsidP="0030441F">
            <w:pPr>
              <w:spacing w:line="480" w:lineRule="auto"/>
              <w:contextualSpacing/>
              <w:rPr>
                <w:rFonts w:ascii="Times New Roman" w:hAnsi="Times New Roman" w:cs="Times New Roman"/>
                <w:sz w:val="24"/>
                <w:szCs w:val="24"/>
              </w:rPr>
            </w:pPr>
            <w:bookmarkStart w:id="24"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30441F">
        <w:tc>
          <w:tcPr>
            <w:tcW w:w="1620" w:type="dxa"/>
            <w:tcBorders>
              <w:top w:val="nil"/>
              <w:left w:val="nil"/>
              <w:bottom w:val="nil"/>
              <w:right w:val="nil"/>
            </w:tcBorders>
          </w:tcPr>
          <w:p w14:paraId="0132A86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30441F">
        <w:tc>
          <w:tcPr>
            <w:tcW w:w="1620" w:type="dxa"/>
            <w:tcBorders>
              <w:top w:val="nil"/>
              <w:left w:val="nil"/>
              <w:bottom w:val="nil"/>
              <w:right w:val="nil"/>
            </w:tcBorders>
          </w:tcPr>
          <w:p w14:paraId="22361B77"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30441F">
        <w:tc>
          <w:tcPr>
            <w:tcW w:w="1620" w:type="dxa"/>
            <w:tcBorders>
              <w:top w:val="nil"/>
              <w:left w:val="nil"/>
              <w:bottom w:val="nil"/>
              <w:right w:val="nil"/>
            </w:tcBorders>
          </w:tcPr>
          <w:p w14:paraId="5FF31540" w14:textId="0FEF88AF"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30441F">
        <w:tc>
          <w:tcPr>
            <w:tcW w:w="1620" w:type="dxa"/>
            <w:tcBorders>
              <w:top w:val="nil"/>
              <w:left w:val="nil"/>
              <w:bottom w:val="nil"/>
              <w:right w:val="nil"/>
            </w:tcBorders>
          </w:tcPr>
          <w:p w14:paraId="35C8872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30441F">
        <w:tc>
          <w:tcPr>
            <w:tcW w:w="1620" w:type="dxa"/>
            <w:tcBorders>
              <w:top w:val="nil"/>
              <w:left w:val="nil"/>
              <w:bottom w:val="nil"/>
              <w:right w:val="nil"/>
            </w:tcBorders>
          </w:tcPr>
          <w:p w14:paraId="69FEC05B"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30441F">
        <w:tc>
          <w:tcPr>
            <w:tcW w:w="1620" w:type="dxa"/>
            <w:tcBorders>
              <w:top w:val="nil"/>
              <w:left w:val="nil"/>
              <w:bottom w:val="nil"/>
              <w:right w:val="nil"/>
            </w:tcBorders>
          </w:tcPr>
          <w:p w14:paraId="00FF0CEE" w14:textId="1050D71E"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30441F">
        <w:tc>
          <w:tcPr>
            <w:tcW w:w="1620" w:type="dxa"/>
            <w:tcBorders>
              <w:top w:val="nil"/>
              <w:left w:val="nil"/>
              <w:bottom w:val="nil"/>
              <w:right w:val="nil"/>
            </w:tcBorders>
          </w:tcPr>
          <w:p w14:paraId="5A4800ED"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30441F">
        <w:tc>
          <w:tcPr>
            <w:tcW w:w="1620" w:type="dxa"/>
            <w:tcBorders>
              <w:top w:val="nil"/>
              <w:left w:val="nil"/>
              <w:bottom w:val="single" w:sz="4" w:space="0" w:color="auto"/>
              <w:right w:val="nil"/>
            </w:tcBorders>
          </w:tcPr>
          <w:p w14:paraId="1837968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4"/>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w:t>
      </w:r>
      <w:proofErr w:type="spellStart"/>
      <w:r w:rsidRPr="005D5D9E">
        <w:rPr>
          <w:rFonts w:cs="Times New Roman"/>
        </w:rPr>
        <w:t>ms.</w:t>
      </w:r>
      <w:proofErr w:type="spellEnd"/>
    </w:p>
    <w:p w14:paraId="6A15E1BE" w14:textId="66AAB1F9" w:rsidR="005D5D9E" w:rsidRPr="005D5D9E" w:rsidRDefault="005D5D9E">
      <w:pPr>
        <w:rPr>
          <w:i/>
        </w:rPr>
      </w:pPr>
      <w:r>
        <w:rPr>
          <w:rFonts w:ascii="Times New Roman" w:hAnsi="Times New Roman" w:cs="Times New Roman"/>
          <w:sz w:val="24"/>
          <w:szCs w:val="24"/>
        </w:rPr>
        <w:br w:type="page"/>
      </w:r>
      <w:r w:rsidR="008F7AD7">
        <w:rPr>
          <w:rFonts w:ascii="Times New Roman" w:hAnsi="Times New Roman" w:cs="Times New Roman"/>
          <w:sz w:val="24"/>
          <w:szCs w:val="24"/>
        </w:rPr>
        <w:lastRenderedPageBreak/>
        <w:t>R</w:t>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30441F">
        <w:tc>
          <w:tcPr>
            <w:tcW w:w="1620" w:type="dxa"/>
            <w:tcBorders>
              <w:left w:val="nil"/>
              <w:bottom w:val="single" w:sz="4" w:space="0" w:color="auto"/>
              <w:right w:val="nil"/>
            </w:tcBorders>
          </w:tcPr>
          <w:p w14:paraId="6F058D0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30441F">
        <w:tc>
          <w:tcPr>
            <w:tcW w:w="1620" w:type="dxa"/>
            <w:tcBorders>
              <w:top w:val="nil"/>
              <w:left w:val="nil"/>
              <w:bottom w:val="nil"/>
              <w:right w:val="nil"/>
            </w:tcBorders>
          </w:tcPr>
          <w:p w14:paraId="46E22E65" w14:textId="43CFB889"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30441F">
        <w:tc>
          <w:tcPr>
            <w:tcW w:w="1620" w:type="dxa"/>
            <w:tcBorders>
              <w:top w:val="nil"/>
              <w:left w:val="nil"/>
              <w:bottom w:val="nil"/>
              <w:right w:val="nil"/>
            </w:tcBorders>
          </w:tcPr>
          <w:p w14:paraId="7263084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30441F">
        <w:tc>
          <w:tcPr>
            <w:tcW w:w="1620" w:type="dxa"/>
            <w:tcBorders>
              <w:top w:val="nil"/>
              <w:left w:val="nil"/>
              <w:bottom w:val="nil"/>
              <w:right w:val="nil"/>
            </w:tcBorders>
          </w:tcPr>
          <w:p w14:paraId="3642E1A9"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30441F">
        <w:tc>
          <w:tcPr>
            <w:tcW w:w="1620" w:type="dxa"/>
            <w:tcBorders>
              <w:top w:val="nil"/>
              <w:left w:val="nil"/>
              <w:bottom w:val="nil"/>
              <w:right w:val="nil"/>
            </w:tcBorders>
          </w:tcPr>
          <w:p w14:paraId="409ED026" w14:textId="4BED439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30441F">
        <w:tc>
          <w:tcPr>
            <w:tcW w:w="1620" w:type="dxa"/>
            <w:tcBorders>
              <w:top w:val="nil"/>
              <w:left w:val="nil"/>
              <w:bottom w:val="nil"/>
              <w:right w:val="nil"/>
            </w:tcBorders>
          </w:tcPr>
          <w:p w14:paraId="2692D40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30441F">
        <w:tc>
          <w:tcPr>
            <w:tcW w:w="1620" w:type="dxa"/>
            <w:tcBorders>
              <w:top w:val="nil"/>
              <w:left w:val="nil"/>
              <w:bottom w:val="nil"/>
              <w:right w:val="nil"/>
            </w:tcBorders>
          </w:tcPr>
          <w:p w14:paraId="6E1536CE"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30441F">
        <w:tc>
          <w:tcPr>
            <w:tcW w:w="1620" w:type="dxa"/>
            <w:tcBorders>
              <w:top w:val="nil"/>
              <w:left w:val="nil"/>
              <w:bottom w:val="nil"/>
              <w:right w:val="nil"/>
            </w:tcBorders>
          </w:tcPr>
          <w:p w14:paraId="79000BDB" w14:textId="04EC518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30441F">
        <w:tc>
          <w:tcPr>
            <w:tcW w:w="1620" w:type="dxa"/>
            <w:tcBorders>
              <w:top w:val="nil"/>
              <w:left w:val="nil"/>
              <w:bottom w:val="nil"/>
              <w:right w:val="nil"/>
            </w:tcBorders>
          </w:tcPr>
          <w:p w14:paraId="7295B10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30441F">
        <w:tc>
          <w:tcPr>
            <w:tcW w:w="1620" w:type="dxa"/>
            <w:tcBorders>
              <w:top w:val="nil"/>
              <w:left w:val="nil"/>
              <w:bottom w:val="single" w:sz="4" w:space="0" w:color="auto"/>
              <w:right w:val="nil"/>
            </w:tcBorders>
          </w:tcPr>
          <w:p w14:paraId="4F9B3B64"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2"/>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xwell, Nicholas" w:date="2022-08-29T09:54:00Z" w:initials="MN">
    <w:p w14:paraId="129F959F" w14:textId="473F5E41" w:rsidR="002B4350" w:rsidRDefault="002B4350">
      <w:pPr>
        <w:pStyle w:val="CommentText"/>
      </w:pPr>
      <w:r>
        <w:rPr>
          <w:rStyle w:val="CommentReference"/>
        </w:rPr>
        <w:annotationRef/>
      </w:r>
      <w:r>
        <w:t>Update this slightly with interpretation?</w:t>
      </w:r>
    </w:p>
  </w:comment>
  <w:comment w:id="10" w:author="Nick Maxwell" w:date="2022-09-12T20:56:00Z" w:initials="NM">
    <w:p w14:paraId="050938AD" w14:textId="77777777" w:rsidR="001D4314" w:rsidRDefault="001D4314" w:rsidP="003A1F71">
      <w:pPr>
        <w:pStyle w:val="CommentText"/>
      </w:pPr>
      <w:r>
        <w:rPr>
          <w:rStyle w:val="CommentReference"/>
        </w:rPr>
        <w:annotationRef/>
      </w:r>
      <w:r>
        <w:t>Somewhere in here, need to discuss methodological differences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9F959F" w15:done="0"/>
  <w15:commentEx w15:paraId="050938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A1B72" w16cex:dateUtc="2022-09-13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9F959F" w16cid:durableId="26B70B63"/>
  <w16cid:commentId w16cid:paraId="050938AD" w16cid:durableId="26CA1B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AA998" w14:textId="77777777" w:rsidR="002F62B1" w:rsidRDefault="002F62B1" w:rsidP="00091B1E">
      <w:pPr>
        <w:spacing w:after="0" w:line="240" w:lineRule="auto"/>
      </w:pPr>
      <w:r>
        <w:separator/>
      </w:r>
    </w:p>
  </w:endnote>
  <w:endnote w:type="continuationSeparator" w:id="0">
    <w:p w14:paraId="11EA242B" w14:textId="77777777" w:rsidR="002F62B1" w:rsidRDefault="002F62B1"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2CCFB" w14:textId="77777777" w:rsidR="002F62B1" w:rsidRDefault="002F62B1" w:rsidP="00091B1E">
      <w:pPr>
        <w:spacing w:after="0" w:line="240" w:lineRule="auto"/>
      </w:pPr>
      <w:r>
        <w:separator/>
      </w:r>
    </w:p>
  </w:footnote>
  <w:footnote w:type="continuationSeparator" w:id="0">
    <w:p w14:paraId="18294C8C" w14:textId="77777777" w:rsidR="002F62B1" w:rsidRDefault="002F62B1"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16cid:durableId="2116123993">
    <w:abstractNumId w:val="0"/>
  </w:num>
  <w:num w:numId="2" w16cid:durableId="11204132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1-5-21-1417001333-448539723-725345543-29146"/>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140E9"/>
    <w:rsid w:val="00020472"/>
    <w:rsid w:val="0002054D"/>
    <w:rsid w:val="0002434F"/>
    <w:rsid w:val="0002548B"/>
    <w:rsid w:val="00025708"/>
    <w:rsid w:val="00034CAB"/>
    <w:rsid w:val="0003721D"/>
    <w:rsid w:val="000379B5"/>
    <w:rsid w:val="00044807"/>
    <w:rsid w:val="00044D53"/>
    <w:rsid w:val="00045BB4"/>
    <w:rsid w:val="00045D62"/>
    <w:rsid w:val="00045FED"/>
    <w:rsid w:val="00047703"/>
    <w:rsid w:val="00047C2B"/>
    <w:rsid w:val="00052437"/>
    <w:rsid w:val="000526CB"/>
    <w:rsid w:val="00056480"/>
    <w:rsid w:val="00063AE7"/>
    <w:rsid w:val="00064201"/>
    <w:rsid w:val="0007068B"/>
    <w:rsid w:val="000720CB"/>
    <w:rsid w:val="000722B5"/>
    <w:rsid w:val="00072DEC"/>
    <w:rsid w:val="00073A58"/>
    <w:rsid w:val="00074921"/>
    <w:rsid w:val="00074ED9"/>
    <w:rsid w:val="00075635"/>
    <w:rsid w:val="000777E2"/>
    <w:rsid w:val="00080D94"/>
    <w:rsid w:val="00091B1E"/>
    <w:rsid w:val="00094A37"/>
    <w:rsid w:val="000950D3"/>
    <w:rsid w:val="00095DDA"/>
    <w:rsid w:val="000A0645"/>
    <w:rsid w:val="000A3422"/>
    <w:rsid w:val="000A4471"/>
    <w:rsid w:val="000B1D9E"/>
    <w:rsid w:val="000B2139"/>
    <w:rsid w:val="000B76C5"/>
    <w:rsid w:val="000C09B9"/>
    <w:rsid w:val="000C0F04"/>
    <w:rsid w:val="000C6AFF"/>
    <w:rsid w:val="000D196E"/>
    <w:rsid w:val="000D2044"/>
    <w:rsid w:val="000D26DF"/>
    <w:rsid w:val="000D279F"/>
    <w:rsid w:val="000E6811"/>
    <w:rsid w:val="000F089A"/>
    <w:rsid w:val="000F0E27"/>
    <w:rsid w:val="000F260F"/>
    <w:rsid w:val="000F28FE"/>
    <w:rsid w:val="000F2EF9"/>
    <w:rsid w:val="0010207D"/>
    <w:rsid w:val="00106DA0"/>
    <w:rsid w:val="0011207A"/>
    <w:rsid w:val="00117321"/>
    <w:rsid w:val="00117D35"/>
    <w:rsid w:val="00120B3D"/>
    <w:rsid w:val="001229EE"/>
    <w:rsid w:val="00123EC3"/>
    <w:rsid w:val="00125E41"/>
    <w:rsid w:val="00126B37"/>
    <w:rsid w:val="00127153"/>
    <w:rsid w:val="00137D0B"/>
    <w:rsid w:val="00140C20"/>
    <w:rsid w:val="00145825"/>
    <w:rsid w:val="00145A1C"/>
    <w:rsid w:val="0015311E"/>
    <w:rsid w:val="00166259"/>
    <w:rsid w:val="00166C54"/>
    <w:rsid w:val="0016755A"/>
    <w:rsid w:val="001675B6"/>
    <w:rsid w:val="001763CD"/>
    <w:rsid w:val="00176F96"/>
    <w:rsid w:val="001804BB"/>
    <w:rsid w:val="0018149A"/>
    <w:rsid w:val="00182AAB"/>
    <w:rsid w:val="00183C64"/>
    <w:rsid w:val="00184651"/>
    <w:rsid w:val="001850F9"/>
    <w:rsid w:val="00185774"/>
    <w:rsid w:val="001874B4"/>
    <w:rsid w:val="001915AE"/>
    <w:rsid w:val="00191DFA"/>
    <w:rsid w:val="001930D4"/>
    <w:rsid w:val="001A5AED"/>
    <w:rsid w:val="001B2012"/>
    <w:rsid w:val="001B5CC5"/>
    <w:rsid w:val="001C113C"/>
    <w:rsid w:val="001C1557"/>
    <w:rsid w:val="001C2612"/>
    <w:rsid w:val="001C668E"/>
    <w:rsid w:val="001C7C3B"/>
    <w:rsid w:val="001D0B13"/>
    <w:rsid w:val="001D115C"/>
    <w:rsid w:val="001D42F4"/>
    <w:rsid w:val="001D4314"/>
    <w:rsid w:val="001E321A"/>
    <w:rsid w:val="001E4581"/>
    <w:rsid w:val="001F08D4"/>
    <w:rsid w:val="001F3800"/>
    <w:rsid w:val="001F63F4"/>
    <w:rsid w:val="002006FB"/>
    <w:rsid w:val="00213D8D"/>
    <w:rsid w:val="00215E47"/>
    <w:rsid w:val="00217A6E"/>
    <w:rsid w:val="00217B87"/>
    <w:rsid w:val="0022261D"/>
    <w:rsid w:val="002261DA"/>
    <w:rsid w:val="00226A10"/>
    <w:rsid w:val="0023019A"/>
    <w:rsid w:val="00232728"/>
    <w:rsid w:val="00233197"/>
    <w:rsid w:val="0023440A"/>
    <w:rsid w:val="0023764C"/>
    <w:rsid w:val="00240BAB"/>
    <w:rsid w:val="0024290B"/>
    <w:rsid w:val="002453C4"/>
    <w:rsid w:val="00247836"/>
    <w:rsid w:val="00250B08"/>
    <w:rsid w:val="0025249B"/>
    <w:rsid w:val="0026216D"/>
    <w:rsid w:val="00262798"/>
    <w:rsid w:val="00262D7D"/>
    <w:rsid w:val="00266367"/>
    <w:rsid w:val="00275F5A"/>
    <w:rsid w:val="0027603F"/>
    <w:rsid w:val="0028217B"/>
    <w:rsid w:val="002861BF"/>
    <w:rsid w:val="0028672B"/>
    <w:rsid w:val="002879E4"/>
    <w:rsid w:val="0029154D"/>
    <w:rsid w:val="00292481"/>
    <w:rsid w:val="00293A4D"/>
    <w:rsid w:val="00295951"/>
    <w:rsid w:val="00295EDC"/>
    <w:rsid w:val="002973D4"/>
    <w:rsid w:val="002A1392"/>
    <w:rsid w:val="002A5B04"/>
    <w:rsid w:val="002A5D9A"/>
    <w:rsid w:val="002A79FE"/>
    <w:rsid w:val="002B0178"/>
    <w:rsid w:val="002B25DE"/>
    <w:rsid w:val="002B3FB7"/>
    <w:rsid w:val="002B4350"/>
    <w:rsid w:val="002B5E7B"/>
    <w:rsid w:val="002C3438"/>
    <w:rsid w:val="002C38F8"/>
    <w:rsid w:val="002C425F"/>
    <w:rsid w:val="002D54D8"/>
    <w:rsid w:val="002D6E30"/>
    <w:rsid w:val="002E34EE"/>
    <w:rsid w:val="002E4CF7"/>
    <w:rsid w:val="002E6CC7"/>
    <w:rsid w:val="002F2E93"/>
    <w:rsid w:val="002F50B6"/>
    <w:rsid w:val="002F62B1"/>
    <w:rsid w:val="00304F04"/>
    <w:rsid w:val="0030757B"/>
    <w:rsid w:val="00311BF1"/>
    <w:rsid w:val="00313990"/>
    <w:rsid w:val="00322DA0"/>
    <w:rsid w:val="00325508"/>
    <w:rsid w:val="00325F66"/>
    <w:rsid w:val="00330007"/>
    <w:rsid w:val="00333CB2"/>
    <w:rsid w:val="003379AA"/>
    <w:rsid w:val="00340D1C"/>
    <w:rsid w:val="00342DCF"/>
    <w:rsid w:val="003450DE"/>
    <w:rsid w:val="00346788"/>
    <w:rsid w:val="00352920"/>
    <w:rsid w:val="003540FD"/>
    <w:rsid w:val="003550A3"/>
    <w:rsid w:val="00356A40"/>
    <w:rsid w:val="003618BC"/>
    <w:rsid w:val="0036350A"/>
    <w:rsid w:val="0036480B"/>
    <w:rsid w:val="00365B14"/>
    <w:rsid w:val="0036614B"/>
    <w:rsid w:val="00366E92"/>
    <w:rsid w:val="00370B79"/>
    <w:rsid w:val="00373248"/>
    <w:rsid w:val="00373AAD"/>
    <w:rsid w:val="003822AF"/>
    <w:rsid w:val="003A03DB"/>
    <w:rsid w:val="003A0647"/>
    <w:rsid w:val="003A280F"/>
    <w:rsid w:val="003A6CD2"/>
    <w:rsid w:val="003A7846"/>
    <w:rsid w:val="003B0AF3"/>
    <w:rsid w:val="003B1B87"/>
    <w:rsid w:val="003B37DD"/>
    <w:rsid w:val="003C0C2F"/>
    <w:rsid w:val="003C0D2F"/>
    <w:rsid w:val="003C1847"/>
    <w:rsid w:val="003C2F0E"/>
    <w:rsid w:val="003C30AA"/>
    <w:rsid w:val="003C41C7"/>
    <w:rsid w:val="003C6E8A"/>
    <w:rsid w:val="003C7C42"/>
    <w:rsid w:val="003D05FA"/>
    <w:rsid w:val="003D1EDC"/>
    <w:rsid w:val="003D29F2"/>
    <w:rsid w:val="003D5DF6"/>
    <w:rsid w:val="003D670E"/>
    <w:rsid w:val="003D7C82"/>
    <w:rsid w:val="003E13A4"/>
    <w:rsid w:val="003E23A7"/>
    <w:rsid w:val="003F611A"/>
    <w:rsid w:val="00403261"/>
    <w:rsid w:val="00404D3A"/>
    <w:rsid w:val="00407FD6"/>
    <w:rsid w:val="004105FC"/>
    <w:rsid w:val="0041593F"/>
    <w:rsid w:val="004174F2"/>
    <w:rsid w:val="00420EEF"/>
    <w:rsid w:val="004254D2"/>
    <w:rsid w:val="0042665E"/>
    <w:rsid w:val="00427C8A"/>
    <w:rsid w:val="00427E85"/>
    <w:rsid w:val="00430740"/>
    <w:rsid w:val="00435F0C"/>
    <w:rsid w:val="004443BE"/>
    <w:rsid w:val="004513D9"/>
    <w:rsid w:val="004552FB"/>
    <w:rsid w:val="00455A5D"/>
    <w:rsid w:val="00457655"/>
    <w:rsid w:val="00460040"/>
    <w:rsid w:val="0046353D"/>
    <w:rsid w:val="0046367F"/>
    <w:rsid w:val="004657A7"/>
    <w:rsid w:val="00465FC2"/>
    <w:rsid w:val="00471A4C"/>
    <w:rsid w:val="004723E5"/>
    <w:rsid w:val="0047291E"/>
    <w:rsid w:val="004754C2"/>
    <w:rsid w:val="00475898"/>
    <w:rsid w:val="00482A74"/>
    <w:rsid w:val="004843FA"/>
    <w:rsid w:val="00484EFF"/>
    <w:rsid w:val="00486736"/>
    <w:rsid w:val="004874E7"/>
    <w:rsid w:val="00495EBA"/>
    <w:rsid w:val="00495F73"/>
    <w:rsid w:val="00496208"/>
    <w:rsid w:val="004A36DA"/>
    <w:rsid w:val="004A5A44"/>
    <w:rsid w:val="004A63EE"/>
    <w:rsid w:val="004B1A59"/>
    <w:rsid w:val="004B1DAE"/>
    <w:rsid w:val="004B4A86"/>
    <w:rsid w:val="004B512A"/>
    <w:rsid w:val="004C1631"/>
    <w:rsid w:val="004C2AB7"/>
    <w:rsid w:val="004D14C2"/>
    <w:rsid w:val="004D3BDA"/>
    <w:rsid w:val="004D62F9"/>
    <w:rsid w:val="004E2222"/>
    <w:rsid w:val="004E3A07"/>
    <w:rsid w:val="004F1E68"/>
    <w:rsid w:val="004F24BA"/>
    <w:rsid w:val="0051178A"/>
    <w:rsid w:val="00512AD7"/>
    <w:rsid w:val="00517E93"/>
    <w:rsid w:val="00520818"/>
    <w:rsid w:val="005228EF"/>
    <w:rsid w:val="0052556E"/>
    <w:rsid w:val="00530401"/>
    <w:rsid w:val="0053084E"/>
    <w:rsid w:val="00531D7B"/>
    <w:rsid w:val="00536424"/>
    <w:rsid w:val="00540F9D"/>
    <w:rsid w:val="00543BB1"/>
    <w:rsid w:val="00546DB6"/>
    <w:rsid w:val="0054718D"/>
    <w:rsid w:val="00550D26"/>
    <w:rsid w:val="00552336"/>
    <w:rsid w:val="00563C2C"/>
    <w:rsid w:val="00570F9F"/>
    <w:rsid w:val="005736F8"/>
    <w:rsid w:val="00573FCD"/>
    <w:rsid w:val="0057500D"/>
    <w:rsid w:val="005755DC"/>
    <w:rsid w:val="005757BF"/>
    <w:rsid w:val="00575FAC"/>
    <w:rsid w:val="00577057"/>
    <w:rsid w:val="00586D5C"/>
    <w:rsid w:val="0059000D"/>
    <w:rsid w:val="00596396"/>
    <w:rsid w:val="00597368"/>
    <w:rsid w:val="005A0B64"/>
    <w:rsid w:val="005A590D"/>
    <w:rsid w:val="005B21EA"/>
    <w:rsid w:val="005B3A96"/>
    <w:rsid w:val="005C4802"/>
    <w:rsid w:val="005C5438"/>
    <w:rsid w:val="005C6E17"/>
    <w:rsid w:val="005C75BE"/>
    <w:rsid w:val="005D3EC6"/>
    <w:rsid w:val="005D5D9E"/>
    <w:rsid w:val="005D7755"/>
    <w:rsid w:val="005E308E"/>
    <w:rsid w:val="005E34BF"/>
    <w:rsid w:val="005E419A"/>
    <w:rsid w:val="005E50AA"/>
    <w:rsid w:val="005F2078"/>
    <w:rsid w:val="005F45FE"/>
    <w:rsid w:val="0060253A"/>
    <w:rsid w:val="0060267E"/>
    <w:rsid w:val="006068F6"/>
    <w:rsid w:val="006071DC"/>
    <w:rsid w:val="006133BE"/>
    <w:rsid w:val="00613523"/>
    <w:rsid w:val="006226D6"/>
    <w:rsid w:val="006236E6"/>
    <w:rsid w:val="0062441C"/>
    <w:rsid w:val="0063225D"/>
    <w:rsid w:val="0063373E"/>
    <w:rsid w:val="006345D1"/>
    <w:rsid w:val="006378D9"/>
    <w:rsid w:val="006400B9"/>
    <w:rsid w:val="006402C8"/>
    <w:rsid w:val="00641D45"/>
    <w:rsid w:val="00645AE5"/>
    <w:rsid w:val="00646BBC"/>
    <w:rsid w:val="006516F7"/>
    <w:rsid w:val="006533F9"/>
    <w:rsid w:val="006542B5"/>
    <w:rsid w:val="00655955"/>
    <w:rsid w:val="00663096"/>
    <w:rsid w:val="0067223A"/>
    <w:rsid w:val="00673404"/>
    <w:rsid w:val="0067723B"/>
    <w:rsid w:val="006876D8"/>
    <w:rsid w:val="00693AED"/>
    <w:rsid w:val="006A0DBE"/>
    <w:rsid w:val="006A27E8"/>
    <w:rsid w:val="006A3D85"/>
    <w:rsid w:val="006A58AF"/>
    <w:rsid w:val="006B0182"/>
    <w:rsid w:val="006B045D"/>
    <w:rsid w:val="006B0813"/>
    <w:rsid w:val="006B1706"/>
    <w:rsid w:val="006B2830"/>
    <w:rsid w:val="006B7360"/>
    <w:rsid w:val="006C3893"/>
    <w:rsid w:val="006C40BF"/>
    <w:rsid w:val="006C6ABA"/>
    <w:rsid w:val="006C6F1B"/>
    <w:rsid w:val="006D33CD"/>
    <w:rsid w:val="006D6CB0"/>
    <w:rsid w:val="006E0320"/>
    <w:rsid w:val="006E3619"/>
    <w:rsid w:val="006E6B7F"/>
    <w:rsid w:val="006F2C52"/>
    <w:rsid w:val="006F2E0A"/>
    <w:rsid w:val="006F39AB"/>
    <w:rsid w:val="006F3CFA"/>
    <w:rsid w:val="006F5D8D"/>
    <w:rsid w:val="006F73B0"/>
    <w:rsid w:val="00705C51"/>
    <w:rsid w:val="0070618D"/>
    <w:rsid w:val="007075FB"/>
    <w:rsid w:val="00707E70"/>
    <w:rsid w:val="00707F10"/>
    <w:rsid w:val="007107E0"/>
    <w:rsid w:val="00712353"/>
    <w:rsid w:val="00716563"/>
    <w:rsid w:val="00721757"/>
    <w:rsid w:val="007218DD"/>
    <w:rsid w:val="00721B34"/>
    <w:rsid w:val="007228B1"/>
    <w:rsid w:val="00722A2B"/>
    <w:rsid w:val="00722B61"/>
    <w:rsid w:val="00723AA4"/>
    <w:rsid w:val="00723BF0"/>
    <w:rsid w:val="007278D4"/>
    <w:rsid w:val="00736FA2"/>
    <w:rsid w:val="007373BB"/>
    <w:rsid w:val="00743ECB"/>
    <w:rsid w:val="00745537"/>
    <w:rsid w:val="0074683E"/>
    <w:rsid w:val="00747525"/>
    <w:rsid w:val="00753B84"/>
    <w:rsid w:val="007608FF"/>
    <w:rsid w:val="00760F94"/>
    <w:rsid w:val="007652D2"/>
    <w:rsid w:val="00765DA2"/>
    <w:rsid w:val="0076799D"/>
    <w:rsid w:val="007708D1"/>
    <w:rsid w:val="0077157F"/>
    <w:rsid w:val="00772283"/>
    <w:rsid w:val="0077669E"/>
    <w:rsid w:val="00781D51"/>
    <w:rsid w:val="007822EA"/>
    <w:rsid w:val="00782F85"/>
    <w:rsid w:val="007844E3"/>
    <w:rsid w:val="00784E7E"/>
    <w:rsid w:val="00785EF9"/>
    <w:rsid w:val="007877A9"/>
    <w:rsid w:val="007979CA"/>
    <w:rsid w:val="007A471B"/>
    <w:rsid w:val="007A5E93"/>
    <w:rsid w:val="007B1D32"/>
    <w:rsid w:val="007B218E"/>
    <w:rsid w:val="007B46C2"/>
    <w:rsid w:val="007B544A"/>
    <w:rsid w:val="007C11A8"/>
    <w:rsid w:val="007C4635"/>
    <w:rsid w:val="007C46CD"/>
    <w:rsid w:val="007C491E"/>
    <w:rsid w:val="007C6376"/>
    <w:rsid w:val="007D0447"/>
    <w:rsid w:val="007D3021"/>
    <w:rsid w:val="007D72CD"/>
    <w:rsid w:val="007E15CA"/>
    <w:rsid w:val="007E1777"/>
    <w:rsid w:val="007E33D0"/>
    <w:rsid w:val="007F1D67"/>
    <w:rsid w:val="007F23F5"/>
    <w:rsid w:val="00807975"/>
    <w:rsid w:val="00816F96"/>
    <w:rsid w:val="00820CF4"/>
    <w:rsid w:val="00831E52"/>
    <w:rsid w:val="00834665"/>
    <w:rsid w:val="008346E4"/>
    <w:rsid w:val="0083561B"/>
    <w:rsid w:val="00836302"/>
    <w:rsid w:val="008377E0"/>
    <w:rsid w:val="00842F73"/>
    <w:rsid w:val="00844B2E"/>
    <w:rsid w:val="00846B09"/>
    <w:rsid w:val="00851155"/>
    <w:rsid w:val="008514B7"/>
    <w:rsid w:val="00852088"/>
    <w:rsid w:val="00857948"/>
    <w:rsid w:val="00862AD0"/>
    <w:rsid w:val="0086397B"/>
    <w:rsid w:val="00867740"/>
    <w:rsid w:val="00872CA3"/>
    <w:rsid w:val="00873207"/>
    <w:rsid w:val="00874A24"/>
    <w:rsid w:val="00883F75"/>
    <w:rsid w:val="0089417A"/>
    <w:rsid w:val="008979BB"/>
    <w:rsid w:val="008A292A"/>
    <w:rsid w:val="008A680F"/>
    <w:rsid w:val="008B060C"/>
    <w:rsid w:val="008B0BF5"/>
    <w:rsid w:val="008B465F"/>
    <w:rsid w:val="008B5A78"/>
    <w:rsid w:val="008C05AA"/>
    <w:rsid w:val="008C4546"/>
    <w:rsid w:val="008C62B0"/>
    <w:rsid w:val="008C796B"/>
    <w:rsid w:val="008C7B7F"/>
    <w:rsid w:val="008D1918"/>
    <w:rsid w:val="008E6A71"/>
    <w:rsid w:val="008E6C90"/>
    <w:rsid w:val="008E7DB7"/>
    <w:rsid w:val="008F08F2"/>
    <w:rsid w:val="008F25C5"/>
    <w:rsid w:val="008F3419"/>
    <w:rsid w:val="008F6BDD"/>
    <w:rsid w:val="008F7AD7"/>
    <w:rsid w:val="00901344"/>
    <w:rsid w:val="00904CB5"/>
    <w:rsid w:val="00907B46"/>
    <w:rsid w:val="00910816"/>
    <w:rsid w:val="009140C8"/>
    <w:rsid w:val="009152C0"/>
    <w:rsid w:val="0091789B"/>
    <w:rsid w:val="00922C80"/>
    <w:rsid w:val="00925654"/>
    <w:rsid w:val="00926DD1"/>
    <w:rsid w:val="00927E73"/>
    <w:rsid w:val="00941CF8"/>
    <w:rsid w:val="00946650"/>
    <w:rsid w:val="00947EC4"/>
    <w:rsid w:val="00951454"/>
    <w:rsid w:val="00954769"/>
    <w:rsid w:val="009568E6"/>
    <w:rsid w:val="009641B3"/>
    <w:rsid w:val="0096469A"/>
    <w:rsid w:val="009705D3"/>
    <w:rsid w:val="009734B5"/>
    <w:rsid w:val="00977666"/>
    <w:rsid w:val="00982753"/>
    <w:rsid w:val="00985752"/>
    <w:rsid w:val="00986313"/>
    <w:rsid w:val="00990EC3"/>
    <w:rsid w:val="00991049"/>
    <w:rsid w:val="00996C49"/>
    <w:rsid w:val="009A4BC6"/>
    <w:rsid w:val="009A79DC"/>
    <w:rsid w:val="009B0148"/>
    <w:rsid w:val="009B21C0"/>
    <w:rsid w:val="009B265B"/>
    <w:rsid w:val="009B3BE4"/>
    <w:rsid w:val="009B4FF9"/>
    <w:rsid w:val="009C00E6"/>
    <w:rsid w:val="009C143E"/>
    <w:rsid w:val="009C5C2E"/>
    <w:rsid w:val="009D252C"/>
    <w:rsid w:val="009D5201"/>
    <w:rsid w:val="009D63EC"/>
    <w:rsid w:val="009E05C6"/>
    <w:rsid w:val="009E2E96"/>
    <w:rsid w:val="009E4C67"/>
    <w:rsid w:val="009F2F75"/>
    <w:rsid w:val="009F5B32"/>
    <w:rsid w:val="009F6A91"/>
    <w:rsid w:val="009F7EFF"/>
    <w:rsid w:val="00A03E2F"/>
    <w:rsid w:val="00A045A3"/>
    <w:rsid w:val="00A057A5"/>
    <w:rsid w:val="00A14508"/>
    <w:rsid w:val="00A14F16"/>
    <w:rsid w:val="00A15D4C"/>
    <w:rsid w:val="00A15F57"/>
    <w:rsid w:val="00A261CE"/>
    <w:rsid w:val="00A339DE"/>
    <w:rsid w:val="00A34B9B"/>
    <w:rsid w:val="00A35188"/>
    <w:rsid w:val="00A357D8"/>
    <w:rsid w:val="00A408CA"/>
    <w:rsid w:val="00A40D58"/>
    <w:rsid w:val="00A425E2"/>
    <w:rsid w:val="00A433B4"/>
    <w:rsid w:val="00A44C2A"/>
    <w:rsid w:val="00A46625"/>
    <w:rsid w:val="00A513A7"/>
    <w:rsid w:val="00A52755"/>
    <w:rsid w:val="00A53E98"/>
    <w:rsid w:val="00A5487A"/>
    <w:rsid w:val="00A5535E"/>
    <w:rsid w:val="00A5548D"/>
    <w:rsid w:val="00A56883"/>
    <w:rsid w:val="00A60633"/>
    <w:rsid w:val="00A61013"/>
    <w:rsid w:val="00A62610"/>
    <w:rsid w:val="00A70C11"/>
    <w:rsid w:val="00A72F79"/>
    <w:rsid w:val="00A7361F"/>
    <w:rsid w:val="00A7575D"/>
    <w:rsid w:val="00A82018"/>
    <w:rsid w:val="00A83944"/>
    <w:rsid w:val="00A8604C"/>
    <w:rsid w:val="00A90A04"/>
    <w:rsid w:val="00A93A8B"/>
    <w:rsid w:val="00A95829"/>
    <w:rsid w:val="00A958B1"/>
    <w:rsid w:val="00A96B57"/>
    <w:rsid w:val="00AB218F"/>
    <w:rsid w:val="00AB24EE"/>
    <w:rsid w:val="00AB7FCC"/>
    <w:rsid w:val="00AC04C2"/>
    <w:rsid w:val="00AD58AC"/>
    <w:rsid w:val="00AD7C2B"/>
    <w:rsid w:val="00AE35D9"/>
    <w:rsid w:val="00AE39B7"/>
    <w:rsid w:val="00AE4741"/>
    <w:rsid w:val="00AE5041"/>
    <w:rsid w:val="00AE62A3"/>
    <w:rsid w:val="00AF3E4C"/>
    <w:rsid w:val="00AF5CA8"/>
    <w:rsid w:val="00B04442"/>
    <w:rsid w:val="00B044FF"/>
    <w:rsid w:val="00B14C1F"/>
    <w:rsid w:val="00B270BF"/>
    <w:rsid w:val="00B42651"/>
    <w:rsid w:val="00B46769"/>
    <w:rsid w:val="00B47064"/>
    <w:rsid w:val="00B50DAC"/>
    <w:rsid w:val="00B53FC9"/>
    <w:rsid w:val="00B56702"/>
    <w:rsid w:val="00B57D5C"/>
    <w:rsid w:val="00B6136B"/>
    <w:rsid w:val="00B6218A"/>
    <w:rsid w:val="00B64A0A"/>
    <w:rsid w:val="00B656FE"/>
    <w:rsid w:val="00B732F1"/>
    <w:rsid w:val="00B73319"/>
    <w:rsid w:val="00B74B7D"/>
    <w:rsid w:val="00B7549F"/>
    <w:rsid w:val="00B760DE"/>
    <w:rsid w:val="00B8548C"/>
    <w:rsid w:val="00B85EF7"/>
    <w:rsid w:val="00B8641F"/>
    <w:rsid w:val="00B90FEA"/>
    <w:rsid w:val="00B91391"/>
    <w:rsid w:val="00BA50AF"/>
    <w:rsid w:val="00BA60C8"/>
    <w:rsid w:val="00BA6769"/>
    <w:rsid w:val="00BA67F8"/>
    <w:rsid w:val="00BA6E5B"/>
    <w:rsid w:val="00BB5220"/>
    <w:rsid w:val="00BC1646"/>
    <w:rsid w:val="00BC1C32"/>
    <w:rsid w:val="00BC2E03"/>
    <w:rsid w:val="00BC6DEB"/>
    <w:rsid w:val="00BC77FB"/>
    <w:rsid w:val="00BD0A73"/>
    <w:rsid w:val="00BD0D71"/>
    <w:rsid w:val="00BF3E94"/>
    <w:rsid w:val="00BF79FE"/>
    <w:rsid w:val="00C04555"/>
    <w:rsid w:val="00C130F9"/>
    <w:rsid w:val="00C140BF"/>
    <w:rsid w:val="00C15D14"/>
    <w:rsid w:val="00C16FC2"/>
    <w:rsid w:val="00C2267B"/>
    <w:rsid w:val="00C248C7"/>
    <w:rsid w:val="00C2540F"/>
    <w:rsid w:val="00C258D8"/>
    <w:rsid w:val="00C30C13"/>
    <w:rsid w:val="00C317EC"/>
    <w:rsid w:val="00C35CE1"/>
    <w:rsid w:val="00C401D4"/>
    <w:rsid w:val="00C41322"/>
    <w:rsid w:val="00C415FA"/>
    <w:rsid w:val="00C425AE"/>
    <w:rsid w:val="00C43ECC"/>
    <w:rsid w:val="00C5302C"/>
    <w:rsid w:val="00C61EED"/>
    <w:rsid w:val="00C63122"/>
    <w:rsid w:val="00C649B6"/>
    <w:rsid w:val="00C70BFF"/>
    <w:rsid w:val="00C713FD"/>
    <w:rsid w:val="00C7229F"/>
    <w:rsid w:val="00C77432"/>
    <w:rsid w:val="00C77D72"/>
    <w:rsid w:val="00C80402"/>
    <w:rsid w:val="00C8063E"/>
    <w:rsid w:val="00C8482D"/>
    <w:rsid w:val="00C85F5B"/>
    <w:rsid w:val="00C873F8"/>
    <w:rsid w:val="00C929C2"/>
    <w:rsid w:val="00C9475F"/>
    <w:rsid w:val="00CA1423"/>
    <w:rsid w:val="00CA1480"/>
    <w:rsid w:val="00CA2DE0"/>
    <w:rsid w:val="00CA30E2"/>
    <w:rsid w:val="00CA3527"/>
    <w:rsid w:val="00CB0428"/>
    <w:rsid w:val="00CB7180"/>
    <w:rsid w:val="00CC42BF"/>
    <w:rsid w:val="00CC51F8"/>
    <w:rsid w:val="00CC5BA9"/>
    <w:rsid w:val="00CC5DED"/>
    <w:rsid w:val="00CC6987"/>
    <w:rsid w:val="00CD49F7"/>
    <w:rsid w:val="00CD4DD9"/>
    <w:rsid w:val="00CE1136"/>
    <w:rsid w:val="00CE2144"/>
    <w:rsid w:val="00CE2DA3"/>
    <w:rsid w:val="00CE3E5E"/>
    <w:rsid w:val="00CE6FCB"/>
    <w:rsid w:val="00CE777A"/>
    <w:rsid w:val="00CF2B97"/>
    <w:rsid w:val="00CF3320"/>
    <w:rsid w:val="00CF4789"/>
    <w:rsid w:val="00D02C1E"/>
    <w:rsid w:val="00D03402"/>
    <w:rsid w:val="00D06642"/>
    <w:rsid w:val="00D200A8"/>
    <w:rsid w:val="00D41D37"/>
    <w:rsid w:val="00D41D87"/>
    <w:rsid w:val="00D43066"/>
    <w:rsid w:val="00D4662F"/>
    <w:rsid w:val="00D46B69"/>
    <w:rsid w:val="00D46FEA"/>
    <w:rsid w:val="00D50D16"/>
    <w:rsid w:val="00D52545"/>
    <w:rsid w:val="00D56C88"/>
    <w:rsid w:val="00D60DD7"/>
    <w:rsid w:val="00D62543"/>
    <w:rsid w:val="00D64DE1"/>
    <w:rsid w:val="00D65CFA"/>
    <w:rsid w:val="00D67F31"/>
    <w:rsid w:val="00D75AD4"/>
    <w:rsid w:val="00D83B45"/>
    <w:rsid w:val="00D83B98"/>
    <w:rsid w:val="00D85F83"/>
    <w:rsid w:val="00D87DC2"/>
    <w:rsid w:val="00D91292"/>
    <w:rsid w:val="00D937F8"/>
    <w:rsid w:val="00D976A0"/>
    <w:rsid w:val="00DA24B9"/>
    <w:rsid w:val="00DB0263"/>
    <w:rsid w:val="00DC18EE"/>
    <w:rsid w:val="00DC4625"/>
    <w:rsid w:val="00DD5A53"/>
    <w:rsid w:val="00DE20B8"/>
    <w:rsid w:val="00DE2F9E"/>
    <w:rsid w:val="00DE49E2"/>
    <w:rsid w:val="00DE4A19"/>
    <w:rsid w:val="00DE5032"/>
    <w:rsid w:val="00DF34AC"/>
    <w:rsid w:val="00E00A62"/>
    <w:rsid w:val="00E02B50"/>
    <w:rsid w:val="00E046BF"/>
    <w:rsid w:val="00E04B4C"/>
    <w:rsid w:val="00E0535B"/>
    <w:rsid w:val="00E0626A"/>
    <w:rsid w:val="00E06EB0"/>
    <w:rsid w:val="00E079D3"/>
    <w:rsid w:val="00E13B5D"/>
    <w:rsid w:val="00E13CBE"/>
    <w:rsid w:val="00E232E6"/>
    <w:rsid w:val="00E33D21"/>
    <w:rsid w:val="00E367B8"/>
    <w:rsid w:val="00E422AF"/>
    <w:rsid w:val="00E4420E"/>
    <w:rsid w:val="00E47CAD"/>
    <w:rsid w:val="00E50722"/>
    <w:rsid w:val="00E57499"/>
    <w:rsid w:val="00E60EA6"/>
    <w:rsid w:val="00E65301"/>
    <w:rsid w:val="00E66755"/>
    <w:rsid w:val="00E74FE9"/>
    <w:rsid w:val="00E75D8C"/>
    <w:rsid w:val="00E80FD6"/>
    <w:rsid w:val="00E81CF2"/>
    <w:rsid w:val="00E85B34"/>
    <w:rsid w:val="00E87E75"/>
    <w:rsid w:val="00E9030E"/>
    <w:rsid w:val="00E919A0"/>
    <w:rsid w:val="00EA341C"/>
    <w:rsid w:val="00EA4F32"/>
    <w:rsid w:val="00EA50E7"/>
    <w:rsid w:val="00EB1B7C"/>
    <w:rsid w:val="00EC0B67"/>
    <w:rsid w:val="00EC0DD9"/>
    <w:rsid w:val="00EC2E6F"/>
    <w:rsid w:val="00EC371B"/>
    <w:rsid w:val="00EC4FB5"/>
    <w:rsid w:val="00EC6217"/>
    <w:rsid w:val="00ED47AC"/>
    <w:rsid w:val="00ED5C10"/>
    <w:rsid w:val="00EE4094"/>
    <w:rsid w:val="00EE5942"/>
    <w:rsid w:val="00EF08C8"/>
    <w:rsid w:val="00EF235F"/>
    <w:rsid w:val="00EF369E"/>
    <w:rsid w:val="00EF4402"/>
    <w:rsid w:val="00EF4441"/>
    <w:rsid w:val="00EF4902"/>
    <w:rsid w:val="00EF4BA5"/>
    <w:rsid w:val="00EF5A5F"/>
    <w:rsid w:val="00EF5DD9"/>
    <w:rsid w:val="00EF7681"/>
    <w:rsid w:val="00F00B58"/>
    <w:rsid w:val="00F017E0"/>
    <w:rsid w:val="00F04F91"/>
    <w:rsid w:val="00F07F47"/>
    <w:rsid w:val="00F103F8"/>
    <w:rsid w:val="00F12648"/>
    <w:rsid w:val="00F1581F"/>
    <w:rsid w:val="00F159E5"/>
    <w:rsid w:val="00F16D37"/>
    <w:rsid w:val="00F1728F"/>
    <w:rsid w:val="00F2497E"/>
    <w:rsid w:val="00F26737"/>
    <w:rsid w:val="00F26AA8"/>
    <w:rsid w:val="00F33F85"/>
    <w:rsid w:val="00F3659F"/>
    <w:rsid w:val="00F37E57"/>
    <w:rsid w:val="00F41FB7"/>
    <w:rsid w:val="00F42367"/>
    <w:rsid w:val="00F47A03"/>
    <w:rsid w:val="00F51047"/>
    <w:rsid w:val="00F52282"/>
    <w:rsid w:val="00F5535C"/>
    <w:rsid w:val="00F5535F"/>
    <w:rsid w:val="00F564D2"/>
    <w:rsid w:val="00F61FDB"/>
    <w:rsid w:val="00F76687"/>
    <w:rsid w:val="00F85010"/>
    <w:rsid w:val="00F86289"/>
    <w:rsid w:val="00F86F5E"/>
    <w:rsid w:val="00F919BB"/>
    <w:rsid w:val="00F93A4E"/>
    <w:rsid w:val="00F96E62"/>
    <w:rsid w:val="00FA318B"/>
    <w:rsid w:val="00FA3902"/>
    <w:rsid w:val="00FA4789"/>
    <w:rsid w:val="00FA6B86"/>
    <w:rsid w:val="00FB018B"/>
    <w:rsid w:val="00FB0C60"/>
    <w:rsid w:val="00FB0F1C"/>
    <w:rsid w:val="00FB2400"/>
    <w:rsid w:val="00FB2606"/>
    <w:rsid w:val="00FC33B7"/>
    <w:rsid w:val="00FC5514"/>
    <w:rsid w:val="00FD03CF"/>
    <w:rsid w:val="00FD06FD"/>
    <w:rsid w:val="00FD1283"/>
    <w:rsid w:val="00FD1510"/>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87631-DE4C-4BCF-AB27-35AA3BD57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47</Pages>
  <Words>10280</Words>
  <Characters>58596</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18</cp:revision>
  <dcterms:created xsi:type="dcterms:W3CDTF">2022-05-20T16:17:00Z</dcterms:created>
  <dcterms:modified xsi:type="dcterms:W3CDTF">2022-09-13T01:56:00Z</dcterms:modified>
</cp:coreProperties>
</file>