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ED0A1A1" w:rsidR="009E2E96" w:rsidRDefault="000777E2" w:rsidP="009A4BC6">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t>Word Count</w:t>
      </w:r>
      <w:commentRangeEnd w:id="0"/>
      <w:r w:rsidR="00C64CF0">
        <w:rPr>
          <w:rStyle w:val="CommentReference"/>
        </w:rPr>
        <w:commentReference w:id="0"/>
      </w:r>
      <w:r>
        <w:rPr>
          <w:rFonts w:ascii="Times New Roman" w:hAnsi="Times New Roman" w:cs="Times New Roman"/>
          <w:sz w:val="24"/>
          <w:szCs w:val="24"/>
        </w:rPr>
        <w:t xml:space="preserve">: </w:t>
      </w:r>
      <w:r w:rsidR="00EC03E6">
        <w:rPr>
          <w:rFonts w:ascii="Times New Roman" w:hAnsi="Times New Roman" w:cs="Times New Roman"/>
          <w:sz w:val="24"/>
          <w:szCs w:val="24"/>
        </w:rPr>
        <w:t>8</w:t>
      </w:r>
      <w:r w:rsidR="00DD29D7">
        <w:rPr>
          <w:rFonts w:ascii="Times New Roman" w:hAnsi="Times New Roman" w:cs="Times New Roman"/>
          <w:sz w:val="24"/>
          <w:szCs w:val="24"/>
        </w:rPr>
        <w:t>49</w:t>
      </w:r>
      <w:r w:rsidR="00BB3088">
        <w:rPr>
          <w:rFonts w:ascii="Times New Roman" w:hAnsi="Times New Roman" w:cs="Times New Roman"/>
          <w:sz w:val="24"/>
          <w:szCs w:val="24"/>
        </w:rPr>
        <w:t>3</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18CCA4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49D1C849"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C64CF0">
        <w:rPr>
          <w:rFonts w:ascii="Times New Roman" w:hAnsi="Times New Roman" w:cs="Times New Roman"/>
          <w:sz w:val="24"/>
          <w:szCs w:val="24"/>
        </w:rPr>
        <w:t>while</w:t>
      </w:r>
      <w:r w:rsidR="008F1F40">
        <w:rPr>
          <w:rFonts w:ascii="Times New Roman" w:hAnsi="Times New Roman" w:cs="Times New Roman"/>
          <w:sz w:val="24"/>
          <w:szCs w:val="24"/>
        </w:rPr>
        <w:t xml:space="preserve"> providing</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0F554CD"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w:t>
      </w:r>
      <w:r w:rsidR="00745537">
        <w:rPr>
          <w:rFonts w:ascii="Times New Roman" w:hAnsi="Times New Roman" w:cs="Times New Roman"/>
          <w:sz w:val="24"/>
          <w:szCs w:val="24"/>
        </w:rPr>
        <w:lastRenderedPageBreak/>
        <w:t>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4819A99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347F6F1"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3219D1">
        <w:rPr>
          <w:rFonts w:ascii="Times New Roman" w:hAnsi="Times New Roman" w:cs="Times New Roman"/>
          <w:sz w:val="24"/>
          <w:szCs w:val="24"/>
        </w:rPr>
        <w:t>while studying</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 xml:space="preserve">and negative reactivity for pairs perceived </w:t>
      </w:r>
      <w:r w:rsidR="00B656FE">
        <w:rPr>
          <w:rFonts w:ascii="Times New Roman" w:hAnsi="Times New Roman" w:cs="Times New Roman"/>
          <w:sz w:val="24"/>
          <w:szCs w:val="24"/>
        </w:rPr>
        <w:lastRenderedPageBreak/>
        <w:t>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D5DA016"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1066A8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showed that positive reactivity on related pairs was not limited to JOLs and extended to other</w:t>
      </w:r>
      <w:r w:rsidR="002E34EE">
        <w:rPr>
          <w:rFonts w:ascii="Times New Roman" w:hAnsi="Times New Roman" w:cs="Times New Roman"/>
          <w:sz w:val="24"/>
          <w:szCs w:val="24"/>
        </w:rPr>
        <w:t xml:space="preserve">, </w:t>
      </w:r>
      <w:r w:rsidR="002E34EE">
        <w:rPr>
          <w:rFonts w:ascii="Times New Roman" w:hAnsi="Times New Roman" w:cs="Times New Roman"/>
          <w:sz w:val="24"/>
          <w:szCs w:val="24"/>
        </w:rPr>
        <w:lastRenderedPageBreak/>
        <w:t>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62BCCF1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4FCD2FE0"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showed a reactivity effect 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5A7012">
        <w:rPr>
          <w:rFonts w:ascii="Times New Roman" w:hAnsi="Times New Roman" w:cs="Times New Roman"/>
          <w:color w:val="4472C4" w:themeColor="accent1"/>
          <w:sz w:val="24"/>
          <w:szCs w:val="24"/>
        </w:rPr>
        <w:t>they</w:t>
      </w:r>
      <w:r w:rsidRPr="007D4AA2">
        <w:rPr>
          <w:rFonts w:ascii="Times New Roman" w:hAnsi="Times New Roman" w:cs="Times New Roman"/>
          <w:color w:val="4472C4" w:themeColor="accent1"/>
          <w:sz w:val="24"/>
          <w:szCs w:val="24"/>
        </w:rPr>
        <w:t xml:space="preserve"> </w:t>
      </w:r>
      <w:r w:rsidR="004300B3">
        <w:rPr>
          <w:rFonts w:ascii="Times New Roman" w:hAnsi="Times New Roman" w:cs="Times New Roman"/>
          <w:color w:val="4472C4" w:themeColor="accent1"/>
          <w:sz w:val="24"/>
          <w:szCs w:val="24"/>
        </w:rPr>
        <w:t>did not</w:t>
      </w:r>
      <w:r w:rsidR="001F3800" w:rsidRPr="007D4AA2">
        <w:rPr>
          <w:rFonts w:ascii="Times New Roman" w:hAnsi="Times New Roman" w:cs="Times New Roman"/>
          <w:color w:val="4472C4" w:themeColor="accent1"/>
          <w:sz w:val="24"/>
          <w:szCs w:val="24"/>
        </w:rPr>
        <w:t xml:space="preserve"> include a mixed list comparison grou</w:t>
      </w:r>
      <w:r w:rsidR="007D4AA2" w:rsidRPr="007D4AA2">
        <w:rPr>
          <w:rFonts w:ascii="Times New Roman" w:hAnsi="Times New Roman" w:cs="Times New Roman"/>
          <w:color w:val="4472C4" w:themeColor="accent1"/>
          <w:sz w:val="24"/>
          <w:szCs w:val="24"/>
        </w:rPr>
        <w:t xml:space="preserve">p. </w:t>
      </w:r>
      <w:r w:rsidR="007D4AA2">
        <w:rPr>
          <w:rFonts w:ascii="Times New Roman" w:hAnsi="Times New Roman" w:cs="Times New Roman"/>
          <w:sz w:val="24"/>
          <w:szCs w:val="24"/>
        </w:rPr>
        <w:t>Thus,</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545A8DD1"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w:t>
      </w:r>
      <w:r w:rsidR="004D33F5">
        <w:rPr>
          <w:rFonts w:ascii="Times New Roman" w:hAnsi="Times New Roman" w:cs="Times New Roman"/>
          <w:sz w:val="24"/>
          <w:szCs w:val="24"/>
        </w:rPr>
        <w:t xml:space="preserve">composition </w:t>
      </w:r>
      <w:r>
        <w:rPr>
          <w:rFonts w:ascii="Times New Roman" w:hAnsi="Times New Roman" w:cs="Times New Roman"/>
          <w:sz w:val="24"/>
          <w:szCs w:val="24"/>
        </w:rPr>
        <w:t xml:space="preserve">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0095D7E3"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further test</w:t>
      </w:r>
      <w:r w:rsidR="00826ADD">
        <w:rPr>
          <w:rFonts w:ascii="Times New Roman" w:hAnsi="Times New Roman" w:cs="Times New Roman"/>
          <w:sz w:val="24"/>
          <w:szCs w:val="24"/>
        </w:rPr>
        <w:t xml:space="preserve">ing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585BAE74"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6F29ED5B" w:rsidR="00370B79" w:rsidRPr="00B82F61" w:rsidRDefault="00370B79" w:rsidP="00872CA3">
      <w:pPr>
        <w:spacing w:after="0" w:line="480" w:lineRule="auto"/>
        <w:ind w:firstLine="720"/>
        <w:rPr>
          <w:rFonts w:ascii="Times New Roman" w:hAnsi="Times New Roman" w:cs="Times New Roman"/>
          <w:sz w:val="24"/>
          <w:szCs w:val="24"/>
        </w:rPr>
      </w:pPr>
      <w:bookmarkStart w:id="2"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w:t>
      </w:r>
      <w:r w:rsidR="00872CA3">
        <w:rPr>
          <w:rFonts w:ascii="Times New Roman" w:eastAsia="Times New Roman" w:hAnsi="Times New Roman" w:cs="Times New Roman"/>
          <w:color w:val="000000"/>
          <w:sz w:val="24"/>
          <w:szCs w:val="24"/>
        </w:rPr>
        <w:lastRenderedPageBreak/>
        <w:t xml:space="preserve">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2"/>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A58A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0421DF4C"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B2767A">
        <w:rPr>
          <w:rFonts w:ascii="Times New Roman" w:hAnsi="Times New Roman" w:cs="Times New Roman"/>
          <w:sz w:val="24"/>
          <w:szCs w:val="24"/>
        </w:rPr>
        <w:t>initially</w:t>
      </w:r>
      <w:r w:rsidR="00331F45">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w:t>
      </w:r>
      <w:r w:rsidR="00A60633">
        <w:rPr>
          <w:rFonts w:ascii="Times New Roman" w:hAnsi="Times New Roman" w:cs="Times New Roman"/>
          <w:sz w:val="24"/>
          <w:szCs w:val="24"/>
        </w:rPr>
        <w:lastRenderedPageBreak/>
        <w:t>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w:t>
      </w:r>
      <w:r w:rsidR="00C61EED">
        <w:rPr>
          <w:rFonts w:ascii="Times New Roman" w:hAnsi="Times New Roman" w:cs="Times New Roman"/>
          <w:sz w:val="24"/>
          <w:szCs w:val="24"/>
        </w:rPr>
        <w:lastRenderedPageBreak/>
        <w:t xml:space="preserve">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20A39D2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116A261C"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the encodi</w:t>
      </w:r>
      <w:r w:rsidR="00E539EE">
        <w:rPr>
          <w:rFonts w:ascii="Times New Roman" w:hAnsi="Times New Roman" w:cs="Times New Roman"/>
          <w:color w:val="0070C0"/>
          <w:sz w:val="24"/>
          <w:szCs w:val="24"/>
        </w:rPr>
        <w:t>n</w:t>
      </w:r>
      <w:r w:rsidR="00223074">
        <w:rPr>
          <w:rFonts w:ascii="Times New Roman" w:hAnsi="Times New Roman" w:cs="Times New Roman"/>
          <w:color w:val="0070C0"/>
          <w:sz w:val="24"/>
          <w:szCs w:val="24"/>
        </w:rPr>
        <w:t>g 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xml:space="preserve">, though we note that more work is needed to </w:t>
      </w:r>
      <w:r w:rsidR="006030D7">
        <w:rPr>
          <w:rFonts w:ascii="Times New Roman" w:hAnsi="Times New Roman" w:cs="Times New Roman"/>
          <w:color w:val="0070C0"/>
          <w:sz w:val="24"/>
          <w:szCs w:val="24"/>
        </w:rPr>
        <w:t xml:space="preserve">fully </w:t>
      </w:r>
      <w:r w:rsidR="00F64BA1">
        <w:rPr>
          <w:rFonts w:ascii="Times New Roman" w:hAnsi="Times New Roman" w:cs="Times New Roman"/>
          <w:color w:val="0070C0"/>
          <w:sz w:val="24"/>
          <w:szCs w:val="24"/>
        </w:rPr>
        <w:t>test the mechanisms underlying reactivity for different judgment types.</w:t>
      </w:r>
    </w:p>
    <w:p w14:paraId="4DC1B8A7" w14:textId="589DA30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w:t>
      </w:r>
      <w:r w:rsidR="00C5768E">
        <w:rPr>
          <w:rFonts w:ascii="Times New Roman" w:hAnsi="Times New Roman" w:cs="Times New Roman"/>
          <w:color w:val="0070C0"/>
          <w:sz w:val="24"/>
          <w:szCs w:val="24"/>
        </w:rPr>
        <w:lastRenderedPageBreak/>
        <w:t>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03ADE8E4"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(e.g., strong relatedness cues)</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07F4EC88"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w:t>
      </w:r>
      <w:r>
        <w:rPr>
          <w:rFonts w:ascii="Times New Roman" w:hAnsi="Times New Roman" w:cs="Times New Roman"/>
          <w:sz w:val="24"/>
          <w:szCs w:val="24"/>
        </w:rPr>
        <w:lastRenderedPageBreak/>
        <w:t xml:space="preserve">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4EBB02AD"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551AE7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E6A5B2F"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008C176F"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w:t>
      </w:r>
      <w:r w:rsidR="003C0C2F">
        <w:rPr>
          <w:rFonts w:ascii="Times New Roman" w:hAnsi="Times New Roman" w:cs="Times New Roman"/>
          <w:sz w:val="24"/>
          <w:szCs w:val="24"/>
        </w:rPr>
        <w:t>pure-</w:t>
      </w:r>
      <w:r>
        <w:rPr>
          <w:rFonts w:ascii="Times New Roman" w:hAnsi="Times New Roman" w:cs="Times New Roman"/>
          <w:sz w:val="24"/>
          <w:szCs w:val="24"/>
        </w:rPr>
        <w:t>list group.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D20AC23"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recall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w:t>
      </w:r>
      <w:r>
        <w:rPr>
          <w:rFonts w:ascii="Times New Roman" w:hAnsi="Times New Roman" w:cs="Times New Roman"/>
          <w:sz w:val="24"/>
          <w:szCs w:val="24"/>
        </w:rPr>
        <w:lastRenderedPageBreak/>
        <w:t xml:space="preserve">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35D0BD7F"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44071F1A"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However,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 xml:space="preserve">Thus, our findings in Experiment 2 are 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113E677"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xml:space="preserve">, with positive reactivity occurring for symmetrical pairs and no reactivity for unrelated pairs. Furthermore, this pattern was expected to occur regardless of whether </w:t>
      </w:r>
      <w:r w:rsidR="00BD0A73">
        <w:rPr>
          <w:rFonts w:ascii="Times New Roman" w:hAnsi="Times New Roman" w:cs="Times New Roman"/>
          <w:sz w:val="24"/>
          <w:szCs w:val="24"/>
        </w:rPr>
        <w:lastRenderedPageBreak/>
        <w:t>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 xml:space="preserve">asymmetrical associative relationship (i.e., </w:t>
      </w:r>
      <w:r w:rsidR="00BD0A73" w:rsidRPr="00DA7450">
        <w:rPr>
          <w:rFonts w:ascii="Times New Roman" w:hAnsi="Times New Roman" w:cs="Times New Roman"/>
          <w:sz w:val="24"/>
          <w:szCs w:val="24"/>
        </w:rPr>
        <w:lastRenderedPageBreak/>
        <w:t>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6E5FEEE8"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w:t>
      </w:r>
      <w:r>
        <w:rPr>
          <w:rFonts w:ascii="Times New Roman" w:hAnsi="Times New Roman" w:cs="Times New Roman"/>
          <w:sz w:val="24"/>
          <w:szCs w:val="24"/>
        </w:rPr>
        <w:lastRenderedPageBreak/>
        <w:t xml:space="preserve">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09CA3F1B"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regardless of </w:t>
      </w:r>
      <w:r w:rsidR="009F783B">
        <w:rPr>
          <w:rFonts w:ascii="Times New Roman" w:hAnsi="Times New Roman" w:cs="Times New Roman"/>
          <w:sz w:val="24"/>
          <w:szCs w:val="24"/>
        </w:rPr>
        <w:t>list type.</w:t>
      </w:r>
      <w:r w:rsidR="009F783B">
        <w:rPr>
          <w:rStyle w:val="FootnoteReference"/>
          <w:rFonts w:ascii="Times New Roman" w:hAnsi="Times New Roman" w:cs="Times New Roman"/>
          <w:sz w:val="24"/>
          <w:szCs w:val="24"/>
        </w:rPr>
        <w:footnoteReference w:id="1"/>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lastRenderedPageBreak/>
        <w:t>Discussion</w:t>
      </w:r>
    </w:p>
    <w:p w14:paraId="7D2841AF" w14:textId="3D593422"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deceptive 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lastRenderedPageBreak/>
        <w:t xml:space="preserve">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0ECFEA3C"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555CB953" w14:textId="2935DF6C"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5422AF22"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w:t>
      </w:r>
      <w:r w:rsidR="00BC2E03">
        <w:rPr>
          <w:rFonts w:ascii="Times New Roman" w:hAnsi="Times New Roman" w:cs="Times New Roman"/>
          <w:sz w:val="24"/>
          <w:szCs w:val="24"/>
        </w:rPr>
        <w:lastRenderedPageBreak/>
        <w:t>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83F4DE0"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similar to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E5F6198" w14:textId="77777777" w:rsidR="00201E31" w:rsidRDefault="00201E31" w:rsidP="009B3BE4">
      <w:pPr>
        <w:spacing w:after="0" w:line="480" w:lineRule="auto"/>
        <w:jc w:val="center"/>
        <w:rPr>
          <w:rFonts w:ascii="Times New Roman" w:hAnsi="Times New Roman" w:cs="Times New Roman"/>
          <w:b/>
          <w:bCs/>
          <w:sz w:val="24"/>
          <w:szCs w:val="24"/>
        </w:rPr>
      </w:pPr>
    </w:p>
    <w:p w14:paraId="16D64F8D" w14:textId="77777777" w:rsidR="00201E31" w:rsidRDefault="00201E31" w:rsidP="009B3BE4">
      <w:pPr>
        <w:spacing w:after="0" w:line="480" w:lineRule="auto"/>
        <w:jc w:val="center"/>
        <w:rPr>
          <w:rFonts w:ascii="Times New Roman" w:hAnsi="Times New Roman" w:cs="Times New Roman"/>
          <w:b/>
          <w:bCs/>
          <w:sz w:val="24"/>
          <w:szCs w:val="24"/>
        </w:rPr>
      </w:pPr>
    </w:p>
    <w:p w14:paraId="0B3115E4" w14:textId="3C2FF4FD"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commentRangeStart w:id="16"/>
      <w:r w:rsidRPr="00B85EF7">
        <w:rPr>
          <w:rFonts w:ascii="Times New Roman" w:hAnsi="Times New Roman" w:cs="Times New Roman"/>
          <w:b/>
          <w:bCs/>
          <w:sz w:val="24"/>
          <w:szCs w:val="24"/>
        </w:rPr>
        <w:lastRenderedPageBreak/>
        <w:t>Appendix</w:t>
      </w:r>
      <w:commentRangeEnd w:id="16"/>
      <w:r w:rsidR="00015F34">
        <w:rPr>
          <w:rStyle w:val="CommentReference"/>
        </w:rPr>
        <w:commentReference w:id="16"/>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656507">
        <w:rPr>
          <w:rFonts w:ascii="Times New Roman" w:hAnsi="Times New Roman"/>
          <w:sz w:val="24"/>
          <w:szCs w:val="24"/>
        </w:rPr>
        <w:lastRenderedPageBreak/>
        <w:t>Table A3</w:t>
      </w:r>
    </w:p>
    <w:p w14:paraId="20EC152E" w14:textId="52FC291D"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8460" w:type="dxa"/>
        <w:tblLayout w:type="fixed"/>
        <w:tblLook w:val="04A0" w:firstRow="1" w:lastRow="0" w:firstColumn="1" w:lastColumn="0" w:noHBand="0" w:noVBand="1"/>
      </w:tblPr>
      <w:tblGrid>
        <w:gridCol w:w="1260"/>
        <w:gridCol w:w="1710"/>
        <w:gridCol w:w="1170"/>
        <w:gridCol w:w="810"/>
        <w:gridCol w:w="1170"/>
        <w:gridCol w:w="1260"/>
        <w:gridCol w:w="1080"/>
      </w:tblGrid>
      <w:tr w:rsidR="0058247F" w:rsidRPr="00A37074" w14:paraId="335281DC" w14:textId="77777777" w:rsidTr="0058247F">
        <w:tc>
          <w:tcPr>
            <w:tcW w:w="1260" w:type="dxa"/>
            <w:tcBorders>
              <w:left w:val="nil"/>
              <w:bottom w:val="single" w:sz="4" w:space="0" w:color="auto"/>
              <w:right w:val="nil"/>
            </w:tcBorders>
          </w:tcPr>
          <w:p w14:paraId="7C5FA507" w14:textId="01A3386C"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List Type</w:t>
            </w:r>
          </w:p>
        </w:tc>
        <w:tc>
          <w:tcPr>
            <w:tcW w:w="1710" w:type="dxa"/>
            <w:tcBorders>
              <w:left w:val="nil"/>
              <w:bottom w:val="single" w:sz="4" w:space="0" w:color="auto"/>
              <w:right w:val="nil"/>
            </w:tcBorders>
          </w:tcPr>
          <w:p w14:paraId="7C4AFB45" w14:textId="5558AAA8"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Encoding Task</w:t>
            </w:r>
          </w:p>
        </w:tc>
        <w:tc>
          <w:tcPr>
            <w:tcW w:w="1170" w:type="dxa"/>
            <w:tcBorders>
              <w:left w:val="nil"/>
              <w:bottom w:val="single" w:sz="4" w:space="0" w:color="auto"/>
              <w:right w:val="nil"/>
            </w:tcBorders>
          </w:tcPr>
          <w:p w14:paraId="63967E79" w14:textId="4E6C1228"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 xml:space="preserve">Pair </w:t>
            </w:r>
            <w:r w:rsidRPr="00A37074">
              <w:rPr>
                <w:rFonts w:ascii="Times New Roman" w:hAnsi="Times New Roman"/>
                <w:sz w:val="24"/>
                <w:szCs w:val="24"/>
              </w:rPr>
              <w:t>Type</w:t>
            </w:r>
          </w:p>
        </w:tc>
        <w:tc>
          <w:tcPr>
            <w:tcW w:w="810" w:type="dxa"/>
            <w:tcBorders>
              <w:left w:val="nil"/>
              <w:bottom w:val="single" w:sz="4" w:space="0" w:color="auto"/>
              <w:right w:val="nil"/>
            </w:tcBorders>
          </w:tcPr>
          <w:p w14:paraId="1F7EE444" w14:textId="77777777" w:rsidR="0058247F" w:rsidRPr="00A37074" w:rsidRDefault="0058247F" w:rsidP="003A33BA">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58247F" w:rsidRPr="00A37074" w:rsidRDefault="0058247F" w:rsidP="003A33BA">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260" w:type="dxa"/>
            <w:tcBorders>
              <w:left w:val="nil"/>
              <w:bottom w:val="single" w:sz="4" w:space="0" w:color="auto"/>
              <w:right w:val="nil"/>
            </w:tcBorders>
          </w:tcPr>
          <w:p w14:paraId="50A82DBB" w14:textId="6F8C2C6C" w:rsidR="0058247F" w:rsidRDefault="0058247F" w:rsidP="003A33BA">
            <w:pPr>
              <w:spacing w:line="480" w:lineRule="auto"/>
              <w:jc w:val="center"/>
              <w:rPr>
                <w:rFonts w:ascii="Times New Roman" w:hAnsi="Times New Roman"/>
                <w:sz w:val="24"/>
                <w:szCs w:val="24"/>
              </w:rPr>
            </w:pPr>
            <w:r>
              <w:rPr>
                <w:rFonts w:ascii="Times New Roman" w:hAnsi="Times New Roman"/>
                <w:iCs/>
                <w:sz w:val="24"/>
                <w:szCs w:val="24"/>
              </w:rPr>
              <w:t xml:space="preserve">t </w:t>
            </w:r>
            <w:r>
              <w:rPr>
                <w:rFonts w:ascii="Times New Roman" w:hAnsi="Times New Roman"/>
                <w:i/>
                <w:sz w:val="24"/>
                <w:szCs w:val="24"/>
              </w:rPr>
              <w:t>(</w:t>
            </w:r>
            <w:proofErr w:type="spellStart"/>
            <w:r>
              <w:rPr>
                <w:rFonts w:ascii="Times New Roman" w:hAnsi="Times New Roman"/>
                <w:i/>
                <w:sz w:val="24"/>
                <w:szCs w:val="24"/>
              </w:rPr>
              <w:t>df</w:t>
            </w:r>
            <w:proofErr w:type="spellEnd"/>
            <w:r>
              <w:rPr>
                <w:rFonts w:ascii="Times New Roman" w:hAnsi="Times New Roman"/>
                <w:i/>
                <w:sz w:val="24"/>
                <w:szCs w:val="24"/>
              </w:rPr>
              <w:t>)</w:t>
            </w:r>
          </w:p>
        </w:tc>
        <w:tc>
          <w:tcPr>
            <w:tcW w:w="1080" w:type="dxa"/>
            <w:tcBorders>
              <w:left w:val="nil"/>
              <w:bottom w:val="single" w:sz="4" w:space="0" w:color="auto"/>
              <w:right w:val="nil"/>
            </w:tcBorders>
          </w:tcPr>
          <w:p w14:paraId="5F2897C0" w14:textId="3307CB20" w:rsidR="0058247F" w:rsidRPr="00A37074" w:rsidRDefault="0058247F" w:rsidP="003A33BA">
            <w:pPr>
              <w:spacing w:line="480" w:lineRule="auto"/>
              <w:jc w:val="center"/>
              <w:rPr>
                <w:rFonts w:ascii="Times New Roman" w:hAnsi="Times New Roman"/>
                <w:sz w:val="24"/>
                <w:szCs w:val="24"/>
              </w:rPr>
            </w:pPr>
            <w:r w:rsidRPr="003A33BA">
              <w:rPr>
                <w:rFonts w:ascii="Times New Roman" w:hAnsi="Times New Roman"/>
                <w:i/>
                <w:sz w:val="24"/>
                <w:szCs w:val="24"/>
              </w:rPr>
              <w:t>d</w:t>
            </w:r>
          </w:p>
        </w:tc>
      </w:tr>
      <w:tr w:rsidR="0058247F" w:rsidRPr="00A37074" w14:paraId="7C3DE8F0" w14:textId="77777777" w:rsidTr="0058247F">
        <w:tc>
          <w:tcPr>
            <w:tcW w:w="1260" w:type="dxa"/>
            <w:tcBorders>
              <w:top w:val="nil"/>
              <w:left w:val="nil"/>
              <w:bottom w:val="nil"/>
              <w:right w:val="nil"/>
            </w:tcBorders>
          </w:tcPr>
          <w:p w14:paraId="7F4C97FB" w14:textId="77777777" w:rsidR="0058247F" w:rsidRPr="00A37074" w:rsidRDefault="0058247F" w:rsidP="003A33BA">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710" w:type="dxa"/>
            <w:tcBorders>
              <w:top w:val="nil"/>
              <w:left w:val="nil"/>
              <w:bottom w:val="nil"/>
              <w:right w:val="nil"/>
            </w:tcBorders>
          </w:tcPr>
          <w:p w14:paraId="386F67D4"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JOL</w:t>
            </w:r>
          </w:p>
        </w:tc>
        <w:tc>
          <w:tcPr>
            <w:tcW w:w="1170" w:type="dxa"/>
            <w:tcBorders>
              <w:top w:val="nil"/>
              <w:left w:val="nil"/>
              <w:bottom w:val="nil"/>
              <w:right w:val="nil"/>
            </w:tcBorders>
          </w:tcPr>
          <w:p w14:paraId="24EEFC5F"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4.63</w:t>
            </w:r>
          </w:p>
        </w:tc>
        <w:tc>
          <w:tcPr>
            <w:tcW w:w="1260" w:type="dxa"/>
            <w:tcBorders>
              <w:top w:val="nil"/>
              <w:left w:val="nil"/>
              <w:bottom w:val="nil"/>
              <w:right w:val="nil"/>
            </w:tcBorders>
          </w:tcPr>
          <w:p w14:paraId="1E3BC93F" w14:textId="5FE32B6C"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18.48 (70)</w:t>
            </w:r>
          </w:p>
        </w:tc>
        <w:tc>
          <w:tcPr>
            <w:tcW w:w="1080" w:type="dxa"/>
            <w:tcBorders>
              <w:top w:val="nil"/>
              <w:left w:val="nil"/>
              <w:bottom w:val="nil"/>
              <w:right w:val="nil"/>
            </w:tcBorders>
          </w:tcPr>
          <w:p w14:paraId="60642074" w14:textId="4364100F"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4.34*</w:t>
            </w:r>
          </w:p>
        </w:tc>
      </w:tr>
      <w:tr w:rsidR="0058247F" w:rsidRPr="00A37074" w14:paraId="5B04A3F7" w14:textId="77777777" w:rsidTr="0058247F">
        <w:tc>
          <w:tcPr>
            <w:tcW w:w="1260" w:type="dxa"/>
            <w:tcBorders>
              <w:top w:val="nil"/>
              <w:left w:val="nil"/>
              <w:bottom w:val="nil"/>
              <w:right w:val="nil"/>
            </w:tcBorders>
          </w:tcPr>
          <w:p w14:paraId="6E1E477B"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1AA9231C"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nil"/>
              <w:right w:val="nil"/>
            </w:tcBorders>
          </w:tcPr>
          <w:p w14:paraId="65B4B286"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3.99</w:t>
            </w:r>
          </w:p>
        </w:tc>
        <w:tc>
          <w:tcPr>
            <w:tcW w:w="1260" w:type="dxa"/>
            <w:tcBorders>
              <w:top w:val="nil"/>
              <w:left w:val="nil"/>
              <w:bottom w:val="nil"/>
              <w:right w:val="nil"/>
            </w:tcBorders>
          </w:tcPr>
          <w:p w14:paraId="13A57D05"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F3760E" w14:textId="36C79EC3" w:rsidR="0058247F" w:rsidRPr="00A37074" w:rsidRDefault="0058247F" w:rsidP="003A33BA">
            <w:pPr>
              <w:spacing w:line="480" w:lineRule="auto"/>
              <w:jc w:val="center"/>
              <w:rPr>
                <w:rFonts w:ascii="Times New Roman" w:hAnsi="Times New Roman"/>
                <w:sz w:val="24"/>
                <w:szCs w:val="24"/>
              </w:rPr>
            </w:pPr>
          </w:p>
        </w:tc>
      </w:tr>
      <w:bookmarkEnd w:id="18"/>
      <w:tr w:rsidR="0058247F" w:rsidRPr="00A37074" w14:paraId="3AD793E0" w14:textId="77777777" w:rsidTr="0058247F">
        <w:tc>
          <w:tcPr>
            <w:tcW w:w="1260" w:type="dxa"/>
            <w:tcBorders>
              <w:top w:val="nil"/>
              <w:left w:val="nil"/>
              <w:bottom w:val="nil"/>
              <w:right w:val="nil"/>
            </w:tcBorders>
          </w:tcPr>
          <w:p w14:paraId="5C13335D"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67A6618E"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Frequency</w:t>
            </w:r>
          </w:p>
        </w:tc>
        <w:tc>
          <w:tcPr>
            <w:tcW w:w="1170" w:type="dxa"/>
            <w:tcBorders>
              <w:top w:val="nil"/>
              <w:left w:val="nil"/>
              <w:bottom w:val="nil"/>
              <w:right w:val="nil"/>
            </w:tcBorders>
          </w:tcPr>
          <w:p w14:paraId="74F97E91"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5.11</w:t>
            </w:r>
          </w:p>
        </w:tc>
        <w:tc>
          <w:tcPr>
            <w:tcW w:w="1260" w:type="dxa"/>
            <w:tcBorders>
              <w:top w:val="nil"/>
              <w:left w:val="nil"/>
              <w:bottom w:val="nil"/>
              <w:right w:val="nil"/>
            </w:tcBorders>
          </w:tcPr>
          <w:p w14:paraId="4C1F7117" w14:textId="3936173B"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12.58 (66)</w:t>
            </w:r>
          </w:p>
        </w:tc>
        <w:tc>
          <w:tcPr>
            <w:tcW w:w="1080" w:type="dxa"/>
            <w:tcBorders>
              <w:top w:val="nil"/>
              <w:left w:val="nil"/>
              <w:bottom w:val="nil"/>
              <w:right w:val="nil"/>
            </w:tcBorders>
          </w:tcPr>
          <w:p w14:paraId="678D8296" w14:textId="70C8D78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3.05*</w:t>
            </w:r>
          </w:p>
        </w:tc>
      </w:tr>
      <w:tr w:rsidR="0058247F" w:rsidRPr="00A37074" w14:paraId="3333E90F" w14:textId="77777777" w:rsidTr="0058247F">
        <w:tc>
          <w:tcPr>
            <w:tcW w:w="1260" w:type="dxa"/>
            <w:tcBorders>
              <w:top w:val="nil"/>
              <w:left w:val="nil"/>
              <w:bottom w:val="nil"/>
              <w:right w:val="nil"/>
            </w:tcBorders>
          </w:tcPr>
          <w:p w14:paraId="7B50DAFA"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67EDAA85"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nil"/>
              <w:right w:val="nil"/>
            </w:tcBorders>
          </w:tcPr>
          <w:p w14:paraId="23B39A58"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6.18</w:t>
            </w:r>
          </w:p>
        </w:tc>
        <w:tc>
          <w:tcPr>
            <w:tcW w:w="1260" w:type="dxa"/>
            <w:tcBorders>
              <w:top w:val="nil"/>
              <w:left w:val="nil"/>
              <w:bottom w:val="nil"/>
              <w:right w:val="nil"/>
            </w:tcBorders>
          </w:tcPr>
          <w:p w14:paraId="2461F07A"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3F9DA2E" w14:textId="3F370A48" w:rsidR="0058247F" w:rsidRPr="00A37074" w:rsidRDefault="0058247F" w:rsidP="003A33BA">
            <w:pPr>
              <w:spacing w:line="480" w:lineRule="auto"/>
              <w:jc w:val="center"/>
              <w:rPr>
                <w:rFonts w:ascii="Times New Roman" w:hAnsi="Times New Roman"/>
                <w:sz w:val="24"/>
                <w:szCs w:val="24"/>
              </w:rPr>
            </w:pPr>
          </w:p>
        </w:tc>
      </w:tr>
      <w:tr w:rsidR="0058247F" w:rsidRPr="00A37074" w14:paraId="1F86AC07" w14:textId="77777777" w:rsidTr="0058247F">
        <w:tc>
          <w:tcPr>
            <w:tcW w:w="1260" w:type="dxa"/>
            <w:tcBorders>
              <w:top w:val="nil"/>
              <w:left w:val="nil"/>
              <w:bottom w:val="nil"/>
              <w:right w:val="nil"/>
            </w:tcBorders>
          </w:tcPr>
          <w:p w14:paraId="6980AFD3"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08E62785"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No-JOL</w:t>
            </w:r>
          </w:p>
        </w:tc>
        <w:tc>
          <w:tcPr>
            <w:tcW w:w="1170" w:type="dxa"/>
            <w:tcBorders>
              <w:top w:val="nil"/>
              <w:left w:val="nil"/>
              <w:bottom w:val="nil"/>
              <w:right w:val="nil"/>
            </w:tcBorders>
          </w:tcPr>
          <w:p w14:paraId="0086C215"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6.01</w:t>
            </w:r>
          </w:p>
        </w:tc>
        <w:tc>
          <w:tcPr>
            <w:tcW w:w="1260" w:type="dxa"/>
            <w:tcBorders>
              <w:top w:val="nil"/>
              <w:left w:val="nil"/>
              <w:bottom w:val="nil"/>
              <w:right w:val="nil"/>
            </w:tcBorders>
          </w:tcPr>
          <w:p w14:paraId="0189D755" w14:textId="6CCE7789"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8.33 (68)</w:t>
            </w:r>
          </w:p>
        </w:tc>
        <w:tc>
          <w:tcPr>
            <w:tcW w:w="1080" w:type="dxa"/>
            <w:tcBorders>
              <w:top w:val="nil"/>
              <w:left w:val="nil"/>
              <w:bottom w:val="nil"/>
              <w:right w:val="nil"/>
            </w:tcBorders>
          </w:tcPr>
          <w:p w14:paraId="207E1209" w14:textId="64014C34"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2.00*</w:t>
            </w:r>
          </w:p>
        </w:tc>
      </w:tr>
      <w:tr w:rsidR="0058247F" w:rsidRPr="00A37074" w14:paraId="22AC9C00" w14:textId="77777777" w:rsidTr="0058247F">
        <w:tc>
          <w:tcPr>
            <w:tcW w:w="1260" w:type="dxa"/>
            <w:tcBorders>
              <w:top w:val="nil"/>
              <w:left w:val="nil"/>
              <w:bottom w:val="nil"/>
              <w:right w:val="nil"/>
            </w:tcBorders>
          </w:tcPr>
          <w:p w14:paraId="0C824A55"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7D6A64C9"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nil"/>
              <w:right w:val="nil"/>
            </w:tcBorders>
          </w:tcPr>
          <w:p w14:paraId="75A95EEA" w14:textId="77777777" w:rsidR="0058247F" w:rsidRPr="00A37074" w:rsidRDefault="0058247F"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7.50</w:t>
            </w:r>
          </w:p>
        </w:tc>
        <w:tc>
          <w:tcPr>
            <w:tcW w:w="1260" w:type="dxa"/>
            <w:tcBorders>
              <w:top w:val="nil"/>
              <w:left w:val="nil"/>
              <w:bottom w:val="nil"/>
              <w:right w:val="nil"/>
            </w:tcBorders>
          </w:tcPr>
          <w:p w14:paraId="1B51BAB8"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AB5FCB6" w14:textId="77F0B1F7" w:rsidR="0058247F" w:rsidRPr="00A37074" w:rsidRDefault="0058247F" w:rsidP="003A33BA">
            <w:pPr>
              <w:spacing w:line="480" w:lineRule="auto"/>
              <w:jc w:val="center"/>
              <w:rPr>
                <w:rFonts w:ascii="Times New Roman" w:hAnsi="Times New Roman"/>
                <w:sz w:val="24"/>
                <w:szCs w:val="24"/>
              </w:rPr>
            </w:pPr>
          </w:p>
        </w:tc>
      </w:tr>
      <w:tr w:rsidR="0058247F" w:rsidRPr="00A37074" w14:paraId="3EA002E2" w14:textId="77777777" w:rsidTr="0058247F">
        <w:tc>
          <w:tcPr>
            <w:tcW w:w="1260" w:type="dxa"/>
            <w:tcBorders>
              <w:top w:val="nil"/>
              <w:left w:val="nil"/>
              <w:bottom w:val="nil"/>
              <w:right w:val="nil"/>
            </w:tcBorders>
          </w:tcPr>
          <w:p w14:paraId="52E96339"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Pure</w:t>
            </w:r>
          </w:p>
        </w:tc>
        <w:tc>
          <w:tcPr>
            <w:tcW w:w="1710" w:type="dxa"/>
            <w:tcBorders>
              <w:top w:val="nil"/>
              <w:left w:val="nil"/>
              <w:bottom w:val="nil"/>
              <w:right w:val="nil"/>
            </w:tcBorders>
          </w:tcPr>
          <w:p w14:paraId="5E905686"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JOL</w:t>
            </w:r>
          </w:p>
        </w:tc>
        <w:tc>
          <w:tcPr>
            <w:tcW w:w="1170" w:type="dxa"/>
            <w:tcBorders>
              <w:top w:val="nil"/>
              <w:left w:val="nil"/>
              <w:bottom w:val="nil"/>
              <w:right w:val="nil"/>
            </w:tcBorders>
          </w:tcPr>
          <w:p w14:paraId="62544432"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2.56</w:t>
            </w:r>
          </w:p>
        </w:tc>
        <w:tc>
          <w:tcPr>
            <w:tcW w:w="1260" w:type="dxa"/>
            <w:tcBorders>
              <w:top w:val="nil"/>
              <w:left w:val="nil"/>
              <w:bottom w:val="nil"/>
              <w:right w:val="nil"/>
            </w:tcBorders>
          </w:tcPr>
          <w:p w14:paraId="031E5D95" w14:textId="369E5E0E"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18.73 (64)</w:t>
            </w:r>
          </w:p>
        </w:tc>
        <w:tc>
          <w:tcPr>
            <w:tcW w:w="1080" w:type="dxa"/>
            <w:tcBorders>
              <w:top w:val="nil"/>
              <w:left w:val="nil"/>
              <w:bottom w:val="nil"/>
              <w:right w:val="nil"/>
            </w:tcBorders>
          </w:tcPr>
          <w:p w14:paraId="046C0247" w14:textId="20D551F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4.66*</w:t>
            </w:r>
          </w:p>
        </w:tc>
      </w:tr>
      <w:tr w:rsidR="0058247F" w:rsidRPr="00A37074" w14:paraId="4629F192" w14:textId="77777777" w:rsidTr="0058247F">
        <w:tc>
          <w:tcPr>
            <w:tcW w:w="1260" w:type="dxa"/>
            <w:tcBorders>
              <w:top w:val="nil"/>
              <w:left w:val="nil"/>
              <w:bottom w:val="nil"/>
              <w:right w:val="nil"/>
            </w:tcBorders>
          </w:tcPr>
          <w:p w14:paraId="1B9B6E92"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34EDA20B"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nil"/>
              <w:right w:val="nil"/>
            </w:tcBorders>
          </w:tcPr>
          <w:p w14:paraId="1B6E5305"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3.56</w:t>
            </w:r>
          </w:p>
        </w:tc>
        <w:tc>
          <w:tcPr>
            <w:tcW w:w="1260" w:type="dxa"/>
            <w:tcBorders>
              <w:top w:val="nil"/>
              <w:left w:val="nil"/>
              <w:bottom w:val="nil"/>
              <w:right w:val="nil"/>
            </w:tcBorders>
          </w:tcPr>
          <w:p w14:paraId="681BC66E"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CC5AA79" w14:textId="29DF6D07" w:rsidR="0058247F" w:rsidRPr="00A37074" w:rsidRDefault="0058247F" w:rsidP="003A33BA">
            <w:pPr>
              <w:spacing w:line="480" w:lineRule="auto"/>
              <w:jc w:val="center"/>
              <w:rPr>
                <w:rFonts w:ascii="Times New Roman" w:hAnsi="Times New Roman"/>
                <w:sz w:val="24"/>
                <w:szCs w:val="24"/>
              </w:rPr>
            </w:pPr>
          </w:p>
        </w:tc>
      </w:tr>
      <w:tr w:rsidR="0058247F" w:rsidRPr="00A37074" w14:paraId="23B44585" w14:textId="77777777" w:rsidTr="0058247F">
        <w:tc>
          <w:tcPr>
            <w:tcW w:w="1260" w:type="dxa"/>
            <w:tcBorders>
              <w:top w:val="nil"/>
              <w:left w:val="nil"/>
              <w:bottom w:val="nil"/>
              <w:right w:val="nil"/>
            </w:tcBorders>
          </w:tcPr>
          <w:p w14:paraId="52255391"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7D03C03B"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Frequency</w:t>
            </w:r>
          </w:p>
        </w:tc>
        <w:tc>
          <w:tcPr>
            <w:tcW w:w="1170" w:type="dxa"/>
            <w:tcBorders>
              <w:top w:val="nil"/>
              <w:left w:val="nil"/>
              <w:bottom w:val="nil"/>
              <w:right w:val="nil"/>
            </w:tcBorders>
          </w:tcPr>
          <w:p w14:paraId="13F2A07B"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4.60</w:t>
            </w:r>
          </w:p>
        </w:tc>
        <w:tc>
          <w:tcPr>
            <w:tcW w:w="1260" w:type="dxa"/>
            <w:tcBorders>
              <w:top w:val="nil"/>
              <w:left w:val="nil"/>
              <w:bottom w:val="nil"/>
              <w:right w:val="nil"/>
            </w:tcBorders>
          </w:tcPr>
          <w:p w14:paraId="48BE5D86" w14:textId="5EFE3AC8"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12.35 (66)</w:t>
            </w:r>
          </w:p>
        </w:tc>
        <w:tc>
          <w:tcPr>
            <w:tcW w:w="1080" w:type="dxa"/>
            <w:tcBorders>
              <w:top w:val="nil"/>
              <w:left w:val="nil"/>
              <w:bottom w:val="nil"/>
              <w:right w:val="nil"/>
            </w:tcBorders>
          </w:tcPr>
          <w:p w14:paraId="532DEB9A" w14:textId="32B639DD"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2.96*</w:t>
            </w:r>
          </w:p>
        </w:tc>
      </w:tr>
      <w:tr w:rsidR="0058247F" w:rsidRPr="00A37074" w14:paraId="0FFBFB5B" w14:textId="77777777" w:rsidTr="0058247F">
        <w:tc>
          <w:tcPr>
            <w:tcW w:w="1260" w:type="dxa"/>
            <w:tcBorders>
              <w:top w:val="nil"/>
              <w:left w:val="nil"/>
              <w:bottom w:val="nil"/>
              <w:right w:val="nil"/>
            </w:tcBorders>
          </w:tcPr>
          <w:p w14:paraId="55DBB93C"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695E1C4B"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nil"/>
              <w:right w:val="nil"/>
            </w:tcBorders>
          </w:tcPr>
          <w:p w14:paraId="5A705FDB"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3.27</w:t>
            </w:r>
          </w:p>
        </w:tc>
        <w:tc>
          <w:tcPr>
            <w:tcW w:w="1260" w:type="dxa"/>
            <w:tcBorders>
              <w:top w:val="nil"/>
              <w:left w:val="nil"/>
              <w:bottom w:val="nil"/>
              <w:right w:val="nil"/>
            </w:tcBorders>
          </w:tcPr>
          <w:p w14:paraId="646E7C48"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46208E5" w14:textId="694698F4" w:rsidR="0058247F" w:rsidRPr="00A37074" w:rsidRDefault="0058247F" w:rsidP="003A33BA">
            <w:pPr>
              <w:spacing w:line="480" w:lineRule="auto"/>
              <w:jc w:val="center"/>
              <w:rPr>
                <w:rFonts w:ascii="Times New Roman" w:hAnsi="Times New Roman"/>
                <w:sz w:val="24"/>
                <w:szCs w:val="24"/>
              </w:rPr>
            </w:pPr>
          </w:p>
        </w:tc>
      </w:tr>
      <w:tr w:rsidR="0058247F" w:rsidRPr="00A37074" w14:paraId="1823C15D" w14:textId="77777777" w:rsidTr="0058247F">
        <w:tc>
          <w:tcPr>
            <w:tcW w:w="1260" w:type="dxa"/>
            <w:tcBorders>
              <w:top w:val="nil"/>
              <w:left w:val="nil"/>
              <w:bottom w:val="nil"/>
              <w:right w:val="nil"/>
            </w:tcBorders>
          </w:tcPr>
          <w:p w14:paraId="50E69472"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nil"/>
              <w:right w:val="nil"/>
            </w:tcBorders>
          </w:tcPr>
          <w:p w14:paraId="38D9B0B5" w14:textId="77777777" w:rsidR="0058247F" w:rsidRPr="00A37074" w:rsidRDefault="0058247F" w:rsidP="003A33BA">
            <w:pPr>
              <w:spacing w:line="480" w:lineRule="auto"/>
              <w:rPr>
                <w:rFonts w:ascii="Times New Roman" w:hAnsi="Times New Roman"/>
                <w:sz w:val="24"/>
                <w:szCs w:val="24"/>
              </w:rPr>
            </w:pPr>
            <w:r>
              <w:rPr>
                <w:rFonts w:ascii="Times New Roman" w:hAnsi="Times New Roman"/>
                <w:sz w:val="24"/>
                <w:szCs w:val="24"/>
              </w:rPr>
              <w:t>No-JOL</w:t>
            </w:r>
          </w:p>
        </w:tc>
        <w:tc>
          <w:tcPr>
            <w:tcW w:w="1170" w:type="dxa"/>
            <w:tcBorders>
              <w:top w:val="nil"/>
              <w:left w:val="nil"/>
              <w:bottom w:val="nil"/>
              <w:right w:val="nil"/>
            </w:tcBorders>
          </w:tcPr>
          <w:p w14:paraId="125CDAAF" w14:textId="77777777" w:rsidR="0058247F" w:rsidRDefault="0058247F" w:rsidP="003A33BA">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4.11</w:t>
            </w:r>
          </w:p>
        </w:tc>
        <w:tc>
          <w:tcPr>
            <w:tcW w:w="1260" w:type="dxa"/>
            <w:tcBorders>
              <w:top w:val="nil"/>
              <w:left w:val="nil"/>
              <w:bottom w:val="nil"/>
              <w:right w:val="nil"/>
            </w:tcBorders>
          </w:tcPr>
          <w:p w14:paraId="65A2972B" w14:textId="7827F4C2"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8.59 (66)</w:t>
            </w:r>
          </w:p>
        </w:tc>
        <w:tc>
          <w:tcPr>
            <w:tcW w:w="1080" w:type="dxa"/>
            <w:tcBorders>
              <w:top w:val="nil"/>
              <w:left w:val="nil"/>
              <w:bottom w:val="nil"/>
              <w:right w:val="nil"/>
            </w:tcBorders>
          </w:tcPr>
          <w:p w14:paraId="60723337" w14:textId="13D6918E"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2.08*</w:t>
            </w:r>
          </w:p>
        </w:tc>
      </w:tr>
      <w:tr w:rsidR="0058247F" w:rsidRPr="00A37074" w14:paraId="09196830" w14:textId="77777777" w:rsidTr="0058247F">
        <w:tc>
          <w:tcPr>
            <w:tcW w:w="1260" w:type="dxa"/>
            <w:tcBorders>
              <w:top w:val="nil"/>
              <w:left w:val="nil"/>
              <w:bottom w:val="single" w:sz="4" w:space="0" w:color="auto"/>
              <w:right w:val="nil"/>
            </w:tcBorders>
          </w:tcPr>
          <w:p w14:paraId="2EBDD458" w14:textId="77777777" w:rsidR="0058247F" w:rsidRPr="00A37074" w:rsidRDefault="0058247F" w:rsidP="003A33BA">
            <w:pPr>
              <w:spacing w:line="480" w:lineRule="auto"/>
              <w:rPr>
                <w:rFonts w:ascii="Times New Roman" w:hAnsi="Times New Roman"/>
                <w:sz w:val="24"/>
                <w:szCs w:val="24"/>
              </w:rPr>
            </w:pPr>
          </w:p>
        </w:tc>
        <w:tc>
          <w:tcPr>
            <w:tcW w:w="1710" w:type="dxa"/>
            <w:tcBorders>
              <w:top w:val="nil"/>
              <w:left w:val="nil"/>
              <w:bottom w:val="single" w:sz="4" w:space="0" w:color="auto"/>
              <w:right w:val="nil"/>
            </w:tcBorders>
          </w:tcPr>
          <w:p w14:paraId="4387F95A" w14:textId="77777777" w:rsidR="0058247F" w:rsidRPr="00A37074" w:rsidRDefault="0058247F" w:rsidP="003A33BA">
            <w:pPr>
              <w:spacing w:line="480" w:lineRule="auto"/>
              <w:rPr>
                <w:rFonts w:ascii="Times New Roman" w:hAnsi="Times New Roman"/>
                <w:sz w:val="24"/>
                <w:szCs w:val="24"/>
              </w:rPr>
            </w:pPr>
          </w:p>
        </w:tc>
        <w:tc>
          <w:tcPr>
            <w:tcW w:w="1170" w:type="dxa"/>
            <w:tcBorders>
              <w:top w:val="nil"/>
              <w:left w:val="nil"/>
              <w:bottom w:val="single" w:sz="4" w:space="0" w:color="auto"/>
              <w:right w:val="nil"/>
            </w:tcBorders>
          </w:tcPr>
          <w:p w14:paraId="5275D32D" w14:textId="77777777" w:rsidR="0058247F" w:rsidRDefault="0058247F"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58247F" w:rsidRDefault="0058247F" w:rsidP="003A33BA">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58247F" w:rsidRPr="00A37074" w:rsidRDefault="0058247F" w:rsidP="003A33BA">
            <w:pPr>
              <w:spacing w:line="480" w:lineRule="auto"/>
              <w:jc w:val="center"/>
              <w:rPr>
                <w:rFonts w:ascii="Times New Roman" w:hAnsi="Times New Roman"/>
                <w:sz w:val="24"/>
                <w:szCs w:val="24"/>
              </w:rPr>
            </w:pPr>
            <w:r>
              <w:rPr>
                <w:rFonts w:ascii="Times New Roman" w:hAnsi="Times New Roman"/>
                <w:sz w:val="24"/>
                <w:szCs w:val="24"/>
              </w:rPr>
              <w:t>4.66</w:t>
            </w:r>
          </w:p>
        </w:tc>
        <w:tc>
          <w:tcPr>
            <w:tcW w:w="1260" w:type="dxa"/>
            <w:tcBorders>
              <w:top w:val="nil"/>
              <w:left w:val="nil"/>
              <w:bottom w:val="single" w:sz="4" w:space="0" w:color="auto"/>
              <w:right w:val="nil"/>
            </w:tcBorders>
          </w:tcPr>
          <w:p w14:paraId="5096A9CF" w14:textId="77777777" w:rsidR="0058247F" w:rsidRPr="00A37074" w:rsidRDefault="0058247F" w:rsidP="003A33BA">
            <w:pPr>
              <w:spacing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77D031F4" w14:textId="53906E45" w:rsidR="0058247F" w:rsidRPr="00A37074" w:rsidRDefault="0058247F" w:rsidP="003A33BA">
            <w:pPr>
              <w:spacing w:line="480" w:lineRule="auto"/>
              <w:jc w:val="center"/>
              <w:rPr>
                <w:rFonts w:ascii="Times New Roman" w:hAnsi="Times New Roman"/>
                <w:sz w:val="24"/>
                <w:szCs w:val="24"/>
              </w:rPr>
            </w:pPr>
          </w:p>
        </w:tc>
      </w:tr>
    </w:tbl>
    <w:p w14:paraId="016649CD" w14:textId="08D3D777" w:rsidR="006B045D" w:rsidRDefault="003A33BA" w:rsidP="00D83B98">
      <w:pPr>
        <w:spacing w:before="120" w:after="0" w:line="240" w:lineRule="auto"/>
        <w:contextualSpacing/>
        <w:rPr>
          <w:rFonts w:ascii="Times New Roman" w:hAnsi="Times New Roman"/>
          <w:i/>
          <w:iCs/>
          <w:sz w:val="24"/>
          <w:szCs w:val="24"/>
        </w:rPr>
      </w:pPr>
      <w:bookmarkStart w:id="19" w:name="_Hlk114933301"/>
      <w:r w:rsidRPr="00A37074">
        <w:rPr>
          <w:rFonts w:ascii="Times New Roman" w:hAnsi="Times New Roman"/>
          <w:i/>
          <w:iCs/>
          <w:sz w:val="24"/>
          <w:szCs w:val="24"/>
        </w:rPr>
        <w:t>Note</w:t>
      </w:r>
      <w:r w:rsidR="00974F34">
        <w:rPr>
          <w:rFonts w:ascii="Times New Roman" w:hAnsi="Times New Roman"/>
          <w:i/>
          <w:iCs/>
          <w:sz w:val="24"/>
          <w:szCs w:val="24"/>
        </w:rPr>
        <w:t>s</w:t>
      </w:r>
      <w:r w:rsidRPr="00A37074">
        <w:rPr>
          <w:rFonts w:ascii="Times New Roman" w:hAnsi="Times New Roman"/>
          <w:i/>
          <w:iCs/>
          <w:sz w:val="24"/>
          <w:szCs w:val="24"/>
        </w:rPr>
        <w:t xml:space="preserve">. </w:t>
      </w:r>
      <w:r w:rsidRPr="00A37074">
        <w:rPr>
          <w:rFonts w:ascii="Times New Roman" w:hAnsi="Times New Roman" w:cs="Times New Roman"/>
          <w:sz w:val="24"/>
          <w:szCs w:val="24"/>
        </w:rPr>
        <w:t>The</w:t>
      </w:r>
      <w:r>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Pr>
          <w:rFonts w:ascii="Times New Roman" w:hAnsi="Times New Roman" w:cs="Times New Roman"/>
          <w:sz w:val="24"/>
          <w:szCs w:val="24"/>
        </w:rPr>
        <w:t>comparisons between Related and Unrelated</w:t>
      </w:r>
      <w:r w:rsidRPr="00A37074">
        <w:rPr>
          <w:rFonts w:ascii="Times New Roman" w:hAnsi="Times New Roman" w:cs="Times New Roman"/>
          <w:sz w:val="24"/>
          <w:szCs w:val="24"/>
        </w:rPr>
        <w:t xml:space="preserve"> </w:t>
      </w:r>
      <w:r>
        <w:rPr>
          <w:rFonts w:ascii="Times New Roman" w:hAnsi="Times New Roman" w:cs="Times New Roman"/>
          <w:sz w:val="24"/>
          <w:szCs w:val="24"/>
        </w:rPr>
        <w:t>pairs</w:t>
      </w:r>
      <w:r w:rsidRPr="00A37074">
        <w:rPr>
          <w:rFonts w:ascii="Times New Roman" w:hAnsi="Times New Roman" w:cs="Times New Roman"/>
          <w:sz w:val="24"/>
          <w:szCs w:val="24"/>
        </w:rPr>
        <w:t>.</w:t>
      </w:r>
      <w:r>
        <w:rPr>
          <w:rFonts w:ascii="Times New Roman" w:hAnsi="Times New Roman" w:cs="Times New Roman"/>
          <w:sz w:val="24"/>
          <w:szCs w:val="24"/>
        </w:rPr>
        <w:t xml:space="preserve"> </w:t>
      </w:r>
      <w:r w:rsidR="0058247F">
        <w:rPr>
          <w:rFonts w:ascii="Times New Roman" w:hAnsi="Times New Roman" w:cs="Times New Roman"/>
          <w:sz w:val="24"/>
          <w:szCs w:val="24"/>
        </w:rPr>
        <w:t xml:space="preserve">* = </w:t>
      </w:r>
      <w:r w:rsidR="0058247F" w:rsidRPr="0058247F">
        <w:rPr>
          <w:rFonts w:ascii="Times New Roman" w:hAnsi="Times New Roman" w:cs="Times New Roman"/>
          <w:i/>
          <w:iCs/>
          <w:sz w:val="24"/>
          <w:szCs w:val="24"/>
        </w:rPr>
        <w:t>p</w:t>
      </w:r>
      <w:r w:rsidR="0058247F">
        <w:rPr>
          <w:rFonts w:ascii="Times New Roman" w:hAnsi="Times New Roman" w:cs="Times New Roman"/>
          <w:sz w:val="24"/>
          <w:szCs w:val="24"/>
        </w:rPr>
        <w:t xml:space="preserve"> &lt; .05.</w:t>
      </w:r>
    </w:p>
    <w:bookmarkEnd w:id="19"/>
    <w:p w14:paraId="1176EEFA" w14:textId="77777777" w:rsidR="005A359D" w:rsidRDefault="005A359D">
      <w:pPr>
        <w:rPr>
          <w:rFonts w:ascii="Times New Roman" w:hAnsi="Times New Roman" w:cs="Times New Roman"/>
          <w:sz w:val="24"/>
          <w:szCs w:val="24"/>
        </w:rPr>
      </w:pPr>
      <w:r>
        <w:rPr>
          <w:rFonts w:ascii="Times New Roman" w:hAnsi="Times New Roman" w:cs="Times New Roman"/>
          <w:sz w:val="24"/>
          <w:szCs w:val="24"/>
        </w:rPr>
        <w:br w:type="page"/>
      </w:r>
    </w:p>
    <w:p w14:paraId="7C857D9F" w14:textId="77777777" w:rsidR="00F5680E" w:rsidRDefault="00F5680E">
      <w:pPr>
        <w:rPr>
          <w:rFonts w:ascii="Times New Roman" w:hAnsi="Times New Roman" w:cs="Times New Roman"/>
          <w:sz w:val="24"/>
          <w:szCs w:val="24"/>
        </w:rPr>
        <w:sectPr w:rsidR="00F5680E" w:rsidSect="00091B1E">
          <w:pgSz w:w="12240" w:h="15840"/>
          <w:pgMar w:top="1440" w:right="1440" w:bottom="1440" w:left="1440" w:header="720" w:footer="720" w:gutter="0"/>
          <w:cols w:space="720"/>
          <w:titlePg/>
          <w:docGrid w:linePitch="360"/>
        </w:sectPr>
      </w:pPr>
    </w:p>
    <w:p w14:paraId="125AB4AA" w14:textId="77777777" w:rsidR="008C66F6" w:rsidRDefault="008C66F6">
      <w:pPr>
        <w:rPr>
          <w:rFonts w:ascii="Times New Roman" w:hAnsi="Times New Roman" w:cs="Times New Roman"/>
          <w:sz w:val="24"/>
          <w:szCs w:val="24"/>
        </w:rPr>
      </w:pPr>
      <w:r>
        <w:rPr>
          <w:rFonts w:ascii="Times New Roman" w:hAnsi="Times New Roman" w:cs="Times New Roman"/>
          <w:sz w:val="24"/>
          <w:szCs w:val="24"/>
        </w:rPr>
        <w:lastRenderedPageBreak/>
        <w:t>Table A4</w:t>
      </w:r>
    </w:p>
    <w:p w14:paraId="156C8D1A" w14:textId="4BA6A759" w:rsidR="008C66F6" w:rsidRPr="00244110" w:rsidRDefault="000074A8">
      <w:pPr>
        <w:rPr>
          <w:rFonts w:ascii="Times New Roman" w:hAnsi="Times New Roman" w:cs="Times New Roman"/>
          <w:i/>
          <w:iCs/>
          <w:sz w:val="24"/>
          <w:szCs w:val="24"/>
        </w:rPr>
      </w:pPr>
      <w:r>
        <w:rPr>
          <w:rFonts w:ascii="Times New Roman" w:hAnsi="Times New Roman" w:cs="Times New Roman"/>
          <w:i/>
          <w:iCs/>
          <w:sz w:val="24"/>
          <w:szCs w:val="24"/>
        </w:rPr>
        <w:t xml:space="preserve">Comparisons of Mean Recall Percentages between Encoding Tasks </w:t>
      </w:r>
      <w:r w:rsidR="00F555B1">
        <w:rPr>
          <w:rFonts w:ascii="Times New Roman" w:hAnsi="Times New Roman" w:cs="Times New Roman"/>
          <w:i/>
          <w:iCs/>
          <w:sz w:val="24"/>
          <w:szCs w:val="24"/>
        </w:rPr>
        <w:t>for each List/Pair Type in all Experiments</w:t>
      </w:r>
    </w:p>
    <w:tbl>
      <w:tblPr>
        <w:tblStyle w:val="TableGrid"/>
        <w:tblpPr w:leftFromText="180" w:rightFromText="180" w:horzAnchor="margin" w:tblpY="980"/>
        <w:tblW w:w="0" w:type="auto"/>
        <w:tblLook w:val="04A0" w:firstRow="1" w:lastRow="0" w:firstColumn="1" w:lastColumn="0" w:noHBand="0" w:noVBand="1"/>
      </w:tblPr>
      <w:tblGrid>
        <w:gridCol w:w="1432"/>
        <w:gridCol w:w="1444"/>
        <w:gridCol w:w="1190"/>
        <w:gridCol w:w="2256"/>
        <w:gridCol w:w="1102"/>
        <w:gridCol w:w="1103"/>
        <w:gridCol w:w="1123"/>
        <w:gridCol w:w="1130"/>
        <w:gridCol w:w="1085"/>
      </w:tblGrid>
      <w:tr w:rsidR="0058247F" w14:paraId="2AE74142" w14:textId="77777777" w:rsidTr="0058247F">
        <w:tc>
          <w:tcPr>
            <w:tcW w:w="1432" w:type="dxa"/>
          </w:tcPr>
          <w:p w14:paraId="006DEB8D"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Experiment</w:t>
            </w:r>
          </w:p>
        </w:tc>
        <w:tc>
          <w:tcPr>
            <w:tcW w:w="1444" w:type="dxa"/>
          </w:tcPr>
          <w:p w14:paraId="671DFC5C" w14:textId="4BA134B3" w:rsidR="0058247F" w:rsidRDefault="0058247F" w:rsidP="00B97380">
            <w:pPr>
              <w:rPr>
                <w:rFonts w:ascii="Times New Roman" w:hAnsi="Times New Roman" w:cs="Times New Roman"/>
                <w:sz w:val="24"/>
                <w:szCs w:val="24"/>
              </w:rPr>
            </w:pPr>
            <w:r>
              <w:rPr>
                <w:rFonts w:ascii="Times New Roman" w:hAnsi="Times New Roman" w:cs="Times New Roman"/>
                <w:sz w:val="24"/>
                <w:szCs w:val="24"/>
              </w:rPr>
              <w:t>Pair Type</w:t>
            </w:r>
          </w:p>
        </w:tc>
        <w:tc>
          <w:tcPr>
            <w:tcW w:w="1190" w:type="dxa"/>
          </w:tcPr>
          <w:p w14:paraId="13F2302E" w14:textId="019C6010" w:rsidR="0058247F" w:rsidRDefault="0058247F" w:rsidP="00B97380">
            <w:pPr>
              <w:rPr>
                <w:rFonts w:ascii="Times New Roman" w:hAnsi="Times New Roman" w:cs="Times New Roman"/>
                <w:sz w:val="24"/>
                <w:szCs w:val="24"/>
              </w:rPr>
            </w:pPr>
            <w:r>
              <w:rPr>
                <w:rFonts w:ascii="Times New Roman" w:hAnsi="Times New Roman" w:cs="Times New Roman"/>
                <w:sz w:val="24"/>
                <w:szCs w:val="24"/>
              </w:rPr>
              <w:t>List-Type</w:t>
            </w:r>
          </w:p>
        </w:tc>
        <w:tc>
          <w:tcPr>
            <w:tcW w:w="2256" w:type="dxa"/>
          </w:tcPr>
          <w:p w14:paraId="4D2F11C7"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Comparison</w:t>
            </w:r>
          </w:p>
        </w:tc>
        <w:tc>
          <w:tcPr>
            <w:tcW w:w="1102" w:type="dxa"/>
          </w:tcPr>
          <w:p w14:paraId="21C9E60F" w14:textId="2993660A" w:rsidR="0058247F" w:rsidRDefault="0058247F" w:rsidP="00643ABD">
            <w:pPr>
              <w:jc w:val="center"/>
              <w:rPr>
                <w:rFonts w:ascii="Times New Roman" w:hAnsi="Times New Roman" w:cs="Times New Roman"/>
                <w:sz w:val="24"/>
                <w:szCs w:val="24"/>
              </w:rPr>
            </w:pPr>
            <w:r w:rsidRPr="00E70111">
              <w:rPr>
                <w:rFonts w:ascii="Times New Roman" w:hAnsi="Times New Roman" w:cs="Times New Roman"/>
                <w:i/>
                <w:iCs/>
                <w:sz w:val="24"/>
                <w:szCs w:val="24"/>
              </w:rPr>
              <w:t>M</w:t>
            </w:r>
            <w:r>
              <w:rPr>
                <w:rFonts w:ascii="Times New Roman" w:hAnsi="Times New Roman" w:cs="Times New Roman"/>
                <w:sz w:val="24"/>
                <w:szCs w:val="24"/>
              </w:rPr>
              <w:t>1</w:t>
            </w:r>
          </w:p>
        </w:tc>
        <w:tc>
          <w:tcPr>
            <w:tcW w:w="1103" w:type="dxa"/>
          </w:tcPr>
          <w:p w14:paraId="598B98AD" w14:textId="16BE4EE6" w:rsidR="0058247F" w:rsidRDefault="0058247F" w:rsidP="00643ABD">
            <w:pPr>
              <w:jc w:val="center"/>
              <w:rPr>
                <w:rFonts w:ascii="Times New Roman" w:hAnsi="Times New Roman" w:cs="Times New Roman"/>
                <w:sz w:val="24"/>
                <w:szCs w:val="24"/>
              </w:rPr>
            </w:pPr>
            <w:r w:rsidRPr="00E70111">
              <w:rPr>
                <w:rFonts w:ascii="Times New Roman" w:hAnsi="Times New Roman" w:cs="Times New Roman"/>
                <w:i/>
                <w:iCs/>
                <w:sz w:val="24"/>
                <w:szCs w:val="24"/>
              </w:rPr>
              <w:t>M</w:t>
            </w:r>
            <w:r>
              <w:rPr>
                <w:rFonts w:ascii="Times New Roman" w:hAnsi="Times New Roman" w:cs="Times New Roman"/>
                <w:sz w:val="24"/>
                <w:szCs w:val="24"/>
              </w:rPr>
              <w:t>2</w:t>
            </w:r>
          </w:p>
        </w:tc>
        <w:tc>
          <w:tcPr>
            <w:tcW w:w="1123" w:type="dxa"/>
          </w:tcPr>
          <w:p w14:paraId="5B6D0CC6" w14:textId="5FC632F4" w:rsidR="0058247F" w:rsidRPr="00E70111" w:rsidRDefault="0058247F" w:rsidP="00643ABD">
            <w:pPr>
              <w:jc w:val="center"/>
              <w:rPr>
                <w:rFonts w:ascii="Times New Roman" w:hAnsi="Times New Roman" w:cs="Times New Roman"/>
                <w:i/>
                <w:iCs/>
                <w:sz w:val="24"/>
                <w:szCs w:val="24"/>
              </w:rPr>
            </w:pPr>
            <w:r w:rsidRPr="00E70111">
              <w:rPr>
                <w:rFonts w:ascii="Times New Roman" w:hAnsi="Times New Roman" w:cs="Times New Roman"/>
                <w:i/>
                <w:iCs/>
                <w:sz w:val="24"/>
                <w:szCs w:val="24"/>
              </w:rPr>
              <w:t>t (</w:t>
            </w:r>
            <w:proofErr w:type="spellStart"/>
            <w:r w:rsidRPr="00E70111">
              <w:rPr>
                <w:rFonts w:ascii="Times New Roman" w:hAnsi="Times New Roman" w:cs="Times New Roman"/>
                <w:i/>
                <w:iCs/>
                <w:sz w:val="24"/>
                <w:szCs w:val="24"/>
              </w:rPr>
              <w:t>df</w:t>
            </w:r>
            <w:proofErr w:type="spellEnd"/>
            <w:r w:rsidRPr="00E70111">
              <w:rPr>
                <w:rFonts w:ascii="Times New Roman" w:hAnsi="Times New Roman" w:cs="Times New Roman"/>
                <w:i/>
                <w:iCs/>
                <w:sz w:val="24"/>
                <w:szCs w:val="24"/>
              </w:rPr>
              <w:t>)</w:t>
            </w:r>
          </w:p>
        </w:tc>
        <w:tc>
          <w:tcPr>
            <w:tcW w:w="1130" w:type="dxa"/>
          </w:tcPr>
          <w:p w14:paraId="07763883" w14:textId="77777777" w:rsidR="0058247F" w:rsidRDefault="0058247F" w:rsidP="00643ABD">
            <w:pPr>
              <w:jc w:val="center"/>
              <w:rPr>
                <w:rFonts w:ascii="Times New Roman" w:hAnsi="Times New Roman" w:cs="Times New Roman"/>
                <w:sz w:val="24"/>
                <w:szCs w:val="24"/>
              </w:rPr>
            </w:pPr>
            <w:r w:rsidRPr="00E70111">
              <w:rPr>
                <w:rFonts w:ascii="Times New Roman" w:hAnsi="Times New Roman" w:cs="Times New Roman"/>
                <w:i/>
                <w:iCs/>
                <w:sz w:val="24"/>
                <w:szCs w:val="24"/>
              </w:rPr>
              <w:t>p</w:t>
            </w:r>
            <w:r w:rsidRPr="00E70111">
              <w:rPr>
                <w:rFonts w:ascii="Times New Roman" w:hAnsi="Times New Roman" w:cs="Times New Roman"/>
                <w:caps/>
                <w:sz w:val="24"/>
                <w:szCs w:val="24"/>
                <w:vertAlign w:val="subscript"/>
              </w:rPr>
              <w:t>bic</w:t>
            </w:r>
          </w:p>
        </w:tc>
        <w:tc>
          <w:tcPr>
            <w:tcW w:w="1085" w:type="dxa"/>
          </w:tcPr>
          <w:p w14:paraId="5D629B28" w14:textId="77777777" w:rsidR="0058247F" w:rsidRPr="00E70111" w:rsidRDefault="0058247F" w:rsidP="00643ABD">
            <w:pPr>
              <w:jc w:val="center"/>
              <w:rPr>
                <w:rFonts w:ascii="Times New Roman" w:hAnsi="Times New Roman" w:cs="Times New Roman"/>
                <w:i/>
                <w:iCs/>
                <w:sz w:val="24"/>
                <w:szCs w:val="24"/>
              </w:rPr>
            </w:pPr>
            <w:r w:rsidRPr="00E70111">
              <w:rPr>
                <w:rFonts w:ascii="Times New Roman" w:hAnsi="Times New Roman" w:cs="Times New Roman"/>
                <w:i/>
                <w:iCs/>
                <w:sz w:val="24"/>
                <w:szCs w:val="24"/>
              </w:rPr>
              <w:t>d</w:t>
            </w:r>
          </w:p>
        </w:tc>
      </w:tr>
      <w:tr w:rsidR="0058247F" w14:paraId="664073DD" w14:textId="77777777" w:rsidTr="0058247F">
        <w:tc>
          <w:tcPr>
            <w:tcW w:w="1432" w:type="dxa"/>
          </w:tcPr>
          <w:p w14:paraId="04BF5C8B"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One</w:t>
            </w:r>
          </w:p>
        </w:tc>
        <w:tc>
          <w:tcPr>
            <w:tcW w:w="1444" w:type="dxa"/>
          </w:tcPr>
          <w:p w14:paraId="15316184" w14:textId="17784E25" w:rsidR="0058247F" w:rsidRDefault="0058247F" w:rsidP="00B97380">
            <w:pPr>
              <w:rPr>
                <w:rFonts w:ascii="Times New Roman" w:hAnsi="Times New Roman" w:cs="Times New Roman"/>
                <w:sz w:val="24"/>
                <w:szCs w:val="24"/>
              </w:rPr>
            </w:pPr>
            <w:r>
              <w:rPr>
                <w:rFonts w:ascii="Times New Roman" w:hAnsi="Times New Roman" w:cs="Times New Roman"/>
                <w:sz w:val="24"/>
                <w:szCs w:val="24"/>
              </w:rPr>
              <w:t>Forward</w:t>
            </w:r>
          </w:p>
        </w:tc>
        <w:tc>
          <w:tcPr>
            <w:tcW w:w="1190" w:type="dxa"/>
          </w:tcPr>
          <w:p w14:paraId="3C4DF2A0" w14:textId="3D738E93" w:rsidR="0058247F" w:rsidRDefault="0058247F" w:rsidP="00B97380">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1561AB76"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5EFB7E58" w14:textId="77777777" w:rsidR="0058247F" w:rsidRDefault="0058247F" w:rsidP="00643ABD">
            <w:pPr>
              <w:jc w:val="center"/>
              <w:rPr>
                <w:rFonts w:ascii="Times New Roman" w:hAnsi="Times New Roman" w:cs="Times New Roman"/>
                <w:sz w:val="24"/>
                <w:szCs w:val="24"/>
              </w:rPr>
            </w:pPr>
          </w:p>
        </w:tc>
        <w:tc>
          <w:tcPr>
            <w:tcW w:w="1103" w:type="dxa"/>
          </w:tcPr>
          <w:p w14:paraId="712AE3D0" w14:textId="77777777" w:rsidR="0058247F" w:rsidRDefault="0058247F" w:rsidP="00643ABD">
            <w:pPr>
              <w:jc w:val="center"/>
              <w:rPr>
                <w:rFonts w:ascii="Times New Roman" w:hAnsi="Times New Roman" w:cs="Times New Roman"/>
                <w:sz w:val="24"/>
                <w:szCs w:val="24"/>
              </w:rPr>
            </w:pPr>
          </w:p>
        </w:tc>
        <w:tc>
          <w:tcPr>
            <w:tcW w:w="1123" w:type="dxa"/>
          </w:tcPr>
          <w:p w14:paraId="15728758" w14:textId="77777777" w:rsidR="0058247F" w:rsidRDefault="0058247F" w:rsidP="00643ABD">
            <w:pPr>
              <w:jc w:val="center"/>
              <w:rPr>
                <w:rFonts w:ascii="Times New Roman" w:hAnsi="Times New Roman" w:cs="Times New Roman"/>
                <w:sz w:val="24"/>
                <w:szCs w:val="24"/>
              </w:rPr>
            </w:pPr>
          </w:p>
        </w:tc>
        <w:tc>
          <w:tcPr>
            <w:tcW w:w="1130" w:type="dxa"/>
          </w:tcPr>
          <w:p w14:paraId="6A9488A6" w14:textId="77777777" w:rsidR="0058247F" w:rsidRDefault="0058247F" w:rsidP="00643ABD">
            <w:pPr>
              <w:jc w:val="center"/>
              <w:rPr>
                <w:rFonts w:ascii="Times New Roman" w:hAnsi="Times New Roman" w:cs="Times New Roman"/>
                <w:sz w:val="24"/>
                <w:szCs w:val="24"/>
              </w:rPr>
            </w:pPr>
          </w:p>
        </w:tc>
        <w:tc>
          <w:tcPr>
            <w:tcW w:w="1085" w:type="dxa"/>
          </w:tcPr>
          <w:p w14:paraId="5F4B491B" w14:textId="77777777" w:rsidR="0058247F" w:rsidRDefault="0058247F" w:rsidP="00643ABD">
            <w:pPr>
              <w:jc w:val="center"/>
              <w:rPr>
                <w:rFonts w:ascii="Times New Roman" w:hAnsi="Times New Roman" w:cs="Times New Roman"/>
                <w:sz w:val="24"/>
                <w:szCs w:val="24"/>
              </w:rPr>
            </w:pPr>
          </w:p>
        </w:tc>
      </w:tr>
      <w:tr w:rsidR="0058247F" w14:paraId="0EA2391C" w14:textId="77777777" w:rsidTr="0058247F">
        <w:tc>
          <w:tcPr>
            <w:tcW w:w="1432" w:type="dxa"/>
          </w:tcPr>
          <w:p w14:paraId="51A9C412" w14:textId="77777777" w:rsidR="0058247F" w:rsidRDefault="0058247F" w:rsidP="00B97380">
            <w:pPr>
              <w:rPr>
                <w:rFonts w:ascii="Times New Roman" w:hAnsi="Times New Roman" w:cs="Times New Roman"/>
                <w:sz w:val="24"/>
                <w:szCs w:val="24"/>
              </w:rPr>
            </w:pPr>
          </w:p>
        </w:tc>
        <w:tc>
          <w:tcPr>
            <w:tcW w:w="1444" w:type="dxa"/>
          </w:tcPr>
          <w:p w14:paraId="293CA14F" w14:textId="77777777" w:rsidR="0058247F" w:rsidRDefault="0058247F" w:rsidP="00B97380">
            <w:pPr>
              <w:rPr>
                <w:rFonts w:ascii="Times New Roman" w:hAnsi="Times New Roman" w:cs="Times New Roman"/>
                <w:sz w:val="24"/>
                <w:szCs w:val="24"/>
              </w:rPr>
            </w:pPr>
          </w:p>
        </w:tc>
        <w:tc>
          <w:tcPr>
            <w:tcW w:w="1190" w:type="dxa"/>
          </w:tcPr>
          <w:p w14:paraId="78D3B7C2" w14:textId="58F42502" w:rsidR="0058247F" w:rsidRDefault="0058247F" w:rsidP="00B97380">
            <w:pPr>
              <w:rPr>
                <w:rFonts w:ascii="Times New Roman" w:hAnsi="Times New Roman" w:cs="Times New Roman"/>
                <w:sz w:val="24"/>
                <w:szCs w:val="24"/>
              </w:rPr>
            </w:pPr>
          </w:p>
        </w:tc>
        <w:tc>
          <w:tcPr>
            <w:tcW w:w="2256" w:type="dxa"/>
          </w:tcPr>
          <w:p w14:paraId="6D3D89C8"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6CDBA4AE" w14:textId="77777777" w:rsidR="0058247F" w:rsidRDefault="0058247F" w:rsidP="00643ABD">
            <w:pPr>
              <w:jc w:val="center"/>
              <w:rPr>
                <w:rFonts w:ascii="Times New Roman" w:hAnsi="Times New Roman" w:cs="Times New Roman"/>
                <w:sz w:val="24"/>
                <w:szCs w:val="24"/>
              </w:rPr>
            </w:pPr>
          </w:p>
        </w:tc>
        <w:tc>
          <w:tcPr>
            <w:tcW w:w="1103" w:type="dxa"/>
          </w:tcPr>
          <w:p w14:paraId="41499E1F" w14:textId="77777777" w:rsidR="0058247F" w:rsidRDefault="0058247F" w:rsidP="00643ABD">
            <w:pPr>
              <w:jc w:val="center"/>
              <w:rPr>
                <w:rFonts w:ascii="Times New Roman" w:hAnsi="Times New Roman" w:cs="Times New Roman"/>
                <w:sz w:val="24"/>
                <w:szCs w:val="24"/>
              </w:rPr>
            </w:pPr>
          </w:p>
        </w:tc>
        <w:tc>
          <w:tcPr>
            <w:tcW w:w="1123" w:type="dxa"/>
          </w:tcPr>
          <w:p w14:paraId="4043EF4B" w14:textId="77777777" w:rsidR="0058247F" w:rsidRDefault="0058247F" w:rsidP="00643ABD">
            <w:pPr>
              <w:jc w:val="center"/>
              <w:rPr>
                <w:rFonts w:ascii="Times New Roman" w:hAnsi="Times New Roman" w:cs="Times New Roman"/>
                <w:sz w:val="24"/>
                <w:szCs w:val="24"/>
              </w:rPr>
            </w:pPr>
          </w:p>
        </w:tc>
        <w:tc>
          <w:tcPr>
            <w:tcW w:w="1130" w:type="dxa"/>
          </w:tcPr>
          <w:p w14:paraId="7115E16A" w14:textId="77777777" w:rsidR="0058247F" w:rsidRDefault="0058247F" w:rsidP="00643ABD">
            <w:pPr>
              <w:jc w:val="center"/>
              <w:rPr>
                <w:rFonts w:ascii="Times New Roman" w:hAnsi="Times New Roman" w:cs="Times New Roman"/>
                <w:sz w:val="24"/>
                <w:szCs w:val="24"/>
              </w:rPr>
            </w:pPr>
          </w:p>
        </w:tc>
        <w:tc>
          <w:tcPr>
            <w:tcW w:w="1085" w:type="dxa"/>
          </w:tcPr>
          <w:p w14:paraId="6F75A0AE" w14:textId="77777777" w:rsidR="0058247F" w:rsidRDefault="0058247F" w:rsidP="00643ABD">
            <w:pPr>
              <w:jc w:val="center"/>
              <w:rPr>
                <w:rFonts w:ascii="Times New Roman" w:hAnsi="Times New Roman" w:cs="Times New Roman"/>
                <w:sz w:val="24"/>
                <w:szCs w:val="24"/>
              </w:rPr>
            </w:pPr>
          </w:p>
        </w:tc>
      </w:tr>
      <w:tr w:rsidR="0058247F" w14:paraId="77690FE2" w14:textId="77777777" w:rsidTr="0058247F">
        <w:tc>
          <w:tcPr>
            <w:tcW w:w="1432" w:type="dxa"/>
          </w:tcPr>
          <w:p w14:paraId="0075B16E" w14:textId="77777777" w:rsidR="0058247F" w:rsidRDefault="0058247F" w:rsidP="00B97380">
            <w:pPr>
              <w:rPr>
                <w:rFonts w:ascii="Times New Roman" w:hAnsi="Times New Roman" w:cs="Times New Roman"/>
                <w:sz w:val="24"/>
                <w:szCs w:val="24"/>
              </w:rPr>
            </w:pPr>
          </w:p>
        </w:tc>
        <w:tc>
          <w:tcPr>
            <w:tcW w:w="1444" w:type="dxa"/>
          </w:tcPr>
          <w:p w14:paraId="5C14C10B" w14:textId="77777777" w:rsidR="0058247F" w:rsidRDefault="0058247F" w:rsidP="00B97380">
            <w:pPr>
              <w:rPr>
                <w:rFonts w:ascii="Times New Roman" w:hAnsi="Times New Roman" w:cs="Times New Roman"/>
                <w:sz w:val="24"/>
                <w:szCs w:val="24"/>
              </w:rPr>
            </w:pPr>
          </w:p>
        </w:tc>
        <w:tc>
          <w:tcPr>
            <w:tcW w:w="1190" w:type="dxa"/>
          </w:tcPr>
          <w:p w14:paraId="3E247CA9" w14:textId="600933CA" w:rsidR="0058247F" w:rsidRDefault="0058247F" w:rsidP="00B97380">
            <w:pPr>
              <w:rPr>
                <w:rFonts w:ascii="Times New Roman" w:hAnsi="Times New Roman" w:cs="Times New Roman"/>
                <w:sz w:val="24"/>
                <w:szCs w:val="24"/>
              </w:rPr>
            </w:pPr>
          </w:p>
        </w:tc>
        <w:tc>
          <w:tcPr>
            <w:tcW w:w="2256" w:type="dxa"/>
          </w:tcPr>
          <w:p w14:paraId="18CF45FA"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62BC39F2" w14:textId="77777777" w:rsidR="0058247F" w:rsidRDefault="0058247F" w:rsidP="00643ABD">
            <w:pPr>
              <w:jc w:val="center"/>
              <w:rPr>
                <w:rFonts w:ascii="Times New Roman" w:hAnsi="Times New Roman" w:cs="Times New Roman"/>
                <w:sz w:val="24"/>
                <w:szCs w:val="24"/>
              </w:rPr>
            </w:pPr>
          </w:p>
        </w:tc>
        <w:tc>
          <w:tcPr>
            <w:tcW w:w="1103" w:type="dxa"/>
          </w:tcPr>
          <w:p w14:paraId="6A07E69B" w14:textId="77777777" w:rsidR="0058247F" w:rsidRDefault="0058247F" w:rsidP="00643ABD">
            <w:pPr>
              <w:jc w:val="center"/>
              <w:rPr>
                <w:rFonts w:ascii="Times New Roman" w:hAnsi="Times New Roman" w:cs="Times New Roman"/>
                <w:sz w:val="24"/>
                <w:szCs w:val="24"/>
              </w:rPr>
            </w:pPr>
          </w:p>
        </w:tc>
        <w:tc>
          <w:tcPr>
            <w:tcW w:w="1123" w:type="dxa"/>
          </w:tcPr>
          <w:p w14:paraId="4C26C583" w14:textId="77777777" w:rsidR="0058247F" w:rsidRDefault="0058247F" w:rsidP="00643ABD">
            <w:pPr>
              <w:jc w:val="center"/>
              <w:rPr>
                <w:rFonts w:ascii="Times New Roman" w:hAnsi="Times New Roman" w:cs="Times New Roman"/>
                <w:sz w:val="24"/>
                <w:szCs w:val="24"/>
              </w:rPr>
            </w:pPr>
          </w:p>
        </w:tc>
        <w:tc>
          <w:tcPr>
            <w:tcW w:w="1130" w:type="dxa"/>
          </w:tcPr>
          <w:p w14:paraId="300D271B" w14:textId="77777777" w:rsidR="0058247F" w:rsidRDefault="0058247F" w:rsidP="00643ABD">
            <w:pPr>
              <w:jc w:val="center"/>
              <w:rPr>
                <w:rFonts w:ascii="Times New Roman" w:hAnsi="Times New Roman" w:cs="Times New Roman"/>
                <w:sz w:val="24"/>
                <w:szCs w:val="24"/>
              </w:rPr>
            </w:pPr>
          </w:p>
        </w:tc>
        <w:tc>
          <w:tcPr>
            <w:tcW w:w="1085" w:type="dxa"/>
          </w:tcPr>
          <w:p w14:paraId="03A1F60D" w14:textId="77777777" w:rsidR="0058247F" w:rsidRDefault="0058247F" w:rsidP="00643ABD">
            <w:pPr>
              <w:jc w:val="center"/>
              <w:rPr>
                <w:rFonts w:ascii="Times New Roman" w:hAnsi="Times New Roman" w:cs="Times New Roman"/>
                <w:sz w:val="24"/>
                <w:szCs w:val="24"/>
              </w:rPr>
            </w:pPr>
          </w:p>
        </w:tc>
      </w:tr>
      <w:tr w:rsidR="0058247F" w14:paraId="067445D3" w14:textId="77777777" w:rsidTr="0058247F">
        <w:tc>
          <w:tcPr>
            <w:tcW w:w="1432" w:type="dxa"/>
          </w:tcPr>
          <w:p w14:paraId="14935607" w14:textId="77777777" w:rsidR="0058247F" w:rsidRDefault="0058247F" w:rsidP="00B97380">
            <w:pPr>
              <w:rPr>
                <w:rFonts w:ascii="Times New Roman" w:hAnsi="Times New Roman" w:cs="Times New Roman"/>
                <w:sz w:val="24"/>
                <w:szCs w:val="24"/>
              </w:rPr>
            </w:pPr>
          </w:p>
        </w:tc>
        <w:tc>
          <w:tcPr>
            <w:tcW w:w="1444" w:type="dxa"/>
          </w:tcPr>
          <w:p w14:paraId="1C9E2056" w14:textId="77777777" w:rsidR="0058247F" w:rsidRDefault="0058247F" w:rsidP="00B97380">
            <w:pPr>
              <w:rPr>
                <w:rFonts w:ascii="Times New Roman" w:hAnsi="Times New Roman" w:cs="Times New Roman"/>
                <w:sz w:val="24"/>
                <w:szCs w:val="24"/>
              </w:rPr>
            </w:pPr>
          </w:p>
        </w:tc>
        <w:tc>
          <w:tcPr>
            <w:tcW w:w="1190" w:type="dxa"/>
          </w:tcPr>
          <w:p w14:paraId="73580702" w14:textId="0E242B4F" w:rsidR="0058247F" w:rsidRDefault="0058247F" w:rsidP="00B97380">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1311C7F9"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2C3152D5" w14:textId="77777777" w:rsidR="0058247F" w:rsidRDefault="0058247F" w:rsidP="00643ABD">
            <w:pPr>
              <w:jc w:val="center"/>
              <w:rPr>
                <w:rFonts w:ascii="Times New Roman" w:hAnsi="Times New Roman" w:cs="Times New Roman"/>
                <w:sz w:val="24"/>
                <w:szCs w:val="24"/>
              </w:rPr>
            </w:pPr>
          </w:p>
        </w:tc>
        <w:tc>
          <w:tcPr>
            <w:tcW w:w="1103" w:type="dxa"/>
          </w:tcPr>
          <w:p w14:paraId="7B4371C5" w14:textId="77777777" w:rsidR="0058247F" w:rsidRDefault="0058247F" w:rsidP="00643ABD">
            <w:pPr>
              <w:jc w:val="center"/>
              <w:rPr>
                <w:rFonts w:ascii="Times New Roman" w:hAnsi="Times New Roman" w:cs="Times New Roman"/>
                <w:sz w:val="24"/>
                <w:szCs w:val="24"/>
              </w:rPr>
            </w:pPr>
          </w:p>
        </w:tc>
        <w:tc>
          <w:tcPr>
            <w:tcW w:w="1123" w:type="dxa"/>
          </w:tcPr>
          <w:p w14:paraId="65707BD7" w14:textId="77777777" w:rsidR="0058247F" w:rsidRDefault="0058247F" w:rsidP="00643ABD">
            <w:pPr>
              <w:jc w:val="center"/>
              <w:rPr>
                <w:rFonts w:ascii="Times New Roman" w:hAnsi="Times New Roman" w:cs="Times New Roman"/>
                <w:sz w:val="24"/>
                <w:szCs w:val="24"/>
              </w:rPr>
            </w:pPr>
          </w:p>
        </w:tc>
        <w:tc>
          <w:tcPr>
            <w:tcW w:w="1130" w:type="dxa"/>
          </w:tcPr>
          <w:p w14:paraId="216687E1" w14:textId="77777777" w:rsidR="0058247F" w:rsidRDefault="0058247F" w:rsidP="00643ABD">
            <w:pPr>
              <w:jc w:val="center"/>
              <w:rPr>
                <w:rFonts w:ascii="Times New Roman" w:hAnsi="Times New Roman" w:cs="Times New Roman"/>
                <w:sz w:val="24"/>
                <w:szCs w:val="24"/>
              </w:rPr>
            </w:pPr>
          </w:p>
        </w:tc>
        <w:tc>
          <w:tcPr>
            <w:tcW w:w="1085" w:type="dxa"/>
          </w:tcPr>
          <w:p w14:paraId="75778D4A" w14:textId="77777777" w:rsidR="0058247F" w:rsidRDefault="0058247F" w:rsidP="00643ABD">
            <w:pPr>
              <w:jc w:val="center"/>
              <w:rPr>
                <w:rFonts w:ascii="Times New Roman" w:hAnsi="Times New Roman" w:cs="Times New Roman"/>
                <w:sz w:val="24"/>
                <w:szCs w:val="24"/>
              </w:rPr>
            </w:pPr>
          </w:p>
        </w:tc>
      </w:tr>
      <w:tr w:rsidR="0058247F" w14:paraId="42250008" w14:textId="77777777" w:rsidTr="0058247F">
        <w:tc>
          <w:tcPr>
            <w:tcW w:w="1432" w:type="dxa"/>
          </w:tcPr>
          <w:p w14:paraId="35A75F88" w14:textId="77777777" w:rsidR="0058247F" w:rsidRDefault="0058247F" w:rsidP="00B97380">
            <w:pPr>
              <w:rPr>
                <w:rFonts w:ascii="Times New Roman" w:hAnsi="Times New Roman" w:cs="Times New Roman"/>
                <w:sz w:val="24"/>
                <w:szCs w:val="24"/>
              </w:rPr>
            </w:pPr>
          </w:p>
        </w:tc>
        <w:tc>
          <w:tcPr>
            <w:tcW w:w="1444" w:type="dxa"/>
          </w:tcPr>
          <w:p w14:paraId="0604A1C5" w14:textId="77777777" w:rsidR="0058247F" w:rsidRDefault="0058247F" w:rsidP="00B97380">
            <w:pPr>
              <w:rPr>
                <w:rFonts w:ascii="Times New Roman" w:hAnsi="Times New Roman" w:cs="Times New Roman"/>
                <w:sz w:val="24"/>
                <w:szCs w:val="24"/>
              </w:rPr>
            </w:pPr>
          </w:p>
        </w:tc>
        <w:tc>
          <w:tcPr>
            <w:tcW w:w="1190" w:type="dxa"/>
          </w:tcPr>
          <w:p w14:paraId="7108C0DD" w14:textId="7C5939A0" w:rsidR="0058247F" w:rsidRDefault="0058247F" w:rsidP="00B97380">
            <w:pPr>
              <w:rPr>
                <w:rFonts w:ascii="Times New Roman" w:hAnsi="Times New Roman" w:cs="Times New Roman"/>
                <w:sz w:val="24"/>
                <w:szCs w:val="24"/>
              </w:rPr>
            </w:pPr>
          </w:p>
        </w:tc>
        <w:tc>
          <w:tcPr>
            <w:tcW w:w="2256" w:type="dxa"/>
          </w:tcPr>
          <w:p w14:paraId="77DBE407"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49C7E996" w14:textId="77777777" w:rsidR="0058247F" w:rsidRDefault="0058247F" w:rsidP="00643ABD">
            <w:pPr>
              <w:jc w:val="center"/>
              <w:rPr>
                <w:rFonts w:ascii="Times New Roman" w:hAnsi="Times New Roman" w:cs="Times New Roman"/>
                <w:sz w:val="24"/>
                <w:szCs w:val="24"/>
              </w:rPr>
            </w:pPr>
          </w:p>
        </w:tc>
        <w:tc>
          <w:tcPr>
            <w:tcW w:w="1103" w:type="dxa"/>
          </w:tcPr>
          <w:p w14:paraId="155901E0" w14:textId="77777777" w:rsidR="0058247F" w:rsidRDefault="0058247F" w:rsidP="00643ABD">
            <w:pPr>
              <w:jc w:val="center"/>
              <w:rPr>
                <w:rFonts w:ascii="Times New Roman" w:hAnsi="Times New Roman" w:cs="Times New Roman"/>
                <w:sz w:val="24"/>
                <w:szCs w:val="24"/>
              </w:rPr>
            </w:pPr>
          </w:p>
        </w:tc>
        <w:tc>
          <w:tcPr>
            <w:tcW w:w="1123" w:type="dxa"/>
          </w:tcPr>
          <w:p w14:paraId="12A9B4D0" w14:textId="77777777" w:rsidR="0058247F" w:rsidRDefault="0058247F" w:rsidP="00643ABD">
            <w:pPr>
              <w:jc w:val="center"/>
              <w:rPr>
                <w:rFonts w:ascii="Times New Roman" w:hAnsi="Times New Roman" w:cs="Times New Roman"/>
                <w:sz w:val="24"/>
                <w:szCs w:val="24"/>
              </w:rPr>
            </w:pPr>
          </w:p>
        </w:tc>
        <w:tc>
          <w:tcPr>
            <w:tcW w:w="1130" w:type="dxa"/>
          </w:tcPr>
          <w:p w14:paraId="38BF3960" w14:textId="77777777" w:rsidR="0058247F" w:rsidRDefault="0058247F" w:rsidP="00643ABD">
            <w:pPr>
              <w:jc w:val="center"/>
              <w:rPr>
                <w:rFonts w:ascii="Times New Roman" w:hAnsi="Times New Roman" w:cs="Times New Roman"/>
                <w:sz w:val="24"/>
                <w:szCs w:val="24"/>
              </w:rPr>
            </w:pPr>
          </w:p>
        </w:tc>
        <w:tc>
          <w:tcPr>
            <w:tcW w:w="1085" w:type="dxa"/>
          </w:tcPr>
          <w:p w14:paraId="1B08F829" w14:textId="77777777" w:rsidR="0058247F" w:rsidRDefault="0058247F" w:rsidP="00643ABD">
            <w:pPr>
              <w:jc w:val="center"/>
              <w:rPr>
                <w:rFonts w:ascii="Times New Roman" w:hAnsi="Times New Roman" w:cs="Times New Roman"/>
                <w:sz w:val="24"/>
                <w:szCs w:val="24"/>
              </w:rPr>
            </w:pPr>
          </w:p>
        </w:tc>
      </w:tr>
      <w:tr w:rsidR="0058247F" w14:paraId="3047B916" w14:textId="77777777" w:rsidTr="0058247F">
        <w:tc>
          <w:tcPr>
            <w:tcW w:w="1432" w:type="dxa"/>
          </w:tcPr>
          <w:p w14:paraId="207F0328" w14:textId="77777777" w:rsidR="0058247F" w:rsidRDefault="0058247F" w:rsidP="00B97380">
            <w:pPr>
              <w:rPr>
                <w:rFonts w:ascii="Times New Roman" w:hAnsi="Times New Roman" w:cs="Times New Roman"/>
                <w:sz w:val="24"/>
                <w:szCs w:val="24"/>
              </w:rPr>
            </w:pPr>
          </w:p>
        </w:tc>
        <w:tc>
          <w:tcPr>
            <w:tcW w:w="1444" w:type="dxa"/>
          </w:tcPr>
          <w:p w14:paraId="381858A3" w14:textId="77777777" w:rsidR="0058247F" w:rsidRDefault="0058247F" w:rsidP="00B97380">
            <w:pPr>
              <w:rPr>
                <w:rFonts w:ascii="Times New Roman" w:hAnsi="Times New Roman" w:cs="Times New Roman"/>
                <w:sz w:val="24"/>
                <w:szCs w:val="24"/>
              </w:rPr>
            </w:pPr>
          </w:p>
        </w:tc>
        <w:tc>
          <w:tcPr>
            <w:tcW w:w="1190" w:type="dxa"/>
          </w:tcPr>
          <w:p w14:paraId="43A8DD9D" w14:textId="17126779" w:rsidR="0058247F" w:rsidRDefault="0058247F" w:rsidP="00B97380">
            <w:pPr>
              <w:rPr>
                <w:rFonts w:ascii="Times New Roman" w:hAnsi="Times New Roman" w:cs="Times New Roman"/>
                <w:sz w:val="24"/>
                <w:szCs w:val="24"/>
              </w:rPr>
            </w:pPr>
          </w:p>
        </w:tc>
        <w:tc>
          <w:tcPr>
            <w:tcW w:w="2256" w:type="dxa"/>
          </w:tcPr>
          <w:p w14:paraId="404A9FD6"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09E29961" w14:textId="77777777" w:rsidR="0058247F" w:rsidRDefault="0058247F" w:rsidP="00643ABD">
            <w:pPr>
              <w:jc w:val="center"/>
              <w:rPr>
                <w:rFonts w:ascii="Times New Roman" w:hAnsi="Times New Roman" w:cs="Times New Roman"/>
                <w:sz w:val="24"/>
                <w:szCs w:val="24"/>
              </w:rPr>
            </w:pPr>
          </w:p>
        </w:tc>
        <w:tc>
          <w:tcPr>
            <w:tcW w:w="1103" w:type="dxa"/>
          </w:tcPr>
          <w:p w14:paraId="5522E066" w14:textId="77777777" w:rsidR="0058247F" w:rsidRDefault="0058247F" w:rsidP="00643ABD">
            <w:pPr>
              <w:jc w:val="center"/>
              <w:rPr>
                <w:rFonts w:ascii="Times New Roman" w:hAnsi="Times New Roman" w:cs="Times New Roman"/>
                <w:sz w:val="24"/>
                <w:szCs w:val="24"/>
              </w:rPr>
            </w:pPr>
          </w:p>
        </w:tc>
        <w:tc>
          <w:tcPr>
            <w:tcW w:w="1123" w:type="dxa"/>
          </w:tcPr>
          <w:p w14:paraId="360791CE" w14:textId="77777777" w:rsidR="0058247F" w:rsidRDefault="0058247F" w:rsidP="00643ABD">
            <w:pPr>
              <w:jc w:val="center"/>
              <w:rPr>
                <w:rFonts w:ascii="Times New Roman" w:hAnsi="Times New Roman" w:cs="Times New Roman"/>
                <w:sz w:val="24"/>
                <w:szCs w:val="24"/>
              </w:rPr>
            </w:pPr>
          </w:p>
        </w:tc>
        <w:tc>
          <w:tcPr>
            <w:tcW w:w="1130" w:type="dxa"/>
          </w:tcPr>
          <w:p w14:paraId="27F4B3EB" w14:textId="77777777" w:rsidR="0058247F" w:rsidRDefault="0058247F" w:rsidP="00643ABD">
            <w:pPr>
              <w:jc w:val="center"/>
              <w:rPr>
                <w:rFonts w:ascii="Times New Roman" w:hAnsi="Times New Roman" w:cs="Times New Roman"/>
                <w:sz w:val="24"/>
                <w:szCs w:val="24"/>
              </w:rPr>
            </w:pPr>
          </w:p>
        </w:tc>
        <w:tc>
          <w:tcPr>
            <w:tcW w:w="1085" w:type="dxa"/>
          </w:tcPr>
          <w:p w14:paraId="71A70A6C" w14:textId="77777777" w:rsidR="0058247F" w:rsidRDefault="0058247F" w:rsidP="00643ABD">
            <w:pPr>
              <w:jc w:val="center"/>
              <w:rPr>
                <w:rFonts w:ascii="Times New Roman" w:hAnsi="Times New Roman" w:cs="Times New Roman"/>
                <w:sz w:val="24"/>
                <w:szCs w:val="24"/>
              </w:rPr>
            </w:pPr>
          </w:p>
        </w:tc>
      </w:tr>
      <w:tr w:rsidR="0058247F" w14:paraId="4A8DF319" w14:textId="77777777" w:rsidTr="0058247F">
        <w:tc>
          <w:tcPr>
            <w:tcW w:w="1432" w:type="dxa"/>
          </w:tcPr>
          <w:p w14:paraId="4A94518A" w14:textId="783EA930" w:rsidR="0058247F" w:rsidRDefault="0058247F" w:rsidP="00B97380">
            <w:pPr>
              <w:rPr>
                <w:rFonts w:ascii="Times New Roman" w:hAnsi="Times New Roman" w:cs="Times New Roman"/>
                <w:sz w:val="24"/>
                <w:szCs w:val="24"/>
              </w:rPr>
            </w:pPr>
          </w:p>
        </w:tc>
        <w:tc>
          <w:tcPr>
            <w:tcW w:w="1444" w:type="dxa"/>
          </w:tcPr>
          <w:p w14:paraId="29C29A94" w14:textId="07756004" w:rsidR="0058247F" w:rsidRDefault="0058247F" w:rsidP="00B97380">
            <w:pPr>
              <w:rPr>
                <w:rFonts w:ascii="Times New Roman" w:hAnsi="Times New Roman" w:cs="Times New Roman"/>
                <w:sz w:val="24"/>
                <w:szCs w:val="24"/>
              </w:rPr>
            </w:pPr>
            <w:r>
              <w:rPr>
                <w:rFonts w:ascii="Times New Roman" w:hAnsi="Times New Roman" w:cs="Times New Roman"/>
                <w:sz w:val="24"/>
                <w:szCs w:val="24"/>
              </w:rPr>
              <w:t>Unrelated</w:t>
            </w:r>
          </w:p>
        </w:tc>
        <w:tc>
          <w:tcPr>
            <w:tcW w:w="1190" w:type="dxa"/>
          </w:tcPr>
          <w:p w14:paraId="3708FF17" w14:textId="78FD5569" w:rsidR="0058247F" w:rsidRDefault="0058247F" w:rsidP="00B97380">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6F2ED4AB"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72A1909D" w14:textId="77777777" w:rsidR="0058247F" w:rsidRDefault="0058247F" w:rsidP="00643ABD">
            <w:pPr>
              <w:jc w:val="center"/>
              <w:rPr>
                <w:rFonts w:ascii="Times New Roman" w:hAnsi="Times New Roman" w:cs="Times New Roman"/>
                <w:sz w:val="24"/>
                <w:szCs w:val="24"/>
              </w:rPr>
            </w:pPr>
          </w:p>
        </w:tc>
        <w:tc>
          <w:tcPr>
            <w:tcW w:w="1103" w:type="dxa"/>
          </w:tcPr>
          <w:p w14:paraId="3B35D7D6" w14:textId="77777777" w:rsidR="0058247F" w:rsidRDefault="0058247F" w:rsidP="00643ABD">
            <w:pPr>
              <w:jc w:val="center"/>
              <w:rPr>
                <w:rFonts w:ascii="Times New Roman" w:hAnsi="Times New Roman" w:cs="Times New Roman"/>
                <w:sz w:val="24"/>
                <w:szCs w:val="24"/>
              </w:rPr>
            </w:pPr>
          </w:p>
        </w:tc>
        <w:tc>
          <w:tcPr>
            <w:tcW w:w="1123" w:type="dxa"/>
          </w:tcPr>
          <w:p w14:paraId="1BA60FE0" w14:textId="77777777" w:rsidR="0058247F" w:rsidRDefault="0058247F" w:rsidP="00643ABD">
            <w:pPr>
              <w:jc w:val="center"/>
              <w:rPr>
                <w:rFonts w:ascii="Times New Roman" w:hAnsi="Times New Roman" w:cs="Times New Roman"/>
                <w:sz w:val="24"/>
                <w:szCs w:val="24"/>
              </w:rPr>
            </w:pPr>
          </w:p>
        </w:tc>
        <w:tc>
          <w:tcPr>
            <w:tcW w:w="1130" w:type="dxa"/>
          </w:tcPr>
          <w:p w14:paraId="5A52034E" w14:textId="77777777" w:rsidR="0058247F" w:rsidRDefault="0058247F" w:rsidP="00643ABD">
            <w:pPr>
              <w:jc w:val="center"/>
              <w:rPr>
                <w:rFonts w:ascii="Times New Roman" w:hAnsi="Times New Roman" w:cs="Times New Roman"/>
                <w:sz w:val="24"/>
                <w:szCs w:val="24"/>
              </w:rPr>
            </w:pPr>
          </w:p>
        </w:tc>
        <w:tc>
          <w:tcPr>
            <w:tcW w:w="1085" w:type="dxa"/>
          </w:tcPr>
          <w:p w14:paraId="17559DA8" w14:textId="77777777" w:rsidR="0058247F" w:rsidRDefault="0058247F" w:rsidP="00643ABD">
            <w:pPr>
              <w:jc w:val="center"/>
              <w:rPr>
                <w:rFonts w:ascii="Times New Roman" w:hAnsi="Times New Roman" w:cs="Times New Roman"/>
                <w:sz w:val="24"/>
                <w:szCs w:val="24"/>
              </w:rPr>
            </w:pPr>
          </w:p>
        </w:tc>
      </w:tr>
      <w:tr w:rsidR="0058247F" w14:paraId="525AF7F1" w14:textId="77777777" w:rsidTr="0058247F">
        <w:tc>
          <w:tcPr>
            <w:tcW w:w="1432" w:type="dxa"/>
          </w:tcPr>
          <w:p w14:paraId="42B3E158" w14:textId="77777777" w:rsidR="0058247F" w:rsidRDefault="0058247F" w:rsidP="00B97380">
            <w:pPr>
              <w:rPr>
                <w:rFonts w:ascii="Times New Roman" w:hAnsi="Times New Roman" w:cs="Times New Roman"/>
                <w:sz w:val="24"/>
                <w:szCs w:val="24"/>
              </w:rPr>
            </w:pPr>
          </w:p>
        </w:tc>
        <w:tc>
          <w:tcPr>
            <w:tcW w:w="1444" w:type="dxa"/>
          </w:tcPr>
          <w:p w14:paraId="467F131D" w14:textId="77777777" w:rsidR="0058247F" w:rsidRDefault="0058247F" w:rsidP="00B97380">
            <w:pPr>
              <w:rPr>
                <w:rFonts w:ascii="Times New Roman" w:hAnsi="Times New Roman" w:cs="Times New Roman"/>
                <w:sz w:val="24"/>
                <w:szCs w:val="24"/>
              </w:rPr>
            </w:pPr>
          </w:p>
        </w:tc>
        <w:tc>
          <w:tcPr>
            <w:tcW w:w="1190" w:type="dxa"/>
          </w:tcPr>
          <w:p w14:paraId="09D8CFF4" w14:textId="70C8129D" w:rsidR="0058247F" w:rsidRDefault="0058247F" w:rsidP="00B97380">
            <w:pPr>
              <w:rPr>
                <w:rFonts w:ascii="Times New Roman" w:hAnsi="Times New Roman" w:cs="Times New Roman"/>
                <w:sz w:val="24"/>
                <w:szCs w:val="24"/>
              </w:rPr>
            </w:pPr>
          </w:p>
        </w:tc>
        <w:tc>
          <w:tcPr>
            <w:tcW w:w="2256" w:type="dxa"/>
          </w:tcPr>
          <w:p w14:paraId="5DAE7518"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08CEEF11" w14:textId="77777777" w:rsidR="0058247F" w:rsidRDefault="0058247F" w:rsidP="00643ABD">
            <w:pPr>
              <w:jc w:val="center"/>
              <w:rPr>
                <w:rFonts w:ascii="Times New Roman" w:hAnsi="Times New Roman" w:cs="Times New Roman"/>
                <w:sz w:val="24"/>
                <w:szCs w:val="24"/>
              </w:rPr>
            </w:pPr>
          </w:p>
        </w:tc>
        <w:tc>
          <w:tcPr>
            <w:tcW w:w="1103" w:type="dxa"/>
          </w:tcPr>
          <w:p w14:paraId="05B60E62" w14:textId="77777777" w:rsidR="0058247F" w:rsidRDefault="0058247F" w:rsidP="00643ABD">
            <w:pPr>
              <w:jc w:val="center"/>
              <w:rPr>
                <w:rFonts w:ascii="Times New Roman" w:hAnsi="Times New Roman" w:cs="Times New Roman"/>
                <w:sz w:val="24"/>
                <w:szCs w:val="24"/>
              </w:rPr>
            </w:pPr>
          </w:p>
        </w:tc>
        <w:tc>
          <w:tcPr>
            <w:tcW w:w="1123" w:type="dxa"/>
          </w:tcPr>
          <w:p w14:paraId="345289B6" w14:textId="77777777" w:rsidR="0058247F" w:rsidRDefault="0058247F" w:rsidP="00643ABD">
            <w:pPr>
              <w:jc w:val="center"/>
              <w:rPr>
                <w:rFonts w:ascii="Times New Roman" w:hAnsi="Times New Roman" w:cs="Times New Roman"/>
                <w:sz w:val="24"/>
                <w:szCs w:val="24"/>
              </w:rPr>
            </w:pPr>
          </w:p>
        </w:tc>
        <w:tc>
          <w:tcPr>
            <w:tcW w:w="1130" w:type="dxa"/>
          </w:tcPr>
          <w:p w14:paraId="28F5354E" w14:textId="77777777" w:rsidR="0058247F" w:rsidRDefault="0058247F" w:rsidP="00643ABD">
            <w:pPr>
              <w:jc w:val="center"/>
              <w:rPr>
                <w:rFonts w:ascii="Times New Roman" w:hAnsi="Times New Roman" w:cs="Times New Roman"/>
                <w:sz w:val="24"/>
                <w:szCs w:val="24"/>
              </w:rPr>
            </w:pPr>
          </w:p>
        </w:tc>
        <w:tc>
          <w:tcPr>
            <w:tcW w:w="1085" w:type="dxa"/>
          </w:tcPr>
          <w:p w14:paraId="620AC601" w14:textId="77777777" w:rsidR="0058247F" w:rsidRDefault="0058247F" w:rsidP="00643ABD">
            <w:pPr>
              <w:jc w:val="center"/>
              <w:rPr>
                <w:rFonts w:ascii="Times New Roman" w:hAnsi="Times New Roman" w:cs="Times New Roman"/>
                <w:sz w:val="24"/>
                <w:szCs w:val="24"/>
              </w:rPr>
            </w:pPr>
          </w:p>
        </w:tc>
      </w:tr>
      <w:tr w:rsidR="0058247F" w14:paraId="3F63CFF2" w14:textId="77777777" w:rsidTr="0058247F">
        <w:tc>
          <w:tcPr>
            <w:tcW w:w="1432" w:type="dxa"/>
          </w:tcPr>
          <w:p w14:paraId="06E6C1C1" w14:textId="77777777" w:rsidR="0058247F" w:rsidRDefault="0058247F" w:rsidP="00B97380">
            <w:pPr>
              <w:rPr>
                <w:rFonts w:ascii="Times New Roman" w:hAnsi="Times New Roman" w:cs="Times New Roman"/>
                <w:sz w:val="24"/>
                <w:szCs w:val="24"/>
              </w:rPr>
            </w:pPr>
          </w:p>
        </w:tc>
        <w:tc>
          <w:tcPr>
            <w:tcW w:w="1444" w:type="dxa"/>
          </w:tcPr>
          <w:p w14:paraId="50AF9A08" w14:textId="77777777" w:rsidR="0058247F" w:rsidRDefault="0058247F" w:rsidP="00B97380">
            <w:pPr>
              <w:rPr>
                <w:rFonts w:ascii="Times New Roman" w:hAnsi="Times New Roman" w:cs="Times New Roman"/>
                <w:sz w:val="24"/>
                <w:szCs w:val="24"/>
              </w:rPr>
            </w:pPr>
          </w:p>
        </w:tc>
        <w:tc>
          <w:tcPr>
            <w:tcW w:w="1190" w:type="dxa"/>
          </w:tcPr>
          <w:p w14:paraId="5DA3BD7D" w14:textId="22772ABF" w:rsidR="0058247F" w:rsidRDefault="0058247F" w:rsidP="00B97380">
            <w:pPr>
              <w:rPr>
                <w:rFonts w:ascii="Times New Roman" w:hAnsi="Times New Roman" w:cs="Times New Roman"/>
                <w:sz w:val="24"/>
                <w:szCs w:val="24"/>
              </w:rPr>
            </w:pPr>
          </w:p>
        </w:tc>
        <w:tc>
          <w:tcPr>
            <w:tcW w:w="2256" w:type="dxa"/>
          </w:tcPr>
          <w:p w14:paraId="6DA93CF9"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10951120" w14:textId="77777777" w:rsidR="0058247F" w:rsidRDefault="0058247F" w:rsidP="00643ABD">
            <w:pPr>
              <w:jc w:val="center"/>
              <w:rPr>
                <w:rFonts w:ascii="Times New Roman" w:hAnsi="Times New Roman" w:cs="Times New Roman"/>
                <w:sz w:val="24"/>
                <w:szCs w:val="24"/>
              </w:rPr>
            </w:pPr>
          </w:p>
        </w:tc>
        <w:tc>
          <w:tcPr>
            <w:tcW w:w="1103" w:type="dxa"/>
          </w:tcPr>
          <w:p w14:paraId="41BEA50F" w14:textId="77777777" w:rsidR="0058247F" w:rsidRDefault="0058247F" w:rsidP="00643ABD">
            <w:pPr>
              <w:jc w:val="center"/>
              <w:rPr>
                <w:rFonts w:ascii="Times New Roman" w:hAnsi="Times New Roman" w:cs="Times New Roman"/>
                <w:sz w:val="24"/>
                <w:szCs w:val="24"/>
              </w:rPr>
            </w:pPr>
          </w:p>
        </w:tc>
        <w:tc>
          <w:tcPr>
            <w:tcW w:w="1123" w:type="dxa"/>
          </w:tcPr>
          <w:p w14:paraId="49CEFF46" w14:textId="77777777" w:rsidR="0058247F" w:rsidRDefault="0058247F" w:rsidP="00643ABD">
            <w:pPr>
              <w:jc w:val="center"/>
              <w:rPr>
                <w:rFonts w:ascii="Times New Roman" w:hAnsi="Times New Roman" w:cs="Times New Roman"/>
                <w:sz w:val="24"/>
                <w:szCs w:val="24"/>
              </w:rPr>
            </w:pPr>
          </w:p>
        </w:tc>
        <w:tc>
          <w:tcPr>
            <w:tcW w:w="1130" w:type="dxa"/>
          </w:tcPr>
          <w:p w14:paraId="70C3750C" w14:textId="77777777" w:rsidR="0058247F" w:rsidRDefault="0058247F" w:rsidP="00643ABD">
            <w:pPr>
              <w:jc w:val="center"/>
              <w:rPr>
                <w:rFonts w:ascii="Times New Roman" w:hAnsi="Times New Roman" w:cs="Times New Roman"/>
                <w:sz w:val="24"/>
                <w:szCs w:val="24"/>
              </w:rPr>
            </w:pPr>
          </w:p>
        </w:tc>
        <w:tc>
          <w:tcPr>
            <w:tcW w:w="1085" w:type="dxa"/>
          </w:tcPr>
          <w:p w14:paraId="156E313E" w14:textId="77777777" w:rsidR="0058247F" w:rsidRDefault="0058247F" w:rsidP="00643ABD">
            <w:pPr>
              <w:jc w:val="center"/>
              <w:rPr>
                <w:rFonts w:ascii="Times New Roman" w:hAnsi="Times New Roman" w:cs="Times New Roman"/>
                <w:sz w:val="24"/>
                <w:szCs w:val="24"/>
              </w:rPr>
            </w:pPr>
          </w:p>
        </w:tc>
      </w:tr>
      <w:tr w:rsidR="0058247F" w14:paraId="048F2D2B" w14:textId="77777777" w:rsidTr="0058247F">
        <w:tc>
          <w:tcPr>
            <w:tcW w:w="1432" w:type="dxa"/>
          </w:tcPr>
          <w:p w14:paraId="732D4822" w14:textId="77777777" w:rsidR="0058247F" w:rsidRDefault="0058247F" w:rsidP="00B97380">
            <w:pPr>
              <w:rPr>
                <w:rFonts w:ascii="Times New Roman" w:hAnsi="Times New Roman" w:cs="Times New Roman"/>
                <w:sz w:val="24"/>
                <w:szCs w:val="24"/>
              </w:rPr>
            </w:pPr>
          </w:p>
        </w:tc>
        <w:tc>
          <w:tcPr>
            <w:tcW w:w="1444" w:type="dxa"/>
          </w:tcPr>
          <w:p w14:paraId="30118E67" w14:textId="77777777" w:rsidR="0058247F" w:rsidRDefault="0058247F" w:rsidP="00B97380">
            <w:pPr>
              <w:rPr>
                <w:rFonts w:ascii="Times New Roman" w:hAnsi="Times New Roman" w:cs="Times New Roman"/>
                <w:sz w:val="24"/>
                <w:szCs w:val="24"/>
              </w:rPr>
            </w:pPr>
          </w:p>
        </w:tc>
        <w:tc>
          <w:tcPr>
            <w:tcW w:w="1190" w:type="dxa"/>
          </w:tcPr>
          <w:p w14:paraId="2B353CA9" w14:textId="07A06A10" w:rsidR="0058247F" w:rsidRDefault="0058247F" w:rsidP="00B97380">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3464E00F"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1CF46FED" w14:textId="77777777" w:rsidR="0058247F" w:rsidRDefault="0058247F" w:rsidP="00643ABD">
            <w:pPr>
              <w:jc w:val="center"/>
              <w:rPr>
                <w:rFonts w:ascii="Times New Roman" w:hAnsi="Times New Roman" w:cs="Times New Roman"/>
                <w:sz w:val="24"/>
                <w:szCs w:val="24"/>
              </w:rPr>
            </w:pPr>
          </w:p>
        </w:tc>
        <w:tc>
          <w:tcPr>
            <w:tcW w:w="1103" w:type="dxa"/>
          </w:tcPr>
          <w:p w14:paraId="68768DB8" w14:textId="77777777" w:rsidR="0058247F" w:rsidRDefault="0058247F" w:rsidP="00643ABD">
            <w:pPr>
              <w:jc w:val="center"/>
              <w:rPr>
                <w:rFonts w:ascii="Times New Roman" w:hAnsi="Times New Roman" w:cs="Times New Roman"/>
                <w:sz w:val="24"/>
                <w:szCs w:val="24"/>
              </w:rPr>
            </w:pPr>
          </w:p>
        </w:tc>
        <w:tc>
          <w:tcPr>
            <w:tcW w:w="1123" w:type="dxa"/>
          </w:tcPr>
          <w:p w14:paraId="2727B5A5" w14:textId="77777777" w:rsidR="0058247F" w:rsidRDefault="0058247F" w:rsidP="00643ABD">
            <w:pPr>
              <w:jc w:val="center"/>
              <w:rPr>
                <w:rFonts w:ascii="Times New Roman" w:hAnsi="Times New Roman" w:cs="Times New Roman"/>
                <w:sz w:val="24"/>
                <w:szCs w:val="24"/>
              </w:rPr>
            </w:pPr>
          </w:p>
        </w:tc>
        <w:tc>
          <w:tcPr>
            <w:tcW w:w="1130" w:type="dxa"/>
          </w:tcPr>
          <w:p w14:paraId="226EF0FD" w14:textId="77777777" w:rsidR="0058247F" w:rsidRDefault="0058247F" w:rsidP="00643ABD">
            <w:pPr>
              <w:jc w:val="center"/>
              <w:rPr>
                <w:rFonts w:ascii="Times New Roman" w:hAnsi="Times New Roman" w:cs="Times New Roman"/>
                <w:sz w:val="24"/>
                <w:szCs w:val="24"/>
              </w:rPr>
            </w:pPr>
          </w:p>
        </w:tc>
        <w:tc>
          <w:tcPr>
            <w:tcW w:w="1085" w:type="dxa"/>
          </w:tcPr>
          <w:p w14:paraId="151FEB36" w14:textId="77777777" w:rsidR="0058247F" w:rsidRDefault="0058247F" w:rsidP="00643ABD">
            <w:pPr>
              <w:jc w:val="center"/>
              <w:rPr>
                <w:rFonts w:ascii="Times New Roman" w:hAnsi="Times New Roman" w:cs="Times New Roman"/>
                <w:sz w:val="24"/>
                <w:szCs w:val="24"/>
              </w:rPr>
            </w:pPr>
          </w:p>
        </w:tc>
      </w:tr>
      <w:tr w:rsidR="0058247F" w14:paraId="0DC997EF" w14:textId="77777777" w:rsidTr="0058247F">
        <w:tc>
          <w:tcPr>
            <w:tcW w:w="1432" w:type="dxa"/>
          </w:tcPr>
          <w:p w14:paraId="03C48718" w14:textId="77777777" w:rsidR="0058247F" w:rsidRDefault="0058247F" w:rsidP="00B97380">
            <w:pPr>
              <w:rPr>
                <w:rFonts w:ascii="Times New Roman" w:hAnsi="Times New Roman" w:cs="Times New Roman"/>
                <w:sz w:val="24"/>
                <w:szCs w:val="24"/>
              </w:rPr>
            </w:pPr>
          </w:p>
        </w:tc>
        <w:tc>
          <w:tcPr>
            <w:tcW w:w="1444" w:type="dxa"/>
          </w:tcPr>
          <w:p w14:paraId="7E5E28A4" w14:textId="77777777" w:rsidR="0058247F" w:rsidRDefault="0058247F" w:rsidP="00B97380">
            <w:pPr>
              <w:rPr>
                <w:rFonts w:ascii="Times New Roman" w:hAnsi="Times New Roman" w:cs="Times New Roman"/>
                <w:sz w:val="24"/>
                <w:szCs w:val="24"/>
              </w:rPr>
            </w:pPr>
          </w:p>
        </w:tc>
        <w:tc>
          <w:tcPr>
            <w:tcW w:w="1190" w:type="dxa"/>
          </w:tcPr>
          <w:p w14:paraId="257F473D" w14:textId="468F312B" w:rsidR="0058247F" w:rsidRDefault="0058247F" w:rsidP="00B97380">
            <w:pPr>
              <w:rPr>
                <w:rFonts w:ascii="Times New Roman" w:hAnsi="Times New Roman" w:cs="Times New Roman"/>
                <w:sz w:val="24"/>
                <w:szCs w:val="24"/>
              </w:rPr>
            </w:pPr>
          </w:p>
        </w:tc>
        <w:tc>
          <w:tcPr>
            <w:tcW w:w="2256" w:type="dxa"/>
          </w:tcPr>
          <w:p w14:paraId="1EDCA662"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11E7D26C" w14:textId="77777777" w:rsidR="0058247F" w:rsidRDefault="0058247F" w:rsidP="00643ABD">
            <w:pPr>
              <w:jc w:val="center"/>
              <w:rPr>
                <w:rFonts w:ascii="Times New Roman" w:hAnsi="Times New Roman" w:cs="Times New Roman"/>
                <w:sz w:val="24"/>
                <w:szCs w:val="24"/>
              </w:rPr>
            </w:pPr>
          </w:p>
        </w:tc>
        <w:tc>
          <w:tcPr>
            <w:tcW w:w="1103" w:type="dxa"/>
          </w:tcPr>
          <w:p w14:paraId="05804464" w14:textId="77777777" w:rsidR="0058247F" w:rsidRDefault="0058247F" w:rsidP="00643ABD">
            <w:pPr>
              <w:jc w:val="center"/>
              <w:rPr>
                <w:rFonts w:ascii="Times New Roman" w:hAnsi="Times New Roman" w:cs="Times New Roman"/>
                <w:sz w:val="24"/>
                <w:szCs w:val="24"/>
              </w:rPr>
            </w:pPr>
          </w:p>
        </w:tc>
        <w:tc>
          <w:tcPr>
            <w:tcW w:w="1123" w:type="dxa"/>
          </w:tcPr>
          <w:p w14:paraId="24CC6AED" w14:textId="77777777" w:rsidR="0058247F" w:rsidRDefault="0058247F" w:rsidP="00643ABD">
            <w:pPr>
              <w:jc w:val="center"/>
              <w:rPr>
                <w:rFonts w:ascii="Times New Roman" w:hAnsi="Times New Roman" w:cs="Times New Roman"/>
                <w:sz w:val="24"/>
                <w:szCs w:val="24"/>
              </w:rPr>
            </w:pPr>
          </w:p>
        </w:tc>
        <w:tc>
          <w:tcPr>
            <w:tcW w:w="1130" w:type="dxa"/>
          </w:tcPr>
          <w:p w14:paraId="08D14B3C" w14:textId="77777777" w:rsidR="0058247F" w:rsidRDefault="0058247F" w:rsidP="00643ABD">
            <w:pPr>
              <w:jc w:val="center"/>
              <w:rPr>
                <w:rFonts w:ascii="Times New Roman" w:hAnsi="Times New Roman" w:cs="Times New Roman"/>
                <w:sz w:val="24"/>
                <w:szCs w:val="24"/>
              </w:rPr>
            </w:pPr>
          </w:p>
        </w:tc>
        <w:tc>
          <w:tcPr>
            <w:tcW w:w="1085" w:type="dxa"/>
          </w:tcPr>
          <w:p w14:paraId="603FE1E2" w14:textId="77777777" w:rsidR="0058247F" w:rsidRDefault="0058247F" w:rsidP="00643ABD">
            <w:pPr>
              <w:jc w:val="center"/>
              <w:rPr>
                <w:rFonts w:ascii="Times New Roman" w:hAnsi="Times New Roman" w:cs="Times New Roman"/>
                <w:sz w:val="24"/>
                <w:szCs w:val="24"/>
              </w:rPr>
            </w:pPr>
          </w:p>
        </w:tc>
      </w:tr>
      <w:tr w:rsidR="0058247F" w14:paraId="7708628D" w14:textId="77777777" w:rsidTr="0058247F">
        <w:tc>
          <w:tcPr>
            <w:tcW w:w="1432" w:type="dxa"/>
          </w:tcPr>
          <w:p w14:paraId="09D676D5" w14:textId="77777777" w:rsidR="0058247F" w:rsidRDefault="0058247F" w:rsidP="00B97380">
            <w:pPr>
              <w:rPr>
                <w:rFonts w:ascii="Times New Roman" w:hAnsi="Times New Roman" w:cs="Times New Roman"/>
                <w:sz w:val="24"/>
                <w:szCs w:val="24"/>
              </w:rPr>
            </w:pPr>
          </w:p>
        </w:tc>
        <w:tc>
          <w:tcPr>
            <w:tcW w:w="1444" w:type="dxa"/>
          </w:tcPr>
          <w:p w14:paraId="75032C63" w14:textId="77777777" w:rsidR="0058247F" w:rsidRDefault="0058247F" w:rsidP="00B97380">
            <w:pPr>
              <w:rPr>
                <w:rFonts w:ascii="Times New Roman" w:hAnsi="Times New Roman" w:cs="Times New Roman"/>
                <w:sz w:val="24"/>
                <w:szCs w:val="24"/>
              </w:rPr>
            </w:pPr>
          </w:p>
        </w:tc>
        <w:tc>
          <w:tcPr>
            <w:tcW w:w="1190" w:type="dxa"/>
          </w:tcPr>
          <w:p w14:paraId="0399760A" w14:textId="4ACB5185" w:rsidR="0058247F" w:rsidRDefault="0058247F" w:rsidP="00B97380">
            <w:pPr>
              <w:rPr>
                <w:rFonts w:ascii="Times New Roman" w:hAnsi="Times New Roman" w:cs="Times New Roman"/>
                <w:sz w:val="24"/>
                <w:szCs w:val="24"/>
              </w:rPr>
            </w:pPr>
          </w:p>
        </w:tc>
        <w:tc>
          <w:tcPr>
            <w:tcW w:w="2256" w:type="dxa"/>
          </w:tcPr>
          <w:p w14:paraId="31521B00"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35E29FC6" w14:textId="77777777" w:rsidR="0058247F" w:rsidRDefault="0058247F" w:rsidP="00643ABD">
            <w:pPr>
              <w:jc w:val="center"/>
              <w:rPr>
                <w:rFonts w:ascii="Times New Roman" w:hAnsi="Times New Roman" w:cs="Times New Roman"/>
                <w:sz w:val="24"/>
                <w:szCs w:val="24"/>
              </w:rPr>
            </w:pPr>
          </w:p>
        </w:tc>
        <w:tc>
          <w:tcPr>
            <w:tcW w:w="1103" w:type="dxa"/>
          </w:tcPr>
          <w:p w14:paraId="5218416D" w14:textId="77777777" w:rsidR="0058247F" w:rsidRDefault="0058247F" w:rsidP="00643ABD">
            <w:pPr>
              <w:jc w:val="center"/>
              <w:rPr>
                <w:rFonts w:ascii="Times New Roman" w:hAnsi="Times New Roman" w:cs="Times New Roman"/>
                <w:sz w:val="24"/>
                <w:szCs w:val="24"/>
              </w:rPr>
            </w:pPr>
          </w:p>
        </w:tc>
        <w:tc>
          <w:tcPr>
            <w:tcW w:w="1123" w:type="dxa"/>
          </w:tcPr>
          <w:p w14:paraId="0792CBEA" w14:textId="77777777" w:rsidR="0058247F" w:rsidRDefault="0058247F" w:rsidP="00643ABD">
            <w:pPr>
              <w:jc w:val="center"/>
              <w:rPr>
                <w:rFonts w:ascii="Times New Roman" w:hAnsi="Times New Roman" w:cs="Times New Roman"/>
                <w:sz w:val="24"/>
                <w:szCs w:val="24"/>
              </w:rPr>
            </w:pPr>
          </w:p>
        </w:tc>
        <w:tc>
          <w:tcPr>
            <w:tcW w:w="1130" w:type="dxa"/>
          </w:tcPr>
          <w:p w14:paraId="5CA8DB93" w14:textId="77777777" w:rsidR="0058247F" w:rsidRDefault="0058247F" w:rsidP="00643ABD">
            <w:pPr>
              <w:jc w:val="center"/>
              <w:rPr>
                <w:rFonts w:ascii="Times New Roman" w:hAnsi="Times New Roman" w:cs="Times New Roman"/>
                <w:sz w:val="24"/>
                <w:szCs w:val="24"/>
              </w:rPr>
            </w:pPr>
          </w:p>
        </w:tc>
        <w:tc>
          <w:tcPr>
            <w:tcW w:w="1085" w:type="dxa"/>
          </w:tcPr>
          <w:p w14:paraId="54FC885E" w14:textId="77777777" w:rsidR="0058247F" w:rsidRDefault="0058247F" w:rsidP="00643ABD">
            <w:pPr>
              <w:jc w:val="center"/>
              <w:rPr>
                <w:rFonts w:ascii="Times New Roman" w:hAnsi="Times New Roman" w:cs="Times New Roman"/>
                <w:sz w:val="24"/>
                <w:szCs w:val="24"/>
              </w:rPr>
            </w:pPr>
          </w:p>
        </w:tc>
      </w:tr>
      <w:tr w:rsidR="0058247F" w14:paraId="63717445" w14:textId="77777777" w:rsidTr="0058247F">
        <w:tc>
          <w:tcPr>
            <w:tcW w:w="1432" w:type="dxa"/>
          </w:tcPr>
          <w:p w14:paraId="17B9A45A" w14:textId="5C19076B" w:rsidR="0058247F" w:rsidRDefault="0058247F" w:rsidP="00B97380">
            <w:pPr>
              <w:rPr>
                <w:rFonts w:ascii="Times New Roman" w:hAnsi="Times New Roman" w:cs="Times New Roman"/>
                <w:sz w:val="24"/>
                <w:szCs w:val="24"/>
              </w:rPr>
            </w:pPr>
            <w:r>
              <w:rPr>
                <w:rFonts w:ascii="Times New Roman" w:hAnsi="Times New Roman" w:cs="Times New Roman"/>
                <w:sz w:val="24"/>
                <w:szCs w:val="24"/>
              </w:rPr>
              <w:t>Two</w:t>
            </w:r>
          </w:p>
        </w:tc>
        <w:tc>
          <w:tcPr>
            <w:tcW w:w="1444" w:type="dxa"/>
          </w:tcPr>
          <w:p w14:paraId="5219C812" w14:textId="0C12C0AD" w:rsidR="0058247F" w:rsidRDefault="0058247F" w:rsidP="00B97380">
            <w:pPr>
              <w:rPr>
                <w:rFonts w:ascii="Times New Roman" w:hAnsi="Times New Roman" w:cs="Times New Roman"/>
                <w:sz w:val="24"/>
                <w:szCs w:val="24"/>
              </w:rPr>
            </w:pPr>
            <w:r>
              <w:rPr>
                <w:rFonts w:ascii="Times New Roman" w:hAnsi="Times New Roman" w:cs="Times New Roman"/>
                <w:sz w:val="24"/>
                <w:szCs w:val="24"/>
              </w:rPr>
              <w:t>Backward</w:t>
            </w:r>
          </w:p>
        </w:tc>
        <w:tc>
          <w:tcPr>
            <w:tcW w:w="1190" w:type="dxa"/>
          </w:tcPr>
          <w:p w14:paraId="47E2BE2D" w14:textId="4EDEBD87" w:rsidR="0058247F" w:rsidRDefault="0058247F" w:rsidP="00B97380">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60A6A800"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7487F82A" w14:textId="77777777" w:rsidR="0058247F" w:rsidRDefault="0058247F" w:rsidP="00643ABD">
            <w:pPr>
              <w:jc w:val="center"/>
              <w:rPr>
                <w:rFonts w:ascii="Times New Roman" w:hAnsi="Times New Roman" w:cs="Times New Roman"/>
                <w:sz w:val="24"/>
                <w:szCs w:val="24"/>
              </w:rPr>
            </w:pPr>
          </w:p>
        </w:tc>
        <w:tc>
          <w:tcPr>
            <w:tcW w:w="1103" w:type="dxa"/>
          </w:tcPr>
          <w:p w14:paraId="1F48603E" w14:textId="77777777" w:rsidR="0058247F" w:rsidRDefault="0058247F" w:rsidP="00643ABD">
            <w:pPr>
              <w:jc w:val="center"/>
              <w:rPr>
                <w:rFonts w:ascii="Times New Roman" w:hAnsi="Times New Roman" w:cs="Times New Roman"/>
                <w:sz w:val="24"/>
                <w:szCs w:val="24"/>
              </w:rPr>
            </w:pPr>
          </w:p>
        </w:tc>
        <w:tc>
          <w:tcPr>
            <w:tcW w:w="1123" w:type="dxa"/>
          </w:tcPr>
          <w:p w14:paraId="36A0DD1A" w14:textId="77777777" w:rsidR="0058247F" w:rsidRDefault="0058247F" w:rsidP="00643ABD">
            <w:pPr>
              <w:jc w:val="center"/>
              <w:rPr>
                <w:rFonts w:ascii="Times New Roman" w:hAnsi="Times New Roman" w:cs="Times New Roman"/>
                <w:sz w:val="24"/>
                <w:szCs w:val="24"/>
              </w:rPr>
            </w:pPr>
          </w:p>
        </w:tc>
        <w:tc>
          <w:tcPr>
            <w:tcW w:w="1130" w:type="dxa"/>
          </w:tcPr>
          <w:p w14:paraId="74BBE42F" w14:textId="77777777" w:rsidR="0058247F" w:rsidRDefault="0058247F" w:rsidP="00643ABD">
            <w:pPr>
              <w:jc w:val="center"/>
              <w:rPr>
                <w:rFonts w:ascii="Times New Roman" w:hAnsi="Times New Roman" w:cs="Times New Roman"/>
                <w:sz w:val="24"/>
                <w:szCs w:val="24"/>
              </w:rPr>
            </w:pPr>
          </w:p>
        </w:tc>
        <w:tc>
          <w:tcPr>
            <w:tcW w:w="1085" w:type="dxa"/>
          </w:tcPr>
          <w:p w14:paraId="672DCF2A" w14:textId="77777777" w:rsidR="0058247F" w:rsidRDefault="0058247F" w:rsidP="00643ABD">
            <w:pPr>
              <w:jc w:val="center"/>
              <w:rPr>
                <w:rFonts w:ascii="Times New Roman" w:hAnsi="Times New Roman" w:cs="Times New Roman"/>
                <w:sz w:val="24"/>
                <w:szCs w:val="24"/>
              </w:rPr>
            </w:pPr>
          </w:p>
        </w:tc>
      </w:tr>
      <w:tr w:rsidR="0058247F" w14:paraId="34AF8F33" w14:textId="77777777" w:rsidTr="0058247F">
        <w:tc>
          <w:tcPr>
            <w:tcW w:w="1432" w:type="dxa"/>
          </w:tcPr>
          <w:p w14:paraId="12865821" w14:textId="77777777" w:rsidR="0058247F" w:rsidRDefault="0058247F" w:rsidP="00B97380">
            <w:pPr>
              <w:rPr>
                <w:rFonts w:ascii="Times New Roman" w:hAnsi="Times New Roman" w:cs="Times New Roman"/>
                <w:sz w:val="24"/>
                <w:szCs w:val="24"/>
              </w:rPr>
            </w:pPr>
          </w:p>
        </w:tc>
        <w:tc>
          <w:tcPr>
            <w:tcW w:w="1444" w:type="dxa"/>
          </w:tcPr>
          <w:p w14:paraId="6570AC63" w14:textId="77777777" w:rsidR="0058247F" w:rsidRDefault="0058247F" w:rsidP="00B97380">
            <w:pPr>
              <w:rPr>
                <w:rFonts w:ascii="Times New Roman" w:hAnsi="Times New Roman" w:cs="Times New Roman"/>
                <w:sz w:val="24"/>
                <w:szCs w:val="24"/>
              </w:rPr>
            </w:pPr>
          </w:p>
        </w:tc>
        <w:tc>
          <w:tcPr>
            <w:tcW w:w="1190" w:type="dxa"/>
          </w:tcPr>
          <w:p w14:paraId="46EFB464" w14:textId="66D71C97" w:rsidR="0058247F" w:rsidRDefault="0058247F" w:rsidP="00B97380">
            <w:pPr>
              <w:rPr>
                <w:rFonts w:ascii="Times New Roman" w:hAnsi="Times New Roman" w:cs="Times New Roman"/>
                <w:sz w:val="24"/>
                <w:szCs w:val="24"/>
              </w:rPr>
            </w:pPr>
          </w:p>
        </w:tc>
        <w:tc>
          <w:tcPr>
            <w:tcW w:w="2256" w:type="dxa"/>
          </w:tcPr>
          <w:p w14:paraId="74E84853"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0E2B9CDB" w14:textId="77777777" w:rsidR="0058247F" w:rsidRDefault="0058247F" w:rsidP="00643ABD">
            <w:pPr>
              <w:jc w:val="center"/>
              <w:rPr>
                <w:rFonts w:ascii="Times New Roman" w:hAnsi="Times New Roman" w:cs="Times New Roman"/>
                <w:sz w:val="24"/>
                <w:szCs w:val="24"/>
              </w:rPr>
            </w:pPr>
          </w:p>
        </w:tc>
        <w:tc>
          <w:tcPr>
            <w:tcW w:w="1103" w:type="dxa"/>
          </w:tcPr>
          <w:p w14:paraId="3A2D250C" w14:textId="77777777" w:rsidR="0058247F" w:rsidRDefault="0058247F" w:rsidP="00643ABD">
            <w:pPr>
              <w:jc w:val="center"/>
              <w:rPr>
                <w:rFonts w:ascii="Times New Roman" w:hAnsi="Times New Roman" w:cs="Times New Roman"/>
                <w:sz w:val="24"/>
                <w:szCs w:val="24"/>
              </w:rPr>
            </w:pPr>
          </w:p>
        </w:tc>
        <w:tc>
          <w:tcPr>
            <w:tcW w:w="1123" w:type="dxa"/>
          </w:tcPr>
          <w:p w14:paraId="70F30CA1" w14:textId="77777777" w:rsidR="0058247F" w:rsidRDefault="0058247F" w:rsidP="00643ABD">
            <w:pPr>
              <w:jc w:val="center"/>
              <w:rPr>
                <w:rFonts w:ascii="Times New Roman" w:hAnsi="Times New Roman" w:cs="Times New Roman"/>
                <w:sz w:val="24"/>
                <w:szCs w:val="24"/>
              </w:rPr>
            </w:pPr>
          </w:p>
        </w:tc>
        <w:tc>
          <w:tcPr>
            <w:tcW w:w="1130" w:type="dxa"/>
          </w:tcPr>
          <w:p w14:paraId="0E171869" w14:textId="77777777" w:rsidR="0058247F" w:rsidRDefault="0058247F" w:rsidP="00643ABD">
            <w:pPr>
              <w:jc w:val="center"/>
              <w:rPr>
                <w:rFonts w:ascii="Times New Roman" w:hAnsi="Times New Roman" w:cs="Times New Roman"/>
                <w:sz w:val="24"/>
                <w:szCs w:val="24"/>
              </w:rPr>
            </w:pPr>
          </w:p>
        </w:tc>
        <w:tc>
          <w:tcPr>
            <w:tcW w:w="1085" w:type="dxa"/>
          </w:tcPr>
          <w:p w14:paraId="27103AE1" w14:textId="77777777" w:rsidR="0058247F" w:rsidRDefault="0058247F" w:rsidP="00643ABD">
            <w:pPr>
              <w:jc w:val="center"/>
              <w:rPr>
                <w:rFonts w:ascii="Times New Roman" w:hAnsi="Times New Roman" w:cs="Times New Roman"/>
                <w:sz w:val="24"/>
                <w:szCs w:val="24"/>
              </w:rPr>
            </w:pPr>
          </w:p>
        </w:tc>
      </w:tr>
      <w:tr w:rsidR="0058247F" w14:paraId="79909D12" w14:textId="77777777" w:rsidTr="0058247F">
        <w:tc>
          <w:tcPr>
            <w:tcW w:w="1432" w:type="dxa"/>
          </w:tcPr>
          <w:p w14:paraId="4E15599D" w14:textId="77777777" w:rsidR="0058247F" w:rsidRDefault="0058247F" w:rsidP="00B97380">
            <w:pPr>
              <w:rPr>
                <w:rFonts w:ascii="Times New Roman" w:hAnsi="Times New Roman" w:cs="Times New Roman"/>
                <w:sz w:val="24"/>
                <w:szCs w:val="24"/>
              </w:rPr>
            </w:pPr>
          </w:p>
        </w:tc>
        <w:tc>
          <w:tcPr>
            <w:tcW w:w="1444" w:type="dxa"/>
          </w:tcPr>
          <w:p w14:paraId="1B5DF410" w14:textId="77777777" w:rsidR="0058247F" w:rsidRDefault="0058247F" w:rsidP="00B97380">
            <w:pPr>
              <w:rPr>
                <w:rFonts w:ascii="Times New Roman" w:hAnsi="Times New Roman" w:cs="Times New Roman"/>
                <w:sz w:val="24"/>
                <w:szCs w:val="24"/>
              </w:rPr>
            </w:pPr>
          </w:p>
        </w:tc>
        <w:tc>
          <w:tcPr>
            <w:tcW w:w="1190" w:type="dxa"/>
          </w:tcPr>
          <w:p w14:paraId="241BBDD2" w14:textId="0AF95C7E" w:rsidR="0058247F" w:rsidRDefault="0058247F" w:rsidP="00B97380">
            <w:pPr>
              <w:rPr>
                <w:rFonts w:ascii="Times New Roman" w:hAnsi="Times New Roman" w:cs="Times New Roman"/>
                <w:sz w:val="24"/>
                <w:szCs w:val="24"/>
              </w:rPr>
            </w:pPr>
          </w:p>
        </w:tc>
        <w:tc>
          <w:tcPr>
            <w:tcW w:w="2256" w:type="dxa"/>
          </w:tcPr>
          <w:p w14:paraId="574DD656"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60249228" w14:textId="77777777" w:rsidR="0058247F" w:rsidRDefault="0058247F" w:rsidP="00643ABD">
            <w:pPr>
              <w:jc w:val="center"/>
              <w:rPr>
                <w:rFonts w:ascii="Times New Roman" w:hAnsi="Times New Roman" w:cs="Times New Roman"/>
                <w:sz w:val="24"/>
                <w:szCs w:val="24"/>
              </w:rPr>
            </w:pPr>
          </w:p>
        </w:tc>
        <w:tc>
          <w:tcPr>
            <w:tcW w:w="1103" w:type="dxa"/>
          </w:tcPr>
          <w:p w14:paraId="7607FE77" w14:textId="77777777" w:rsidR="0058247F" w:rsidRDefault="0058247F" w:rsidP="00643ABD">
            <w:pPr>
              <w:jc w:val="center"/>
              <w:rPr>
                <w:rFonts w:ascii="Times New Roman" w:hAnsi="Times New Roman" w:cs="Times New Roman"/>
                <w:sz w:val="24"/>
                <w:szCs w:val="24"/>
              </w:rPr>
            </w:pPr>
          </w:p>
        </w:tc>
        <w:tc>
          <w:tcPr>
            <w:tcW w:w="1123" w:type="dxa"/>
          </w:tcPr>
          <w:p w14:paraId="2BBA17B0" w14:textId="77777777" w:rsidR="0058247F" w:rsidRDefault="0058247F" w:rsidP="00643ABD">
            <w:pPr>
              <w:jc w:val="center"/>
              <w:rPr>
                <w:rFonts w:ascii="Times New Roman" w:hAnsi="Times New Roman" w:cs="Times New Roman"/>
                <w:sz w:val="24"/>
                <w:szCs w:val="24"/>
              </w:rPr>
            </w:pPr>
          </w:p>
        </w:tc>
        <w:tc>
          <w:tcPr>
            <w:tcW w:w="1130" w:type="dxa"/>
          </w:tcPr>
          <w:p w14:paraId="2A483B5E" w14:textId="77777777" w:rsidR="0058247F" w:rsidRDefault="0058247F" w:rsidP="00643ABD">
            <w:pPr>
              <w:jc w:val="center"/>
              <w:rPr>
                <w:rFonts w:ascii="Times New Roman" w:hAnsi="Times New Roman" w:cs="Times New Roman"/>
                <w:sz w:val="24"/>
                <w:szCs w:val="24"/>
              </w:rPr>
            </w:pPr>
          </w:p>
        </w:tc>
        <w:tc>
          <w:tcPr>
            <w:tcW w:w="1085" w:type="dxa"/>
          </w:tcPr>
          <w:p w14:paraId="301A3C86" w14:textId="77777777" w:rsidR="0058247F" w:rsidRDefault="0058247F" w:rsidP="00643ABD">
            <w:pPr>
              <w:jc w:val="center"/>
              <w:rPr>
                <w:rFonts w:ascii="Times New Roman" w:hAnsi="Times New Roman" w:cs="Times New Roman"/>
                <w:sz w:val="24"/>
                <w:szCs w:val="24"/>
              </w:rPr>
            </w:pPr>
          </w:p>
        </w:tc>
      </w:tr>
      <w:tr w:rsidR="0058247F" w14:paraId="568D4CC5" w14:textId="77777777" w:rsidTr="0058247F">
        <w:tc>
          <w:tcPr>
            <w:tcW w:w="1432" w:type="dxa"/>
          </w:tcPr>
          <w:p w14:paraId="3BE6A4D0" w14:textId="77777777" w:rsidR="0058247F" w:rsidRDefault="0058247F" w:rsidP="00B97380">
            <w:pPr>
              <w:rPr>
                <w:rFonts w:ascii="Times New Roman" w:hAnsi="Times New Roman" w:cs="Times New Roman"/>
                <w:sz w:val="24"/>
                <w:szCs w:val="24"/>
              </w:rPr>
            </w:pPr>
          </w:p>
        </w:tc>
        <w:tc>
          <w:tcPr>
            <w:tcW w:w="1444" w:type="dxa"/>
          </w:tcPr>
          <w:p w14:paraId="0402E2E1" w14:textId="77777777" w:rsidR="0058247F" w:rsidRDefault="0058247F" w:rsidP="00B97380">
            <w:pPr>
              <w:rPr>
                <w:rFonts w:ascii="Times New Roman" w:hAnsi="Times New Roman" w:cs="Times New Roman"/>
                <w:sz w:val="24"/>
                <w:szCs w:val="24"/>
              </w:rPr>
            </w:pPr>
          </w:p>
        </w:tc>
        <w:tc>
          <w:tcPr>
            <w:tcW w:w="1190" w:type="dxa"/>
          </w:tcPr>
          <w:p w14:paraId="1A4DA159" w14:textId="13461E3E" w:rsidR="0058247F" w:rsidRDefault="0058247F" w:rsidP="00B97380">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2F338862"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6703E227" w14:textId="77777777" w:rsidR="0058247F" w:rsidRDefault="0058247F" w:rsidP="00643ABD">
            <w:pPr>
              <w:jc w:val="center"/>
              <w:rPr>
                <w:rFonts w:ascii="Times New Roman" w:hAnsi="Times New Roman" w:cs="Times New Roman"/>
                <w:sz w:val="24"/>
                <w:szCs w:val="24"/>
              </w:rPr>
            </w:pPr>
          </w:p>
        </w:tc>
        <w:tc>
          <w:tcPr>
            <w:tcW w:w="1103" w:type="dxa"/>
          </w:tcPr>
          <w:p w14:paraId="1B07E81C" w14:textId="77777777" w:rsidR="0058247F" w:rsidRDefault="0058247F" w:rsidP="00643ABD">
            <w:pPr>
              <w:jc w:val="center"/>
              <w:rPr>
                <w:rFonts w:ascii="Times New Roman" w:hAnsi="Times New Roman" w:cs="Times New Roman"/>
                <w:sz w:val="24"/>
                <w:szCs w:val="24"/>
              </w:rPr>
            </w:pPr>
          </w:p>
        </w:tc>
        <w:tc>
          <w:tcPr>
            <w:tcW w:w="1123" w:type="dxa"/>
          </w:tcPr>
          <w:p w14:paraId="196029E7" w14:textId="77777777" w:rsidR="0058247F" w:rsidRDefault="0058247F" w:rsidP="00643ABD">
            <w:pPr>
              <w:jc w:val="center"/>
              <w:rPr>
                <w:rFonts w:ascii="Times New Roman" w:hAnsi="Times New Roman" w:cs="Times New Roman"/>
                <w:sz w:val="24"/>
                <w:szCs w:val="24"/>
              </w:rPr>
            </w:pPr>
          </w:p>
        </w:tc>
        <w:tc>
          <w:tcPr>
            <w:tcW w:w="1130" w:type="dxa"/>
          </w:tcPr>
          <w:p w14:paraId="072543AE" w14:textId="77777777" w:rsidR="0058247F" w:rsidRDefault="0058247F" w:rsidP="00643ABD">
            <w:pPr>
              <w:jc w:val="center"/>
              <w:rPr>
                <w:rFonts w:ascii="Times New Roman" w:hAnsi="Times New Roman" w:cs="Times New Roman"/>
                <w:sz w:val="24"/>
                <w:szCs w:val="24"/>
              </w:rPr>
            </w:pPr>
          </w:p>
        </w:tc>
        <w:tc>
          <w:tcPr>
            <w:tcW w:w="1085" w:type="dxa"/>
          </w:tcPr>
          <w:p w14:paraId="3BA225B4" w14:textId="77777777" w:rsidR="0058247F" w:rsidRDefault="0058247F" w:rsidP="00643ABD">
            <w:pPr>
              <w:jc w:val="center"/>
              <w:rPr>
                <w:rFonts w:ascii="Times New Roman" w:hAnsi="Times New Roman" w:cs="Times New Roman"/>
                <w:sz w:val="24"/>
                <w:szCs w:val="24"/>
              </w:rPr>
            </w:pPr>
          </w:p>
        </w:tc>
      </w:tr>
      <w:tr w:rsidR="0058247F" w14:paraId="193DEABD" w14:textId="77777777" w:rsidTr="0058247F">
        <w:tc>
          <w:tcPr>
            <w:tcW w:w="1432" w:type="dxa"/>
          </w:tcPr>
          <w:p w14:paraId="05C70E5E" w14:textId="77777777" w:rsidR="0058247F" w:rsidRDefault="0058247F" w:rsidP="00B97380">
            <w:pPr>
              <w:rPr>
                <w:rFonts w:ascii="Times New Roman" w:hAnsi="Times New Roman" w:cs="Times New Roman"/>
                <w:sz w:val="24"/>
                <w:szCs w:val="24"/>
              </w:rPr>
            </w:pPr>
          </w:p>
        </w:tc>
        <w:tc>
          <w:tcPr>
            <w:tcW w:w="1444" w:type="dxa"/>
          </w:tcPr>
          <w:p w14:paraId="2D0593E8" w14:textId="77777777" w:rsidR="0058247F" w:rsidRDefault="0058247F" w:rsidP="00B97380">
            <w:pPr>
              <w:rPr>
                <w:rFonts w:ascii="Times New Roman" w:hAnsi="Times New Roman" w:cs="Times New Roman"/>
                <w:sz w:val="24"/>
                <w:szCs w:val="24"/>
              </w:rPr>
            </w:pPr>
          </w:p>
        </w:tc>
        <w:tc>
          <w:tcPr>
            <w:tcW w:w="1190" w:type="dxa"/>
          </w:tcPr>
          <w:p w14:paraId="407ED5BC" w14:textId="66E2FCB5" w:rsidR="0058247F" w:rsidRDefault="0058247F" w:rsidP="00B97380">
            <w:pPr>
              <w:rPr>
                <w:rFonts w:ascii="Times New Roman" w:hAnsi="Times New Roman" w:cs="Times New Roman"/>
                <w:sz w:val="24"/>
                <w:szCs w:val="24"/>
              </w:rPr>
            </w:pPr>
          </w:p>
        </w:tc>
        <w:tc>
          <w:tcPr>
            <w:tcW w:w="2256" w:type="dxa"/>
          </w:tcPr>
          <w:p w14:paraId="5CDA5FDE" w14:textId="77777777" w:rsidR="0058247F" w:rsidRDefault="0058247F" w:rsidP="00B97380">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409CA7EE" w14:textId="77777777" w:rsidR="0058247F" w:rsidRDefault="0058247F" w:rsidP="00643ABD">
            <w:pPr>
              <w:jc w:val="center"/>
              <w:rPr>
                <w:rFonts w:ascii="Times New Roman" w:hAnsi="Times New Roman" w:cs="Times New Roman"/>
                <w:sz w:val="24"/>
                <w:szCs w:val="24"/>
              </w:rPr>
            </w:pPr>
          </w:p>
        </w:tc>
        <w:tc>
          <w:tcPr>
            <w:tcW w:w="1103" w:type="dxa"/>
          </w:tcPr>
          <w:p w14:paraId="54E33EF6" w14:textId="77777777" w:rsidR="0058247F" w:rsidRDefault="0058247F" w:rsidP="00643ABD">
            <w:pPr>
              <w:jc w:val="center"/>
              <w:rPr>
                <w:rFonts w:ascii="Times New Roman" w:hAnsi="Times New Roman" w:cs="Times New Roman"/>
                <w:sz w:val="24"/>
                <w:szCs w:val="24"/>
              </w:rPr>
            </w:pPr>
          </w:p>
        </w:tc>
        <w:tc>
          <w:tcPr>
            <w:tcW w:w="1123" w:type="dxa"/>
          </w:tcPr>
          <w:p w14:paraId="2CF3339E" w14:textId="77777777" w:rsidR="0058247F" w:rsidRDefault="0058247F" w:rsidP="00643ABD">
            <w:pPr>
              <w:jc w:val="center"/>
              <w:rPr>
                <w:rFonts w:ascii="Times New Roman" w:hAnsi="Times New Roman" w:cs="Times New Roman"/>
                <w:sz w:val="24"/>
                <w:szCs w:val="24"/>
              </w:rPr>
            </w:pPr>
          </w:p>
        </w:tc>
        <w:tc>
          <w:tcPr>
            <w:tcW w:w="1130" w:type="dxa"/>
          </w:tcPr>
          <w:p w14:paraId="4555CA7B" w14:textId="77777777" w:rsidR="0058247F" w:rsidRDefault="0058247F" w:rsidP="00643ABD">
            <w:pPr>
              <w:jc w:val="center"/>
              <w:rPr>
                <w:rFonts w:ascii="Times New Roman" w:hAnsi="Times New Roman" w:cs="Times New Roman"/>
                <w:sz w:val="24"/>
                <w:szCs w:val="24"/>
              </w:rPr>
            </w:pPr>
          </w:p>
        </w:tc>
        <w:tc>
          <w:tcPr>
            <w:tcW w:w="1085" w:type="dxa"/>
          </w:tcPr>
          <w:p w14:paraId="0745BBAF" w14:textId="77777777" w:rsidR="0058247F" w:rsidRDefault="0058247F" w:rsidP="00643ABD">
            <w:pPr>
              <w:jc w:val="center"/>
              <w:rPr>
                <w:rFonts w:ascii="Times New Roman" w:hAnsi="Times New Roman" w:cs="Times New Roman"/>
                <w:sz w:val="24"/>
                <w:szCs w:val="24"/>
              </w:rPr>
            </w:pPr>
          </w:p>
        </w:tc>
      </w:tr>
      <w:tr w:rsidR="0058247F" w14:paraId="54EF8EDF" w14:textId="77777777" w:rsidTr="0058247F">
        <w:tc>
          <w:tcPr>
            <w:tcW w:w="1432" w:type="dxa"/>
          </w:tcPr>
          <w:p w14:paraId="51EFC684" w14:textId="77777777" w:rsidR="0058247F" w:rsidRDefault="0058247F" w:rsidP="00DB5F92">
            <w:pPr>
              <w:rPr>
                <w:rFonts w:ascii="Times New Roman" w:hAnsi="Times New Roman" w:cs="Times New Roman"/>
                <w:sz w:val="24"/>
                <w:szCs w:val="24"/>
              </w:rPr>
            </w:pPr>
          </w:p>
        </w:tc>
        <w:tc>
          <w:tcPr>
            <w:tcW w:w="1444" w:type="dxa"/>
          </w:tcPr>
          <w:p w14:paraId="769F9209" w14:textId="77777777" w:rsidR="0058247F" w:rsidRDefault="0058247F" w:rsidP="00DB5F92">
            <w:pPr>
              <w:rPr>
                <w:rFonts w:ascii="Times New Roman" w:hAnsi="Times New Roman" w:cs="Times New Roman"/>
                <w:sz w:val="24"/>
                <w:szCs w:val="24"/>
              </w:rPr>
            </w:pPr>
          </w:p>
        </w:tc>
        <w:tc>
          <w:tcPr>
            <w:tcW w:w="1190" w:type="dxa"/>
          </w:tcPr>
          <w:p w14:paraId="62B26C89" w14:textId="77777777" w:rsidR="0058247F" w:rsidRDefault="0058247F" w:rsidP="00DB5F92">
            <w:pPr>
              <w:rPr>
                <w:rFonts w:ascii="Times New Roman" w:hAnsi="Times New Roman" w:cs="Times New Roman"/>
                <w:sz w:val="24"/>
                <w:szCs w:val="24"/>
              </w:rPr>
            </w:pPr>
          </w:p>
        </w:tc>
        <w:tc>
          <w:tcPr>
            <w:tcW w:w="2256" w:type="dxa"/>
          </w:tcPr>
          <w:p w14:paraId="71FABAFA" w14:textId="7714F964"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3AE408A6" w14:textId="77777777" w:rsidR="0058247F" w:rsidRDefault="0058247F" w:rsidP="00643ABD">
            <w:pPr>
              <w:jc w:val="center"/>
              <w:rPr>
                <w:rFonts w:ascii="Times New Roman" w:hAnsi="Times New Roman" w:cs="Times New Roman"/>
                <w:sz w:val="24"/>
                <w:szCs w:val="24"/>
              </w:rPr>
            </w:pPr>
          </w:p>
        </w:tc>
        <w:tc>
          <w:tcPr>
            <w:tcW w:w="1103" w:type="dxa"/>
          </w:tcPr>
          <w:p w14:paraId="592C9DA6" w14:textId="77777777" w:rsidR="0058247F" w:rsidRDefault="0058247F" w:rsidP="00643ABD">
            <w:pPr>
              <w:jc w:val="center"/>
              <w:rPr>
                <w:rFonts w:ascii="Times New Roman" w:hAnsi="Times New Roman" w:cs="Times New Roman"/>
                <w:sz w:val="24"/>
                <w:szCs w:val="24"/>
              </w:rPr>
            </w:pPr>
          </w:p>
        </w:tc>
        <w:tc>
          <w:tcPr>
            <w:tcW w:w="1123" w:type="dxa"/>
          </w:tcPr>
          <w:p w14:paraId="1FA8BEE0" w14:textId="77777777" w:rsidR="0058247F" w:rsidRDefault="0058247F" w:rsidP="00643ABD">
            <w:pPr>
              <w:jc w:val="center"/>
              <w:rPr>
                <w:rFonts w:ascii="Times New Roman" w:hAnsi="Times New Roman" w:cs="Times New Roman"/>
                <w:sz w:val="24"/>
                <w:szCs w:val="24"/>
              </w:rPr>
            </w:pPr>
          </w:p>
        </w:tc>
        <w:tc>
          <w:tcPr>
            <w:tcW w:w="1130" w:type="dxa"/>
          </w:tcPr>
          <w:p w14:paraId="0D558229" w14:textId="77777777" w:rsidR="0058247F" w:rsidRDefault="0058247F" w:rsidP="00643ABD">
            <w:pPr>
              <w:jc w:val="center"/>
              <w:rPr>
                <w:rFonts w:ascii="Times New Roman" w:hAnsi="Times New Roman" w:cs="Times New Roman"/>
                <w:sz w:val="24"/>
                <w:szCs w:val="24"/>
              </w:rPr>
            </w:pPr>
          </w:p>
        </w:tc>
        <w:tc>
          <w:tcPr>
            <w:tcW w:w="1085" w:type="dxa"/>
          </w:tcPr>
          <w:p w14:paraId="246F17C4" w14:textId="77777777" w:rsidR="0058247F" w:rsidRDefault="0058247F" w:rsidP="00643ABD">
            <w:pPr>
              <w:jc w:val="center"/>
              <w:rPr>
                <w:rFonts w:ascii="Times New Roman" w:hAnsi="Times New Roman" w:cs="Times New Roman"/>
                <w:sz w:val="24"/>
                <w:szCs w:val="24"/>
              </w:rPr>
            </w:pPr>
          </w:p>
        </w:tc>
      </w:tr>
      <w:tr w:rsidR="0058247F" w14:paraId="369B8CAA" w14:textId="77777777" w:rsidTr="0058247F">
        <w:tc>
          <w:tcPr>
            <w:tcW w:w="1432" w:type="dxa"/>
          </w:tcPr>
          <w:p w14:paraId="7763170B" w14:textId="46765648" w:rsidR="0058247F" w:rsidRDefault="0058247F" w:rsidP="00DB5F92">
            <w:pPr>
              <w:rPr>
                <w:rFonts w:ascii="Times New Roman" w:hAnsi="Times New Roman" w:cs="Times New Roman"/>
                <w:sz w:val="24"/>
                <w:szCs w:val="24"/>
              </w:rPr>
            </w:pPr>
          </w:p>
        </w:tc>
        <w:tc>
          <w:tcPr>
            <w:tcW w:w="1444" w:type="dxa"/>
          </w:tcPr>
          <w:p w14:paraId="4B973745" w14:textId="375D2C8F" w:rsidR="0058247F" w:rsidRDefault="0058247F" w:rsidP="00DB5F92">
            <w:pPr>
              <w:rPr>
                <w:rFonts w:ascii="Times New Roman" w:hAnsi="Times New Roman" w:cs="Times New Roman"/>
                <w:sz w:val="24"/>
                <w:szCs w:val="24"/>
              </w:rPr>
            </w:pPr>
            <w:r>
              <w:rPr>
                <w:rFonts w:ascii="Times New Roman" w:hAnsi="Times New Roman" w:cs="Times New Roman"/>
                <w:sz w:val="24"/>
                <w:szCs w:val="24"/>
              </w:rPr>
              <w:t>Unrelated</w:t>
            </w:r>
          </w:p>
        </w:tc>
        <w:tc>
          <w:tcPr>
            <w:tcW w:w="1190" w:type="dxa"/>
          </w:tcPr>
          <w:p w14:paraId="2F77FEA7" w14:textId="03083082" w:rsidR="0058247F" w:rsidRDefault="0058247F" w:rsidP="00DB5F92">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297117AC" w14:textId="79A9CFA4"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72A5F481" w14:textId="77777777" w:rsidR="0058247F" w:rsidRDefault="0058247F" w:rsidP="00643ABD">
            <w:pPr>
              <w:jc w:val="center"/>
              <w:rPr>
                <w:rFonts w:ascii="Times New Roman" w:hAnsi="Times New Roman" w:cs="Times New Roman"/>
                <w:sz w:val="24"/>
                <w:szCs w:val="24"/>
              </w:rPr>
            </w:pPr>
          </w:p>
        </w:tc>
        <w:tc>
          <w:tcPr>
            <w:tcW w:w="1103" w:type="dxa"/>
          </w:tcPr>
          <w:p w14:paraId="63A1DC97" w14:textId="77777777" w:rsidR="0058247F" w:rsidRDefault="0058247F" w:rsidP="00643ABD">
            <w:pPr>
              <w:jc w:val="center"/>
              <w:rPr>
                <w:rFonts w:ascii="Times New Roman" w:hAnsi="Times New Roman" w:cs="Times New Roman"/>
                <w:sz w:val="24"/>
                <w:szCs w:val="24"/>
              </w:rPr>
            </w:pPr>
          </w:p>
        </w:tc>
        <w:tc>
          <w:tcPr>
            <w:tcW w:w="1123" w:type="dxa"/>
          </w:tcPr>
          <w:p w14:paraId="53988411" w14:textId="77777777" w:rsidR="0058247F" w:rsidRDefault="0058247F" w:rsidP="00643ABD">
            <w:pPr>
              <w:jc w:val="center"/>
              <w:rPr>
                <w:rFonts w:ascii="Times New Roman" w:hAnsi="Times New Roman" w:cs="Times New Roman"/>
                <w:sz w:val="24"/>
                <w:szCs w:val="24"/>
              </w:rPr>
            </w:pPr>
          </w:p>
        </w:tc>
        <w:tc>
          <w:tcPr>
            <w:tcW w:w="1130" w:type="dxa"/>
          </w:tcPr>
          <w:p w14:paraId="70EEBDC5" w14:textId="77777777" w:rsidR="0058247F" w:rsidRDefault="0058247F" w:rsidP="00643ABD">
            <w:pPr>
              <w:jc w:val="center"/>
              <w:rPr>
                <w:rFonts w:ascii="Times New Roman" w:hAnsi="Times New Roman" w:cs="Times New Roman"/>
                <w:sz w:val="24"/>
                <w:szCs w:val="24"/>
              </w:rPr>
            </w:pPr>
          </w:p>
        </w:tc>
        <w:tc>
          <w:tcPr>
            <w:tcW w:w="1085" w:type="dxa"/>
          </w:tcPr>
          <w:p w14:paraId="11F31C90" w14:textId="77777777" w:rsidR="0058247F" w:rsidRDefault="0058247F" w:rsidP="00643ABD">
            <w:pPr>
              <w:jc w:val="center"/>
              <w:rPr>
                <w:rFonts w:ascii="Times New Roman" w:hAnsi="Times New Roman" w:cs="Times New Roman"/>
                <w:sz w:val="24"/>
                <w:szCs w:val="24"/>
              </w:rPr>
            </w:pPr>
          </w:p>
        </w:tc>
      </w:tr>
      <w:tr w:rsidR="0058247F" w14:paraId="77B358C8" w14:textId="77777777" w:rsidTr="0058247F">
        <w:tc>
          <w:tcPr>
            <w:tcW w:w="1432" w:type="dxa"/>
          </w:tcPr>
          <w:p w14:paraId="03916437" w14:textId="77777777" w:rsidR="0058247F" w:rsidRDefault="0058247F" w:rsidP="00DB5F92">
            <w:pPr>
              <w:rPr>
                <w:rFonts w:ascii="Times New Roman" w:hAnsi="Times New Roman" w:cs="Times New Roman"/>
                <w:sz w:val="24"/>
                <w:szCs w:val="24"/>
              </w:rPr>
            </w:pPr>
          </w:p>
        </w:tc>
        <w:tc>
          <w:tcPr>
            <w:tcW w:w="1444" w:type="dxa"/>
          </w:tcPr>
          <w:p w14:paraId="7BBE3126" w14:textId="77777777" w:rsidR="0058247F" w:rsidRDefault="0058247F" w:rsidP="00DB5F92">
            <w:pPr>
              <w:rPr>
                <w:rFonts w:ascii="Times New Roman" w:hAnsi="Times New Roman" w:cs="Times New Roman"/>
                <w:sz w:val="24"/>
                <w:szCs w:val="24"/>
              </w:rPr>
            </w:pPr>
          </w:p>
        </w:tc>
        <w:tc>
          <w:tcPr>
            <w:tcW w:w="1190" w:type="dxa"/>
          </w:tcPr>
          <w:p w14:paraId="4A706E39" w14:textId="77777777" w:rsidR="0058247F" w:rsidRDefault="0058247F" w:rsidP="00DB5F92">
            <w:pPr>
              <w:rPr>
                <w:rFonts w:ascii="Times New Roman" w:hAnsi="Times New Roman" w:cs="Times New Roman"/>
                <w:sz w:val="24"/>
                <w:szCs w:val="24"/>
              </w:rPr>
            </w:pPr>
          </w:p>
        </w:tc>
        <w:tc>
          <w:tcPr>
            <w:tcW w:w="2256" w:type="dxa"/>
          </w:tcPr>
          <w:p w14:paraId="56415E71" w14:textId="3661EB2A"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24D0F7CF" w14:textId="77777777" w:rsidR="0058247F" w:rsidRDefault="0058247F" w:rsidP="00643ABD">
            <w:pPr>
              <w:jc w:val="center"/>
              <w:rPr>
                <w:rFonts w:ascii="Times New Roman" w:hAnsi="Times New Roman" w:cs="Times New Roman"/>
                <w:sz w:val="24"/>
                <w:szCs w:val="24"/>
              </w:rPr>
            </w:pPr>
          </w:p>
        </w:tc>
        <w:tc>
          <w:tcPr>
            <w:tcW w:w="1103" w:type="dxa"/>
          </w:tcPr>
          <w:p w14:paraId="7FBF831B" w14:textId="77777777" w:rsidR="0058247F" w:rsidRDefault="0058247F" w:rsidP="00643ABD">
            <w:pPr>
              <w:jc w:val="center"/>
              <w:rPr>
                <w:rFonts w:ascii="Times New Roman" w:hAnsi="Times New Roman" w:cs="Times New Roman"/>
                <w:sz w:val="24"/>
                <w:szCs w:val="24"/>
              </w:rPr>
            </w:pPr>
          </w:p>
        </w:tc>
        <w:tc>
          <w:tcPr>
            <w:tcW w:w="1123" w:type="dxa"/>
          </w:tcPr>
          <w:p w14:paraId="7115AAE0" w14:textId="77777777" w:rsidR="0058247F" w:rsidRDefault="0058247F" w:rsidP="00643ABD">
            <w:pPr>
              <w:jc w:val="center"/>
              <w:rPr>
                <w:rFonts w:ascii="Times New Roman" w:hAnsi="Times New Roman" w:cs="Times New Roman"/>
                <w:sz w:val="24"/>
                <w:szCs w:val="24"/>
              </w:rPr>
            </w:pPr>
          </w:p>
        </w:tc>
        <w:tc>
          <w:tcPr>
            <w:tcW w:w="1130" w:type="dxa"/>
          </w:tcPr>
          <w:p w14:paraId="02492FD4" w14:textId="77777777" w:rsidR="0058247F" w:rsidRDefault="0058247F" w:rsidP="00643ABD">
            <w:pPr>
              <w:jc w:val="center"/>
              <w:rPr>
                <w:rFonts w:ascii="Times New Roman" w:hAnsi="Times New Roman" w:cs="Times New Roman"/>
                <w:sz w:val="24"/>
                <w:szCs w:val="24"/>
              </w:rPr>
            </w:pPr>
          </w:p>
        </w:tc>
        <w:tc>
          <w:tcPr>
            <w:tcW w:w="1085" w:type="dxa"/>
          </w:tcPr>
          <w:p w14:paraId="4CBC87D2" w14:textId="77777777" w:rsidR="0058247F" w:rsidRDefault="0058247F" w:rsidP="00643ABD">
            <w:pPr>
              <w:jc w:val="center"/>
              <w:rPr>
                <w:rFonts w:ascii="Times New Roman" w:hAnsi="Times New Roman" w:cs="Times New Roman"/>
                <w:sz w:val="24"/>
                <w:szCs w:val="24"/>
              </w:rPr>
            </w:pPr>
          </w:p>
        </w:tc>
      </w:tr>
      <w:tr w:rsidR="0058247F" w14:paraId="09DB72F7" w14:textId="77777777" w:rsidTr="0058247F">
        <w:tc>
          <w:tcPr>
            <w:tcW w:w="1432" w:type="dxa"/>
          </w:tcPr>
          <w:p w14:paraId="37D96C0B" w14:textId="77777777" w:rsidR="0058247F" w:rsidRDefault="0058247F" w:rsidP="00DB5F92">
            <w:pPr>
              <w:rPr>
                <w:rFonts w:ascii="Times New Roman" w:hAnsi="Times New Roman" w:cs="Times New Roman"/>
                <w:sz w:val="24"/>
                <w:szCs w:val="24"/>
              </w:rPr>
            </w:pPr>
          </w:p>
        </w:tc>
        <w:tc>
          <w:tcPr>
            <w:tcW w:w="1444" w:type="dxa"/>
          </w:tcPr>
          <w:p w14:paraId="2B12AB6D" w14:textId="77777777" w:rsidR="0058247F" w:rsidRDefault="0058247F" w:rsidP="00DB5F92">
            <w:pPr>
              <w:rPr>
                <w:rFonts w:ascii="Times New Roman" w:hAnsi="Times New Roman" w:cs="Times New Roman"/>
                <w:sz w:val="24"/>
                <w:szCs w:val="24"/>
              </w:rPr>
            </w:pPr>
          </w:p>
        </w:tc>
        <w:tc>
          <w:tcPr>
            <w:tcW w:w="1190" w:type="dxa"/>
          </w:tcPr>
          <w:p w14:paraId="06474EBE" w14:textId="77777777" w:rsidR="0058247F" w:rsidRDefault="0058247F" w:rsidP="00DB5F92">
            <w:pPr>
              <w:rPr>
                <w:rFonts w:ascii="Times New Roman" w:hAnsi="Times New Roman" w:cs="Times New Roman"/>
                <w:sz w:val="24"/>
                <w:szCs w:val="24"/>
              </w:rPr>
            </w:pPr>
          </w:p>
        </w:tc>
        <w:tc>
          <w:tcPr>
            <w:tcW w:w="2256" w:type="dxa"/>
          </w:tcPr>
          <w:p w14:paraId="78A46FD7" w14:textId="42D6136B"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57637A5F" w14:textId="77777777" w:rsidR="0058247F" w:rsidRDefault="0058247F" w:rsidP="00643ABD">
            <w:pPr>
              <w:jc w:val="center"/>
              <w:rPr>
                <w:rFonts w:ascii="Times New Roman" w:hAnsi="Times New Roman" w:cs="Times New Roman"/>
                <w:sz w:val="24"/>
                <w:szCs w:val="24"/>
              </w:rPr>
            </w:pPr>
          </w:p>
        </w:tc>
        <w:tc>
          <w:tcPr>
            <w:tcW w:w="1103" w:type="dxa"/>
          </w:tcPr>
          <w:p w14:paraId="1E5A84AD" w14:textId="77777777" w:rsidR="0058247F" w:rsidRDefault="0058247F" w:rsidP="00643ABD">
            <w:pPr>
              <w:jc w:val="center"/>
              <w:rPr>
                <w:rFonts w:ascii="Times New Roman" w:hAnsi="Times New Roman" w:cs="Times New Roman"/>
                <w:sz w:val="24"/>
                <w:szCs w:val="24"/>
              </w:rPr>
            </w:pPr>
          </w:p>
        </w:tc>
        <w:tc>
          <w:tcPr>
            <w:tcW w:w="1123" w:type="dxa"/>
          </w:tcPr>
          <w:p w14:paraId="11A0A57C" w14:textId="77777777" w:rsidR="0058247F" w:rsidRDefault="0058247F" w:rsidP="00643ABD">
            <w:pPr>
              <w:jc w:val="center"/>
              <w:rPr>
                <w:rFonts w:ascii="Times New Roman" w:hAnsi="Times New Roman" w:cs="Times New Roman"/>
                <w:sz w:val="24"/>
                <w:szCs w:val="24"/>
              </w:rPr>
            </w:pPr>
          </w:p>
        </w:tc>
        <w:tc>
          <w:tcPr>
            <w:tcW w:w="1130" w:type="dxa"/>
          </w:tcPr>
          <w:p w14:paraId="28540201" w14:textId="77777777" w:rsidR="0058247F" w:rsidRDefault="0058247F" w:rsidP="00643ABD">
            <w:pPr>
              <w:jc w:val="center"/>
              <w:rPr>
                <w:rFonts w:ascii="Times New Roman" w:hAnsi="Times New Roman" w:cs="Times New Roman"/>
                <w:sz w:val="24"/>
                <w:szCs w:val="24"/>
              </w:rPr>
            </w:pPr>
          </w:p>
        </w:tc>
        <w:tc>
          <w:tcPr>
            <w:tcW w:w="1085" w:type="dxa"/>
          </w:tcPr>
          <w:p w14:paraId="39DDB7A8" w14:textId="77777777" w:rsidR="0058247F" w:rsidRDefault="0058247F" w:rsidP="00643ABD">
            <w:pPr>
              <w:jc w:val="center"/>
              <w:rPr>
                <w:rFonts w:ascii="Times New Roman" w:hAnsi="Times New Roman" w:cs="Times New Roman"/>
                <w:sz w:val="24"/>
                <w:szCs w:val="24"/>
              </w:rPr>
            </w:pPr>
          </w:p>
        </w:tc>
      </w:tr>
      <w:tr w:rsidR="0058247F" w14:paraId="27378FE5" w14:textId="77777777" w:rsidTr="0058247F">
        <w:tc>
          <w:tcPr>
            <w:tcW w:w="1432" w:type="dxa"/>
          </w:tcPr>
          <w:p w14:paraId="270BA401" w14:textId="77777777" w:rsidR="0058247F" w:rsidRDefault="0058247F" w:rsidP="00DB5F92">
            <w:pPr>
              <w:rPr>
                <w:rFonts w:ascii="Times New Roman" w:hAnsi="Times New Roman" w:cs="Times New Roman"/>
                <w:sz w:val="24"/>
                <w:szCs w:val="24"/>
              </w:rPr>
            </w:pPr>
          </w:p>
        </w:tc>
        <w:tc>
          <w:tcPr>
            <w:tcW w:w="1444" w:type="dxa"/>
          </w:tcPr>
          <w:p w14:paraId="049F85F8" w14:textId="77777777" w:rsidR="0058247F" w:rsidRDefault="0058247F" w:rsidP="00DB5F92">
            <w:pPr>
              <w:rPr>
                <w:rFonts w:ascii="Times New Roman" w:hAnsi="Times New Roman" w:cs="Times New Roman"/>
                <w:sz w:val="24"/>
                <w:szCs w:val="24"/>
              </w:rPr>
            </w:pPr>
          </w:p>
        </w:tc>
        <w:tc>
          <w:tcPr>
            <w:tcW w:w="1190" w:type="dxa"/>
          </w:tcPr>
          <w:p w14:paraId="76E33922" w14:textId="19980DED" w:rsidR="0058247F" w:rsidRDefault="0058247F" w:rsidP="00DB5F92">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0613B67B" w14:textId="795AF1E2"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3D4C3A2A" w14:textId="77777777" w:rsidR="0058247F" w:rsidRDefault="0058247F" w:rsidP="00643ABD">
            <w:pPr>
              <w:jc w:val="center"/>
              <w:rPr>
                <w:rFonts w:ascii="Times New Roman" w:hAnsi="Times New Roman" w:cs="Times New Roman"/>
                <w:sz w:val="24"/>
                <w:szCs w:val="24"/>
              </w:rPr>
            </w:pPr>
          </w:p>
        </w:tc>
        <w:tc>
          <w:tcPr>
            <w:tcW w:w="1103" w:type="dxa"/>
          </w:tcPr>
          <w:p w14:paraId="306040EA" w14:textId="77777777" w:rsidR="0058247F" w:rsidRDefault="0058247F" w:rsidP="00643ABD">
            <w:pPr>
              <w:jc w:val="center"/>
              <w:rPr>
                <w:rFonts w:ascii="Times New Roman" w:hAnsi="Times New Roman" w:cs="Times New Roman"/>
                <w:sz w:val="24"/>
                <w:szCs w:val="24"/>
              </w:rPr>
            </w:pPr>
          </w:p>
        </w:tc>
        <w:tc>
          <w:tcPr>
            <w:tcW w:w="1123" w:type="dxa"/>
          </w:tcPr>
          <w:p w14:paraId="77A71ACF" w14:textId="77777777" w:rsidR="0058247F" w:rsidRDefault="0058247F" w:rsidP="00643ABD">
            <w:pPr>
              <w:jc w:val="center"/>
              <w:rPr>
                <w:rFonts w:ascii="Times New Roman" w:hAnsi="Times New Roman" w:cs="Times New Roman"/>
                <w:sz w:val="24"/>
                <w:szCs w:val="24"/>
              </w:rPr>
            </w:pPr>
          </w:p>
        </w:tc>
        <w:tc>
          <w:tcPr>
            <w:tcW w:w="1130" w:type="dxa"/>
          </w:tcPr>
          <w:p w14:paraId="38C1E1A7" w14:textId="77777777" w:rsidR="0058247F" w:rsidRDefault="0058247F" w:rsidP="00643ABD">
            <w:pPr>
              <w:jc w:val="center"/>
              <w:rPr>
                <w:rFonts w:ascii="Times New Roman" w:hAnsi="Times New Roman" w:cs="Times New Roman"/>
                <w:sz w:val="24"/>
                <w:szCs w:val="24"/>
              </w:rPr>
            </w:pPr>
          </w:p>
        </w:tc>
        <w:tc>
          <w:tcPr>
            <w:tcW w:w="1085" w:type="dxa"/>
          </w:tcPr>
          <w:p w14:paraId="00FA8E73" w14:textId="77777777" w:rsidR="0058247F" w:rsidRDefault="0058247F" w:rsidP="00643ABD">
            <w:pPr>
              <w:jc w:val="center"/>
              <w:rPr>
                <w:rFonts w:ascii="Times New Roman" w:hAnsi="Times New Roman" w:cs="Times New Roman"/>
                <w:sz w:val="24"/>
                <w:szCs w:val="24"/>
              </w:rPr>
            </w:pPr>
          </w:p>
        </w:tc>
      </w:tr>
      <w:tr w:rsidR="0058247F" w14:paraId="369C3029" w14:textId="77777777" w:rsidTr="0058247F">
        <w:tc>
          <w:tcPr>
            <w:tcW w:w="1432" w:type="dxa"/>
          </w:tcPr>
          <w:p w14:paraId="6453474A" w14:textId="77777777" w:rsidR="0058247F" w:rsidRDefault="0058247F" w:rsidP="00DB5F92">
            <w:pPr>
              <w:rPr>
                <w:rFonts w:ascii="Times New Roman" w:hAnsi="Times New Roman" w:cs="Times New Roman"/>
                <w:sz w:val="24"/>
                <w:szCs w:val="24"/>
              </w:rPr>
            </w:pPr>
          </w:p>
        </w:tc>
        <w:tc>
          <w:tcPr>
            <w:tcW w:w="1444" w:type="dxa"/>
          </w:tcPr>
          <w:p w14:paraId="69E2DA97" w14:textId="77777777" w:rsidR="0058247F" w:rsidRDefault="0058247F" w:rsidP="00DB5F92">
            <w:pPr>
              <w:rPr>
                <w:rFonts w:ascii="Times New Roman" w:hAnsi="Times New Roman" w:cs="Times New Roman"/>
                <w:sz w:val="24"/>
                <w:szCs w:val="24"/>
              </w:rPr>
            </w:pPr>
          </w:p>
        </w:tc>
        <w:tc>
          <w:tcPr>
            <w:tcW w:w="1190" w:type="dxa"/>
          </w:tcPr>
          <w:p w14:paraId="3EE8C499" w14:textId="77777777" w:rsidR="0058247F" w:rsidRDefault="0058247F" w:rsidP="00DB5F92">
            <w:pPr>
              <w:rPr>
                <w:rFonts w:ascii="Times New Roman" w:hAnsi="Times New Roman" w:cs="Times New Roman"/>
                <w:sz w:val="24"/>
                <w:szCs w:val="24"/>
              </w:rPr>
            </w:pPr>
          </w:p>
        </w:tc>
        <w:tc>
          <w:tcPr>
            <w:tcW w:w="2256" w:type="dxa"/>
          </w:tcPr>
          <w:p w14:paraId="02CAF116" w14:textId="20F05F86"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3E8F81C1" w14:textId="77777777" w:rsidR="0058247F" w:rsidRDefault="0058247F" w:rsidP="00643ABD">
            <w:pPr>
              <w:jc w:val="center"/>
              <w:rPr>
                <w:rFonts w:ascii="Times New Roman" w:hAnsi="Times New Roman" w:cs="Times New Roman"/>
                <w:sz w:val="24"/>
                <w:szCs w:val="24"/>
              </w:rPr>
            </w:pPr>
          </w:p>
        </w:tc>
        <w:tc>
          <w:tcPr>
            <w:tcW w:w="1103" w:type="dxa"/>
          </w:tcPr>
          <w:p w14:paraId="22719BC3" w14:textId="77777777" w:rsidR="0058247F" w:rsidRDefault="0058247F" w:rsidP="00643ABD">
            <w:pPr>
              <w:jc w:val="center"/>
              <w:rPr>
                <w:rFonts w:ascii="Times New Roman" w:hAnsi="Times New Roman" w:cs="Times New Roman"/>
                <w:sz w:val="24"/>
                <w:szCs w:val="24"/>
              </w:rPr>
            </w:pPr>
          </w:p>
        </w:tc>
        <w:tc>
          <w:tcPr>
            <w:tcW w:w="1123" w:type="dxa"/>
          </w:tcPr>
          <w:p w14:paraId="7B715FBA" w14:textId="77777777" w:rsidR="0058247F" w:rsidRDefault="0058247F" w:rsidP="00643ABD">
            <w:pPr>
              <w:jc w:val="center"/>
              <w:rPr>
                <w:rFonts w:ascii="Times New Roman" w:hAnsi="Times New Roman" w:cs="Times New Roman"/>
                <w:sz w:val="24"/>
                <w:szCs w:val="24"/>
              </w:rPr>
            </w:pPr>
          </w:p>
        </w:tc>
        <w:tc>
          <w:tcPr>
            <w:tcW w:w="1130" w:type="dxa"/>
          </w:tcPr>
          <w:p w14:paraId="0AA2F356" w14:textId="77777777" w:rsidR="0058247F" w:rsidRDefault="0058247F" w:rsidP="00643ABD">
            <w:pPr>
              <w:jc w:val="center"/>
              <w:rPr>
                <w:rFonts w:ascii="Times New Roman" w:hAnsi="Times New Roman" w:cs="Times New Roman"/>
                <w:sz w:val="24"/>
                <w:szCs w:val="24"/>
              </w:rPr>
            </w:pPr>
          </w:p>
        </w:tc>
        <w:tc>
          <w:tcPr>
            <w:tcW w:w="1085" w:type="dxa"/>
          </w:tcPr>
          <w:p w14:paraId="285DEEBA" w14:textId="77777777" w:rsidR="0058247F" w:rsidRDefault="0058247F" w:rsidP="00643ABD">
            <w:pPr>
              <w:jc w:val="center"/>
              <w:rPr>
                <w:rFonts w:ascii="Times New Roman" w:hAnsi="Times New Roman" w:cs="Times New Roman"/>
                <w:sz w:val="24"/>
                <w:szCs w:val="24"/>
              </w:rPr>
            </w:pPr>
          </w:p>
        </w:tc>
      </w:tr>
      <w:tr w:rsidR="0058247F" w14:paraId="044F1F05" w14:textId="77777777" w:rsidTr="0058247F">
        <w:tc>
          <w:tcPr>
            <w:tcW w:w="1432" w:type="dxa"/>
          </w:tcPr>
          <w:p w14:paraId="59D91D52" w14:textId="77777777" w:rsidR="0058247F" w:rsidRDefault="0058247F" w:rsidP="00DB5F92">
            <w:pPr>
              <w:rPr>
                <w:rFonts w:ascii="Times New Roman" w:hAnsi="Times New Roman" w:cs="Times New Roman"/>
                <w:sz w:val="24"/>
                <w:szCs w:val="24"/>
              </w:rPr>
            </w:pPr>
          </w:p>
        </w:tc>
        <w:tc>
          <w:tcPr>
            <w:tcW w:w="1444" w:type="dxa"/>
          </w:tcPr>
          <w:p w14:paraId="7946A7FB" w14:textId="77777777" w:rsidR="0058247F" w:rsidRDefault="0058247F" w:rsidP="00DB5F92">
            <w:pPr>
              <w:rPr>
                <w:rFonts w:ascii="Times New Roman" w:hAnsi="Times New Roman" w:cs="Times New Roman"/>
                <w:sz w:val="24"/>
                <w:szCs w:val="24"/>
              </w:rPr>
            </w:pPr>
          </w:p>
        </w:tc>
        <w:tc>
          <w:tcPr>
            <w:tcW w:w="1190" w:type="dxa"/>
          </w:tcPr>
          <w:p w14:paraId="26A7362E" w14:textId="77777777" w:rsidR="0058247F" w:rsidRDefault="0058247F" w:rsidP="00DB5F92">
            <w:pPr>
              <w:rPr>
                <w:rFonts w:ascii="Times New Roman" w:hAnsi="Times New Roman" w:cs="Times New Roman"/>
                <w:sz w:val="24"/>
                <w:szCs w:val="24"/>
              </w:rPr>
            </w:pPr>
          </w:p>
        </w:tc>
        <w:tc>
          <w:tcPr>
            <w:tcW w:w="2256" w:type="dxa"/>
          </w:tcPr>
          <w:p w14:paraId="77D64F0F" w14:textId="6A65ABCD"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73A3F62C" w14:textId="77777777" w:rsidR="0058247F" w:rsidRDefault="0058247F" w:rsidP="00643ABD">
            <w:pPr>
              <w:jc w:val="center"/>
              <w:rPr>
                <w:rFonts w:ascii="Times New Roman" w:hAnsi="Times New Roman" w:cs="Times New Roman"/>
                <w:sz w:val="24"/>
                <w:szCs w:val="24"/>
              </w:rPr>
            </w:pPr>
          </w:p>
        </w:tc>
        <w:tc>
          <w:tcPr>
            <w:tcW w:w="1103" w:type="dxa"/>
          </w:tcPr>
          <w:p w14:paraId="7427DC69" w14:textId="77777777" w:rsidR="0058247F" w:rsidRDefault="0058247F" w:rsidP="00643ABD">
            <w:pPr>
              <w:jc w:val="center"/>
              <w:rPr>
                <w:rFonts w:ascii="Times New Roman" w:hAnsi="Times New Roman" w:cs="Times New Roman"/>
                <w:sz w:val="24"/>
                <w:szCs w:val="24"/>
              </w:rPr>
            </w:pPr>
          </w:p>
        </w:tc>
        <w:tc>
          <w:tcPr>
            <w:tcW w:w="1123" w:type="dxa"/>
          </w:tcPr>
          <w:p w14:paraId="383F8DAC" w14:textId="77777777" w:rsidR="0058247F" w:rsidRDefault="0058247F" w:rsidP="00643ABD">
            <w:pPr>
              <w:jc w:val="center"/>
              <w:rPr>
                <w:rFonts w:ascii="Times New Roman" w:hAnsi="Times New Roman" w:cs="Times New Roman"/>
                <w:sz w:val="24"/>
                <w:szCs w:val="24"/>
              </w:rPr>
            </w:pPr>
          </w:p>
        </w:tc>
        <w:tc>
          <w:tcPr>
            <w:tcW w:w="1130" w:type="dxa"/>
          </w:tcPr>
          <w:p w14:paraId="7C980E8B" w14:textId="77777777" w:rsidR="0058247F" w:rsidRDefault="0058247F" w:rsidP="00643ABD">
            <w:pPr>
              <w:jc w:val="center"/>
              <w:rPr>
                <w:rFonts w:ascii="Times New Roman" w:hAnsi="Times New Roman" w:cs="Times New Roman"/>
                <w:sz w:val="24"/>
                <w:szCs w:val="24"/>
              </w:rPr>
            </w:pPr>
          </w:p>
        </w:tc>
        <w:tc>
          <w:tcPr>
            <w:tcW w:w="1085" w:type="dxa"/>
          </w:tcPr>
          <w:p w14:paraId="7072EF31" w14:textId="77777777" w:rsidR="0058247F" w:rsidRDefault="0058247F" w:rsidP="00643ABD">
            <w:pPr>
              <w:jc w:val="center"/>
              <w:rPr>
                <w:rFonts w:ascii="Times New Roman" w:hAnsi="Times New Roman" w:cs="Times New Roman"/>
                <w:sz w:val="24"/>
                <w:szCs w:val="24"/>
              </w:rPr>
            </w:pPr>
          </w:p>
        </w:tc>
      </w:tr>
      <w:tr w:rsidR="0058247F" w14:paraId="7F83FC2D" w14:textId="77777777" w:rsidTr="0058247F">
        <w:tc>
          <w:tcPr>
            <w:tcW w:w="1432" w:type="dxa"/>
          </w:tcPr>
          <w:p w14:paraId="6A4B94C5" w14:textId="7F8C54C3" w:rsidR="0058247F" w:rsidRDefault="0058247F" w:rsidP="00DB5F92">
            <w:pPr>
              <w:rPr>
                <w:rFonts w:ascii="Times New Roman" w:hAnsi="Times New Roman" w:cs="Times New Roman"/>
                <w:sz w:val="24"/>
                <w:szCs w:val="24"/>
              </w:rPr>
            </w:pPr>
            <w:r>
              <w:rPr>
                <w:rFonts w:ascii="Times New Roman" w:hAnsi="Times New Roman" w:cs="Times New Roman"/>
                <w:sz w:val="24"/>
                <w:szCs w:val="24"/>
              </w:rPr>
              <w:t>Three</w:t>
            </w:r>
          </w:p>
        </w:tc>
        <w:tc>
          <w:tcPr>
            <w:tcW w:w="1444" w:type="dxa"/>
          </w:tcPr>
          <w:p w14:paraId="709744F8" w14:textId="5787E0A3" w:rsidR="0058247F" w:rsidRDefault="0058247F" w:rsidP="00DB5F92">
            <w:pPr>
              <w:rPr>
                <w:rFonts w:ascii="Times New Roman" w:hAnsi="Times New Roman" w:cs="Times New Roman"/>
                <w:sz w:val="24"/>
                <w:szCs w:val="24"/>
              </w:rPr>
            </w:pPr>
            <w:r>
              <w:rPr>
                <w:rFonts w:ascii="Times New Roman" w:hAnsi="Times New Roman" w:cs="Times New Roman"/>
                <w:sz w:val="24"/>
                <w:szCs w:val="24"/>
              </w:rPr>
              <w:t>Symmetrical</w:t>
            </w:r>
          </w:p>
        </w:tc>
        <w:tc>
          <w:tcPr>
            <w:tcW w:w="1190" w:type="dxa"/>
          </w:tcPr>
          <w:p w14:paraId="763DE483" w14:textId="730976B9" w:rsidR="0058247F" w:rsidRDefault="0058247F" w:rsidP="00DB5F92">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3F7470B3" w14:textId="4D1C8DBE"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71144749" w14:textId="77777777" w:rsidR="0058247F" w:rsidRDefault="0058247F" w:rsidP="00643ABD">
            <w:pPr>
              <w:jc w:val="center"/>
              <w:rPr>
                <w:rFonts w:ascii="Times New Roman" w:hAnsi="Times New Roman" w:cs="Times New Roman"/>
                <w:sz w:val="24"/>
                <w:szCs w:val="24"/>
              </w:rPr>
            </w:pPr>
          </w:p>
        </w:tc>
        <w:tc>
          <w:tcPr>
            <w:tcW w:w="1103" w:type="dxa"/>
          </w:tcPr>
          <w:p w14:paraId="31FFA791" w14:textId="77777777" w:rsidR="0058247F" w:rsidRDefault="0058247F" w:rsidP="00643ABD">
            <w:pPr>
              <w:jc w:val="center"/>
              <w:rPr>
                <w:rFonts w:ascii="Times New Roman" w:hAnsi="Times New Roman" w:cs="Times New Roman"/>
                <w:sz w:val="24"/>
                <w:szCs w:val="24"/>
              </w:rPr>
            </w:pPr>
          </w:p>
        </w:tc>
        <w:tc>
          <w:tcPr>
            <w:tcW w:w="1123" w:type="dxa"/>
          </w:tcPr>
          <w:p w14:paraId="37CC3CD1" w14:textId="77777777" w:rsidR="0058247F" w:rsidRDefault="0058247F" w:rsidP="00643ABD">
            <w:pPr>
              <w:jc w:val="center"/>
              <w:rPr>
                <w:rFonts w:ascii="Times New Roman" w:hAnsi="Times New Roman" w:cs="Times New Roman"/>
                <w:sz w:val="24"/>
                <w:szCs w:val="24"/>
              </w:rPr>
            </w:pPr>
          </w:p>
        </w:tc>
        <w:tc>
          <w:tcPr>
            <w:tcW w:w="1130" w:type="dxa"/>
          </w:tcPr>
          <w:p w14:paraId="65ABFB73" w14:textId="77777777" w:rsidR="0058247F" w:rsidRDefault="0058247F" w:rsidP="00643ABD">
            <w:pPr>
              <w:jc w:val="center"/>
              <w:rPr>
                <w:rFonts w:ascii="Times New Roman" w:hAnsi="Times New Roman" w:cs="Times New Roman"/>
                <w:sz w:val="24"/>
                <w:szCs w:val="24"/>
              </w:rPr>
            </w:pPr>
          </w:p>
        </w:tc>
        <w:tc>
          <w:tcPr>
            <w:tcW w:w="1085" w:type="dxa"/>
          </w:tcPr>
          <w:p w14:paraId="11DA51E2" w14:textId="77777777" w:rsidR="0058247F" w:rsidRDefault="0058247F" w:rsidP="00643ABD">
            <w:pPr>
              <w:jc w:val="center"/>
              <w:rPr>
                <w:rFonts w:ascii="Times New Roman" w:hAnsi="Times New Roman" w:cs="Times New Roman"/>
                <w:sz w:val="24"/>
                <w:szCs w:val="24"/>
              </w:rPr>
            </w:pPr>
          </w:p>
        </w:tc>
      </w:tr>
      <w:tr w:rsidR="0058247F" w14:paraId="290E8897" w14:textId="77777777" w:rsidTr="0058247F">
        <w:tc>
          <w:tcPr>
            <w:tcW w:w="1432" w:type="dxa"/>
          </w:tcPr>
          <w:p w14:paraId="65351588" w14:textId="77777777" w:rsidR="0058247F" w:rsidRDefault="0058247F" w:rsidP="00DB5F92">
            <w:pPr>
              <w:rPr>
                <w:rFonts w:ascii="Times New Roman" w:hAnsi="Times New Roman" w:cs="Times New Roman"/>
                <w:sz w:val="24"/>
                <w:szCs w:val="24"/>
              </w:rPr>
            </w:pPr>
          </w:p>
        </w:tc>
        <w:tc>
          <w:tcPr>
            <w:tcW w:w="1444" w:type="dxa"/>
          </w:tcPr>
          <w:p w14:paraId="4087F978" w14:textId="77777777" w:rsidR="0058247F" w:rsidRDefault="0058247F" w:rsidP="00DB5F92">
            <w:pPr>
              <w:rPr>
                <w:rFonts w:ascii="Times New Roman" w:hAnsi="Times New Roman" w:cs="Times New Roman"/>
                <w:sz w:val="24"/>
                <w:szCs w:val="24"/>
              </w:rPr>
            </w:pPr>
          </w:p>
        </w:tc>
        <w:tc>
          <w:tcPr>
            <w:tcW w:w="1190" w:type="dxa"/>
          </w:tcPr>
          <w:p w14:paraId="3B7A3C1F" w14:textId="77777777" w:rsidR="0058247F" w:rsidRDefault="0058247F" w:rsidP="00DB5F92">
            <w:pPr>
              <w:rPr>
                <w:rFonts w:ascii="Times New Roman" w:hAnsi="Times New Roman" w:cs="Times New Roman"/>
                <w:sz w:val="24"/>
                <w:szCs w:val="24"/>
              </w:rPr>
            </w:pPr>
          </w:p>
        </w:tc>
        <w:tc>
          <w:tcPr>
            <w:tcW w:w="2256" w:type="dxa"/>
          </w:tcPr>
          <w:p w14:paraId="5B614EB2" w14:textId="2D9ADA01"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3F14EFE9" w14:textId="77777777" w:rsidR="0058247F" w:rsidRDefault="0058247F" w:rsidP="00643ABD">
            <w:pPr>
              <w:jc w:val="center"/>
              <w:rPr>
                <w:rFonts w:ascii="Times New Roman" w:hAnsi="Times New Roman" w:cs="Times New Roman"/>
                <w:sz w:val="24"/>
                <w:szCs w:val="24"/>
              </w:rPr>
            </w:pPr>
          </w:p>
        </w:tc>
        <w:tc>
          <w:tcPr>
            <w:tcW w:w="1103" w:type="dxa"/>
          </w:tcPr>
          <w:p w14:paraId="2144910B" w14:textId="77777777" w:rsidR="0058247F" w:rsidRDefault="0058247F" w:rsidP="00643ABD">
            <w:pPr>
              <w:jc w:val="center"/>
              <w:rPr>
                <w:rFonts w:ascii="Times New Roman" w:hAnsi="Times New Roman" w:cs="Times New Roman"/>
                <w:sz w:val="24"/>
                <w:szCs w:val="24"/>
              </w:rPr>
            </w:pPr>
          </w:p>
        </w:tc>
        <w:tc>
          <w:tcPr>
            <w:tcW w:w="1123" w:type="dxa"/>
          </w:tcPr>
          <w:p w14:paraId="5E7D0CD7" w14:textId="77777777" w:rsidR="0058247F" w:rsidRDefault="0058247F" w:rsidP="00643ABD">
            <w:pPr>
              <w:jc w:val="center"/>
              <w:rPr>
                <w:rFonts w:ascii="Times New Roman" w:hAnsi="Times New Roman" w:cs="Times New Roman"/>
                <w:sz w:val="24"/>
                <w:szCs w:val="24"/>
              </w:rPr>
            </w:pPr>
          </w:p>
        </w:tc>
        <w:tc>
          <w:tcPr>
            <w:tcW w:w="1130" w:type="dxa"/>
          </w:tcPr>
          <w:p w14:paraId="226E1F96" w14:textId="77777777" w:rsidR="0058247F" w:rsidRDefault="0058247F" w:rsidP="00643ABD">
            <w:pPr>
              <w:jc w:val="center"/>
              <w:rPr>
                <w:rFonts w:ascii="Times New Roman" w:hAnsi="Times New Roman" w:cs="Times New Roman"/>
                <w:sz w:val="24"/>
                <w:szCs w:val="24"/>
              </w:rPr>
            </w:pPr>
          </w:p>
        </w:tc>
        <w:tc>
          <w:tcPr>
            <w:tcW w:w="1085" w:type="dxa"/>
          </w:tcPr>
          <w:p w14:paraId="75BE8558" w14:textId="77777777" w:rsidR="0058247F" w:rsidRDefault="0058247F" w:rsidP="00643ABD">
            <w:pPr>
              <w:jc w:val="center"/>
              <w:rPr>
                <w:rFonts w:ascii="Times New Roman" w:hAnsi="Times New Roman" w:cs="Times New Roman"/>
                <w:sz w:val="24"/>
                <w:szCs w:val="24"/>
              </w:rPr>
            </w:pPr>
          </w:p>
        </w:tc>
      </w:tr>
      <w:tr w:rsidR="0058247F" w14:paraId="4D0DC81B" w14:textId="77777777" w:rsidTr="0058247F">
        <w:tc>
          <w:tcPr>
            <w:tcW w:w="1432" w:type="dxa"/>
          </w:tcPr>
          <w:p w14:paraId="59F8946D" w14:textId="77777777" w:rsidR="0058247F" w:rsidRDefault="0058247F" w:rsidP="00DB5F92">
            <w:pPr>
              <w:rPr>
                <w:rFonts w:ascii="Times New Roman" w:hAnsi="Times New Roman" w:cs="Times New Roman"/>
                <w:sz w:val="24"/>
                <w:szCs w:val="24"/>
              </w:rPr>
            </w:pPr>
          </w:p>
        </w:tc>
        <w:tc>
          <w:tcPr>
            <w:tcW w:w="1444" w:type="dxa"/>
          </w:tcPr>
          <w:p w14:paraId="30630EDD" w14:textId="77777777" w:rsidR="0058247F" w:rsidRDefault="0058247F" w:rsidP="00DB5F92">
            <w:pPr>
              <w:rPr>
                <w:rFonts w:ascii="Times New Roman" w:hAnsi="Times New Roman" w:cs="Times New Roman"/>
                <w:sz w:val="24"/>
                <w:szCs w:val="24"/>
              </w:rPr>
            </w:pPr>
          </w:p>
        </w:tc>
        <w:tc>
          <w:tcPr>
            <w:tcW w:w="1190" w:type="dxa"/>
          </w:tcPr>
          <w:p w14:paraId="633DF206" w14:textId="77777777" w:rsidR="0058247F" w:rsidRDefault="0058247F" w:rsidP="00DB5F92">
            <w:pPr>
              <w:rPr>
                <w:rFonts w:ascii="Times New Roman" w:hAnsi="Times New Roman" w:cs="Times New Roman"/>
                <w:sz w:val="24"/>
                <w:szCs w:val="24"/>
              </w:rPr>
            </w:pPr>
          </w:p>
        </w:tc>
        <w:tc>
          <w:tcPr>
            <w:tcW w:w="2256" w:type="dxa"/>
          </w:tcPr>
          <w:p w14:paraId="5A7AC3CB" w14:textId="24C287CE"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32B62700" w14:textId="77777777" w:rsidR="0058247F" w:rsidRDefault="0058247F" w:rsidP="00643ABD">
            <w:pPr>
              <w:jc w:val="center"/>
              <w:rPr>
                <w:rFonts w:ascii="Times New Roman" w:hAnsi="Times New Roman" w:cs="Times New Roman"/>
                <w:sz w:val="24"/>
                <w:szCs w:val="24"/>
              </w:rPr>
            </w:pPr>
          </w:p>
        </w:tc>
        <w:tc>
          <w:tcPr>
            <w:tcW w:w="1103" w:type="dxa"/>
          </w:tcPr>
          <w:p w14:paraId="11030631" w14:textId="77777777" w:rsidR="0058247F" w:rsidRDefault="0058247F" w:rsidP="00643ABD">
            <w:pPr>
              <w:jc w:val="center"/>
              <w:rPr>
                <w:rFonts w:ascii="Times New Roman" w:hAnsi="Times New Roman" w:cs="Times New Roman"/>
                <w:sz w:val="24"/>
                <w:szCs w:val="24"/>
              </w:rPr>
            </w:pPr>
          </w:p>
        </w:tc>
        <w:tc>
          <w:tcPr>
            <w:tcW w:w="1123" w:type="dxa"/>
          </w:tcPr>
          <w:p w14:paraId="3C113B73" w14:textId="77777777" w:rsidR="0058247F" w:rsidRDefault="0058247F" w:rsidP="00643ABD">
            <w:pPr>
              <w:jc w:val="center"/>
              <w:rPr>
                <w:rFonts w:ascii="Times New Roman" w:hAnsi="Times New Roman" w:cs="Times New Roman"/>
                <w:sz w:val="24"/>
                <w:szCs w:val="24"/>
              </w:rPr>
            </w:pPr>
          </w:p>
        </w:tc>
        <w:tc>
          <w:tcPr>
            <w:tcW w:w="1130" w:type="dxa"/>
          </w:tcPr>
          <w:p w14:paraId="5396EF73" w14:textId="77777777" w:rsidR="0058247F" w:rsidRDefault="0058247F" w:rsidP="00643ABD">
            <w:pPr>
              <w:jc w:val="center"/>
              <w:rPr>
                <w:rFonts w:ascii="Times New Roman" w:hAnsi="Times New Roman" w:cs="Times New Roman"/>
                <w:sz w:val="24"/>
                <w:szCs w:val="24"/>
              </w:rPr>
            </w:pPr>
          </w:p>
        </w:tc>
        <w:tc>
          <w:tcPr>
            <w:tcW w:w="1085" w:type="dxa"/>
          </w:tcPr>
          <w:p w14:paraId="606CE804" w14:textId="77777777" w:rsidR="0058247F" w:rsidRDefault="0058247F" w:rsidP="00643ABD">
            <w:pPr>
              <w:jc w:val="center"/>
              <w:rPr>
                <w:rFonts w:ascii="Times New Roman" w:hAnsi="Times New Roman" w:cs="Times New Roman"/>
                <w:sz w:val="24"/>
                <w:szCs w:val="24"/>
              </w:rPr>
            </w:pPr>
          </w:p>
        </w:tc>
      </w:tr>
      <w:tr w:rsidR="0058247F" w14:paraId="054B4895" w14:textId="77777777" w:rsidTr="0058247F">
        <w:tc>
          <w:tcPr>
            <w:tcW w:w="1432" w:type="dxa"/>
          </w:tcPr>
          <w:p w14:paraId="5B72617D" w14:textId="77777777" w:rsidR="0058247F" w:rsidRDefault="0058247F" w:rsidP="00DB5F92">
            <w:pPr>
              <w:rPr>
                <w:rFonts w:ascii="Times New Roman" w:hAnsi="Times New Roman" w:cs="Times New Roman"/>
                <w:sz w:val="24"/>
                <w:szCs w:val="24"/>
              </w:rPr>
            </w:pPr>
          </w:p>
        </w:tc>
        <w:tc>
          <w:tcPr>
            <w:tcW w:w="1444" w:type="dxa"/>
          </w:tcPr>
          <w:p w14:paraId="4E12CD4E" w14:textId="77777777" w:rsidR="0058247F" w:rsidRDefault="0058247F" w:rsidP="00DB5F92">
            <w:pPr>
              <w:rPr>
                <w:rFonts w:ascii="Times New Roman" w:hAnsi="Times New Roman" w:cs="Times New Roman"/>
                <w:sz w:val="24"/>
                <w:szCs w:val="24"/>
              </w:rPr>
            </w:pPr>
          </w:p>
        </w:tc>
        <w:tc>
          <w:tcPr>
            <w:tcW w:w="1190" w:type="dxa"/>
          </w:tcPr>
          <w:p w14:paraId="425AFB75" w14:textId="342C3B5F" w:rsidR="0058247F" w:rsidRDefault="0058247F" w:rsidP="00DB5F92">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376D9457" w14:textId="1FEE6AAE"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01E0A979" w14:textId="77777777" w:rsidR="0058247F" w:rsidRDefault="0058247F" w:rsidP="00643ABD">
            <w:pPr>
              <w:jc w:val="center"/>
              <w:rPr>
                <w:rFonts w:ascii="Times New Roman" w:hAnsi="Times New Roman" w:cs="Times New Roman"/>
                <w:sz w:val="24"/>
                <w:szCs w:val="24"/>
              </w:rPr>
            </w:pPr>
          </w:p>
        </w:tc>
        <w:tc>
          <w:tcPr>
            <w:tcW w:w="1103" w:type="dxa"/>
          </w:tcPr>
          <w:p w14:paraId="22D22E99" w14:textId="77777777" w:rsidR="0058247F" w:rsidRDefault="0058247F" w:rsidP="00643ABD">
            <w:pPr>
              <w:jc w:val="center"/>
              <w:rPr>
                <w:rFonts w:ascii="Times New Roman" w:hAnsi="Times New Roman" w:cs="Times New Roman"/>
                <w:sz w:val="24"/>
                <w:szCs w:val="24"/>
              </w:rPr>
            </w:pPr>
          </w:p>
        </w:tc>
        <w:tc>
          <w:tcPr>
            <w:tcW w:w="1123" w:type="dxa"/>
          </w:tcPr>
          <w:p w14:paraId="74525A6E" w14:textId="77777777" w:rsidR="0058247F" w:rsidRDefault="0058247F" w:rsidP="00643ABD">
            <w:pPr>
              <w:jc w:val="center"/>
              <w:rPr>
                <w:rFonts w:ascii="Times New Roman" w:hAnsi="Times New Roman" w:cs="Times New Roman"/>
                <w:sz w:val="24"/>
                <w:szCs w:val="24"/>
              </w:rPr>
            </w:pPr>
          </w:p>
        </w:tc>
        <w:tc>
          <w:tcPr>
            <w:tcW w:w="1130" w:type="dxa"/>
          </w:tcPr>
          <w:p w14:paraId="19C5102E" w14:textId="77777777" w:rsidR="0058247F" w:rsidRDefault="0058247F" w:rsidP="00643ABD">
            <w:pPr>
              <w:jc w:val="center"/>
              <w:rPr>
                <w:rFonts w:ascii="Times New Roman" w:hAnsi="Times New Roman" w:cs="Times New Roman"/>
                <w:sz w:val="24"/>
                <w:szCs w:val="24"/>
              </w:rPr>
            </w:pPr>
          </w:p>
        </w:tc>
        <w:tc>
          <w:tcPr>
            <w:tcW w:w="1085" w:type="dxa"/>
          </w:tcPr>
          <w:p w14:paraId="380A7C31" w14:textId="77777777" w:rsidR="0058247F" w:rsidRDefault="0058247F" w:rsidP="00643ABD">
            <w:pPr>
              <w:jc w:val="center"/>
              <w:rPr>
                <w:rFonts w:ascii="Times New Roman" w:hAnsi="Times New Roman" w:cs="Times New Roman"/>
                <w:sz w:val="24"/>
                <w:szCs w:val="24"/>
              </w:rPr>
            </w:pPr>
          </w:p>
        </w:tc>
      </w:tr>
      <w:tr w:rsidR="0058247F" w14:paraId="14887B8A" w14:textId="77777777" w:rsidTr="0058247F">
        <w:tc>
          <w:tcPr>
            <w:tcW w:w="1432" w:type="dxa"/>
          </w:tcPr>
          <w:p w14:paraId="58FA1269" w14:textId="77777777" w:rsidR="0058247F" w:rsidRDefault="0058247F" w:rsidP="00DB5F92">
            <w:pPr>
              <w:rPr>
                <w:rFonts w:ascii="Times New Roman" w:hAnsi="Times New Roman" w:cs="Times New Roman"/>
                <w:sz w:val="24"/>
                <w:szCs w:val="24"/>
              </w:rPr>
            </w:pPr>
          </w:p>
        </w:tc>
        <w:tc>
          <w:tcPr>
            <w:tcW w:w="1444" w:type="dxa"/>
          </w:tcPr>
          <w:p w14:paraId="0CA127C8" w14:textId="77777777" w:rsidR="0058247F" w:rsidRDefault="0058247F" w:rsidP="00DB5F92">
            <w:pPr>
              <w:rPr>
                <w:rFonts w:ascii="Times New Roman" w:hAnsi="Times New Roman" w:cs="Times New Roman"/>
                <w:sz w:val="24"/>
                <w:szCs w:val="24"/>
              </w:rPr>
            </w:pPr>
          </w:p>
        </w:tc>
        <w:tc>
          <w:tcPr>
            <w:tcW w:w="1190" w:type="dxa"/>
          </w:tcPr>
          <w:p w14:paraId="1D7FCAC5" w14:textId="77777777" w:rsidR="0058247F" w:rsidRDefault="0058247F" w:rsidP="00DB5F92">
            <w:pPr>
              <w:rPr>
                <w:rFonts w:ascii="Times New Roman" w:hAnsi="Times New Roman" w:cs="Times New Roman"/>
                <w:sz w:val="24"/>
                <w:szCs w:val="24"/>
              </w:rPr>
            </w:pPr>
          </w:p>
        </w:tc>
        <w:tc>
          <w:tcPr>
            <w:tcW w:w="2256" w:type="dxa"/>
          </w:tcPr>
          <w:p w14:paraId="4A92BA5D" w14:textId="52F808BE"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7A04509B" w14:textId="77777777" w:rsidR="0058247F" w:rsidRDefault="0058247F" w:rsidP="00DB5F92">
            <w:pPr>
              <w:rPr>
                <w:rFonts w:ascii="Times New Roman" w:hAnsi="Times New Roman" w:cs="Times New Roman"/>
                <w:sz w:val="24"/>
                <w:szCs w:val="24"/>
              </w:rPr>
            </w:pPr>
          </w:p>
        </w:tc>
        <w:tc>
          <w:tcPr>
            <w:tcW w:w="1103" w:type="dxa"/>
          </w:tcPr>
          <w:p w14:paraId="12954DD0" w14:textId="77777777" w:rsidR="0058247F" w:rsidRDefault="0058247F" w:rsidP="00DB5F92">
            <w:pPr>
              <w:rPr>
                <w:rFonts w:ascii="Times New Roman" w:hAnsi="Times New Roman" w:cs="Times New Roman"/>
                <w:sz w:val="24"/>
                <w:szCs w:val="24"/>
              </w:rPr>
            </w:pPr>
          </w:p>
        </w:tc>
        <w:tc>
          <w:tcPr>
            <w:tcW w:w="1123" w:type="dxa"/>
          </w:tcPr>
          <w:p w14:paraId="04D6CFA6" w14:textId="77777777" w:rsidR="0058247F" w:rsidRDefault="0058247F" w:rsidP="00DB5F92">
            <w:pPr>
              <w:rPr>
                <w:rFonts w:ascii="Times New Roman" w:hAnsi="Times New Roman" w:cs="Times New Roman"/>
                <w:sz w:val="24"/>
                <w:szCs w:val="24"/>
              </w:rPr>
            </w:pPr>
          </w:p>
        </w:tc>
        <w:tc>
          <w:tcPr>
            <w:tcW w:w="1130" w:type="dxa"/>
          </w:tcPr>
          <w:p w14:paraId="62AB3AF8" w14:textId="77777777" w:rsidR="0058247F" w:rsidRDefault="0058247F" w:rsidP="00DB5F92">
            <w:pPr>
              <w:rPr>
                <w:rFonts w:ascii="Times New Roman" w:hAnsi="Times New Roman" w:cs="Times New Roman"/>
                <w:sz w:val="24"/>
                <w:szCs w:val="24"/>
              </w:rPr>
            </w:pPr>
          </w:p>
        </w:tc>
        <w:tc>
          <w:tcPr>
            <w:tcW w:w="1085" w:type="dxa"/>
          </w:tcPr>
          <w:p w14:paraId="5E022D16" w14:textId="77777777" w:rsidR="0058247F" w:rsidRDefault="0058247F" w:rsidP="00DB5F92">
            <w:pPr>
              <w:rPr>
                <w:rFonts w:ascii="Times New Roman" w:hAnsi="Times New Roman" w:cs="Times New Roman"/>
                <w:sz w:val="24"/>
                <w:szCs w:val="24"/>
              </w:rPr>
            </w:pPr>
          </w:p>
        </w:tc>
      </w:tr>
      <w:tr w:rsidR="0058247F" w14:paraId="54312177" w14:textId="77777777" w:rsidTr="0058247F">
        <w:tc>
          <w:tcPr>
            <w:tcW w:w="1432" w:type="dxa"/>
          </w:tcPr>
          <w:p w14:paraId="4B84B67E" w14:textId="77777777" w:rsidR="0058247F" w:rsidRDefault="0058247F" w:rsidP="00DB5F92">
            <w:pPr>
              <w:rPr>
                <w:rFonts w:ascii="Times New Roman" w:hAnsi="Times New Roman" w:cs="Times New Roman"/>
                <w:sz w:val="24"/>
                <w:szCs w:val="24"/>
              </w:rPr>
            </w:pPr>
          </w:p>
        </w:tc>
        <w:tc>
          <w:tcPr>
            <w:tcW w:w="1444" w:type="dxa"/>
          </w:tcPr>
          <w:p w14:paraId="3D59CC20" w14:textId="77777777" w:rsidR="0058247F" w:rsidRDefault="0058247F" w:rsidP="00DB5F92">
            <w:pPr>
              <w:rPr>
                <w:rFonts w:ascii="Times New Roman" w:hAnsi="Times New Roman" w:cs="Times New Roman"/>
                <w:sz w:val="24"/>
                <w:szCs w:val="24"/>
              </w:rPr>
            </w:pPr>
          </w:p>
        </w:tc>
        <w:tc>
          <w:tcPr>
            <w:tcW w:w="1190" w:type="dxa"/>
          </w:tcPr>
          <w:p w14:paraId="38F8C4FD" w14:textId="77777777" w:rsidR="0058247F" w:rsidRDefault="0058247F" w:rsidP="00DB5F92">
            <w:pPr>
              <w:rPr>
                <w:rFonts w:ascii="Times New Roman" w:hAnsi="Times New Roman" w:cs="Times New Roman"/>
                <w:sz w:val="24"/>
                <w:szCs w:val="24"/>
              </w:rPr>
            </w:pPr>
          </w:p>
        </w:tc>
        <w:tc>
          <w:tcPr>
            <w:tcW w:w="2256" w:type="dxa"/>
          </w:tcPr>
          <w:p w14:paraId="3AA9DDD3" w14:textId="7BDDA94B"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21AFBF2C" w14:textId="77777777" w:rsidR="0058247F" w:rsidRDefault="0058247F" w:rsidP="00DB5F92">
            <w:pPr>
              <w:rPr>
                <w:rFonts w:ascii="Times New Roman" w:hAnsi="Times New Roman" w:cs="Times New Roman"/>
                <w:sz w:val="24"/>
                <w:szCs w:val="24"/>
              </w:rPr>
            </w:pPr>
          </w:p>
        </w:tc>
        <w:tc>
          <w:tcPr>
            <w:tcW w:w="1103" w:type="dxa"/>
          </w:tcPr>
          <w:p w14:paraId="6E45B474" w14:textId="77777777" w:rsidR="0058247F" w:rsidRDefault="0058247F" w:rsidP="00DB5F92">
            <w:pPr>
              <w:rPr>
                <w:rFonts w:ascii="Times New Roman" w:hAnsi="Times New Roman" w:cs="Times New Roman"/>
                <w:sz w:val="24"/>
                <w:szCs w:val="24"/>
              </w:rPr>
            </w:pPr>
          </w:p>
        </w:tc>
        <w:tc>
          <w:tcPr>
            <w:tcW w:w="1123" w:type="dxa"/>
          </w:tcPr>
          <w:p w14:paraId="0328AC32" w14:textId="77777777" w:rsidR="0058247F" w:rsidRDefault="0058247F" w:rsidP="00DB5F92">
            <w:pPr>
              <w:rPr>
                <w:rFonts w:ascii="Times New Roman" w:hAnsi="Times New Roman" w:cs="Times New Roman"/>
                <w:sz w:val="24"/>
                <w:szCs w:val="24"/>
              </w:rPr>
            </w:pPr>
          </w:p>
        </w:tc>
        <w:tc>
          <w:tcPr>
            <w:tcW w:w="1130" w:type="dxa"/>
          </w:tcPr>
          <w:p w14:paraId="48F6A3DF" w14:textId="77777777" w:rsidR="0058247F" w:rsidRDefault="0058247F" w:rsidP="00DB5F92">
            <w:pPr>
              <w:rPr>
                <w:rFonts w:ascii="Times New Roman" w:hAnsi="Times New Roman" w:cs="Times New Roman"/>
                <w:sz w:val="24"/>
                <w:szCs w:val="24"/>
              </w:rPr>
            </w:pPr>
          </w:p>
        </w:tc>
        <w:tc>
          <w:tcPr>
            <w:tcW w:w="1085" w:type="dxa"/>
          </w:tcPr>
          <w:p w14:paraId="38F96F57" w14:textId="77777777" w:rsidR="0058247F" w:rsidRDefault="0058247F" w:rsidP="00DB5F92">
            <w:pPr>
              <w:rPr>
                <w:rFonts w:ascii="Times New Roman" w:hAnsi="Times New Roman" w:cs="Times New Roman"/>
                <w:sz w:val="24"/>
                <w:szCs w:val="24"/>
              </w:rPr>
            </w:pPr>
          </w:p>
        </w:tc>
      </w:tr>
      <w:tr w:rsidR="0058247F" w14:paraId="7C9AC507" w14:textId="77777777" w:rsidTr="0058247F">
        <w:tc>
          <w:tcPr>
            <w:tcW w:w="1432" w:type="dxa"/>
          </w:tcPr>
          <w:p w14:paraId="53468B0F" w14:textId="12C1AAE1" w:rsidR="0058247F" w:rsidRDefault="0058247F" w:rsidP="00DB5F92">
            <w:pPr>
              <w:rPr>
                <w:rFonts w:ascii="Times New Roman" w:hAnsi="Times New Roman" w:cs="Times New Roman"/>
                <w:sz w:val="24"/>
                <w:szCs w:val="24"/>
              </w:rPr>
            </w:pPr>
          </w:p>
        </w:tc>
        <w:tc>
          <w:tcPr>
            <w:tcW w:w="1444" w:type="dxa"/>
          </w:tcPr>
          <w:p w14:paraId="5451AB3F" w14:textId="77777777" w:rsidR="0058247F" w:rsidRDefault="0058247F" w:rsidP="00DB5F92">
            <w:pPr>
              <w:rPr>
                <w:rFonts w:ascii="Times New Roman" w:hAnsi="Times New Roman" w:cs="Times New Roman"/>
                <w:sz w:val="24"/>
                <w:szCs w:val="24"/>
              </w:rPr>
            </w:pPr>
          </w:p>
        </w:tc>
        <w:tc>
          <w:tcPr>
            <w:tcW w:w="1190" w:type="dxa"/>
          </w:tcPr>
          <w:p w14:paraId="5C235FD5" w14:textId="197A34B4" w:rsidR="0058247F" w:rsidRDefault="0058247F" w:rsidP="00DB5F92">
            <w:pPr>
              <w:rPr>
                <w:rFonts w:ascii="Times New Roman" w:hAnsi="Times New Roman" w:cs="Times New Roman"/>
                <w:sz w:val="24"/>
                <w:szCs w:val="24"/>
              </w:rPr>
            </w:pPr>
            <w:r>
              <w:rPr>
                <w:rFonts w:ascii="Times New Roman" w:hAnsi="Times New Roman" w:cs="Times New Roman"/>
                <w:sz w:val="24"/>
                <w:szCs w:val="24"/>
              </w:rPr>
              <w:t>Mixed</w:t>
            </w:r>
          </w:p>
        </w:tc>
        <w:tc>
          <w:tcPr>
            <w:tcW w:w="2256" w:type="dxa"/>
          </w:tcPr>
          <w:p w14:paraId="54206750" w14:textId="0044AA1F"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7A284858" w14:textId="77777777" w:rsidR="0058247F" w:rsidRDefault="0058247F" w:rsidP="00DB5F92">
            <w:pPr>
              <w:rPr>
                <w:rFonts w:ascii="Times New Roman" w:hAnsi="Times New Roman" w:cs="Times New Roman"/>
                <w:sz w:val="24"/>
                <w:szCs w:val="24"/>
              </w:rPr>
            </w:pPr>
          </w:p>
        </w:tc>
        <w:tc>
          <w:tcPr>
            <w:tcW w:w="1103" w:type="dxa"/>
          </w:tcPr>
          <w:p w14:paraId="766C4177" w14:textId="77777777" w:rsidR="0058247F" w:rsidRDefault="0058247F" w:rsidP="00DB5F92">
            <w:pPr>
              <w:rPr>
                <w:rFonts w:ascii="Times New Roman" w:hAnsi="Times New Roman" w:cs="Times New Roman"/>
                <w:sz w:val="24"/>
                <w:szCs w:val="24"/>
              </w:rPr>
            </w:pPr>
          </w:p>
        </w:tc>
        <w:tc>
          <w:tcPr>
            <w:tcW w:w="1123" w:type="dxa"/>
          </w:tcPr>
          <w:p w14:paraId="321868D8" w14:textId="77777777" w:rsidR="0058247F" w:rsidRDefault="0058247F" w:rsidP="00DB5F92">
            <w:pPr>
              <w:rPr>
                <w:rFonts w:ascii="Times New Roman" w:hAnsi="Times New Roman" w:cs="Times New Roman"/>
                <w:sz w:val="24"/>
                <w:szCs w:val="24"/>
              </w:rPr>
            </w:pPr>
          </w:p>
        </w:tc>
        <w:tc>
          <w:tcPr>
            <w:tcW w:w="1130" w:type="dxa"/>
          </w:tcPr>
          <w:p w14:paraId="202146E5" w14:textId="77777777" w:rsidR="0058247F" w:rsidRDefault="0058247F" w:rsidP="00DB5F92">
            <w:pPr>
              <w:rPr>
                <w:rFonts w:ascii="Times New Roman" w:hAnsi="Times New Roman" w:cs="Times New Roman"/>
                <w:sz w:val="24"/>
                <w:szCs w:val="24"/>
              </w:rPr>
            </w:pPr>
          </w:p>
        </w:tc>
        <w:tc>
          <w:tcPr>
            <w:tcW w:w="1085" w:type="dxa"/>
          </w:tcPr>
          <w:p w14:paraId="37A97FDB" w14:textId="77777777" w:rsidR="0058247F" w:rsidRDefault="0058247F" w:rsidP="00DB5F92">
            <w:pPr>
              <w:rPr>
                <w:rFonts w:ascii="Times New Roman" w:hAnsi="Times New Roman" w:cs="Times New Roman"/>
                <w:sz w:val="24"/>
                <w:szCs w:val="24"/>
              </w:rPr>
            </w:pPr>
          </w:p>
        </w:tc>
      </w:tr>
      <w:tr w:rsidR="0058247F" w14:paraId="188C9939" w14:textId="77777777" w:rsidTr="0058247F">
        <w:tc>
          <w:tcPr>
            <w:tcW w:w="1432" w:type="dxa"/>
          </w:tcPr>
          <w:p w14:paraId="0ACB028B" w14:textId="77777777" w:rsidR="0058247F" w:rsidRDefault="0058247F" w:rsidP="00DB5F92">
            <w:pPr>
              <w:rPr>
                <w:rFonts w:ascii="Times New Roman" w:hAnsi="Times New Roman" w:cs="Times New Roman"/>
                <w:sz w:val="24"/>
                <w:szCs w:val="24"/>
              </w:rPr>
            </w:pPr>
          </w:p>
        </w:tc>
        <w:tc>
          <w:tcPr>
            <w:tcW w:w="1444" w:type="dxa"/>
          </w:tcPr>
          <w:p w14:paraId="292D42F3" w14:textId="77777777" w:rsidR="0058247F" w:rsidRDefault="0058247F" w:rsidP="00DB5F92">
            <w:pPr>
              <w:rPr>
                <w:rFonts w:ascii="Times New Roman" w:hAnsi="Times New Roman" w:cs="Times New Roman"/>
                <w:sz w:val="24"/>
                <w:szCs w:val="24"/>
              </w:rPr>
            </w:pPr>
          </w:p>
        </w:tc>
        <w:tc>
          <w:tcPr>
            <w:tcW w:w="1190" w:type="dxa"/>
          </w:tcPr>
          <w:p w14:paraId="486E1D73" w14:textId="77777777" w:rsidR="0058247F" w:rsidRDefault="0058247F" w:rsidP="00DB5F92">
            <w:pPr>
              <w:rPr>
                <w:rFonts w:ascii="Times New Roman" w:hAnsi="Times New Roman" w:cs="Times New Roman"/>
                <w:sz w:val="24"/>
                <w:szCs w:val="24"/>
              </w:rPr>
            </w:pPr>
          </w:p>
        </w:tc>
        <w:tc>
          <w:tcPr>
            <w:tcW w:w="2256" w:type="dxa"/>
          </w:tcPr>
          <w:p w14:paraId="436C8EF5" w14:textId="64DEDA73"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36B5201A" w14:textId="77777777" w:rsidR="0058247F" w:rsidRDefault="0058247F" w:rsidP="00DB5F92">
            <w:pPr>
              <w:rPr>
                <w:rFonts w:ascii="Times New Roman" w:hAnsi="Times New Roman" w:cs="Times New Roman"/>
                <w:sz w:val="24"/>
                <w:szCs w:val="24"/>
              </w:rPr>
            </w:pPr>
          </w:p>
        </w:tc>
        <w:tc>
          <w:tcPr>
            <w:tcW w:w="1103" w:type="dxa"/>
          </w:tcPr>
          <w:p w14:paraId="5D9D49C7" w14:textId="77777777" w:rsidR="0058247F" w:rsidRDefault="0058247F" w:rsidP="00DB5F92">
            <w:pPr>
              <w:rPr>
                <w:rFonts w:ascii="Times New Roman" w:hAnsi="Times New Roman" w:cs="Times New Roman"/>
                <w:sz w:val="24"/>
                <w:szCs w:val="24"/>
              </w:rPr>
            </w:pPr>
          </w:p>
        </w:tc>
        <w:tc>
          <w:tcPr>
            <w:tcW w:w="1123" w:type="dxa"/>
          </w:tcPr>
          <w:p w14:paraId="76244A4E" w14:textId="77777777" w:rsidR="0058247F" w:rsidRDefault="0058247F" w:rsidP="00DB5F92">
            <w:pPr>
              <w:rPr>
                <w:rFonts w:ascii="Times New Roman" w:hAnsi="Times New Roman" w:cs="Times New Roman"/>
                <w:sz w:val="24"/>
                <w:szCs w:val="24"/>
              </w:rPr>
            </w:pPr>
          </w:p>
        </w:tc>
        <w:tc>
          <w:tcPr>
            <w:tcW w:w="1130" w:type="dxa"/>
          </w:tcPr>
          <w:p w14:paraId="5F4E35FB" w14:textId="77777777" w:rsidR="0058247F" w:rsidRDefault="0058247F" w:rsidP="00DB5F92">
            <w:pPr>
              <w:rPr>
                <w:rFonts w:ascii="Times New Roman" w:hAnsi="Times New Roman" w:cs="Times New Roman"/>
                <w:sz w:val="24"/>
                <w:szCs w:val="24"/>
              </w:rPr>
            </w:pPr>
          </w:p>
        </w:tc>
        <w:tc>
          <w:tcPr>
            <w:tcW w:w="1085" w:type="dxa"/>
          </w:tcPr>
          <w:p w14:paraId="5679C522" w14:textId="77777777" w:rsidR="0058247F" w:rsidRDefault="0058247F" w:rsidP="00DB5F92">
            <w:pPr>
              <w:rPr>
                <w:rFonts w:ascii="Times New Roman" w:hAnsi="Times New Roman" w:cs="Times New Roman"/>
                <w:sz w:val="24"/>
                <w:szCs w:val="24"/>
              </w:rPr>
            </w:pPr>
          </w:p>
        </w:tc>
      </w:tr>
      <w:tr w:rsidR="0058247F" w14:paraId="134A7121" w14:textId="77777777" w:rsidTr="0058247F">
        <w:tc>
          <w:tcPr>
            <w:tcW w:w="1432" w:type="dxa"/>
          </w:tcPr>
          <w:p w14:paraId="70CAF5EB" w14:textId="77777777" w:rsidR="0058247F" w:rsidRDefault="0058247F" w:rsidP="00DB5F92">
            <w:pPr>
              <w:rPr>
                <w:rFonts w:ascii="Times New Roman" w:hAnsi="Times New Roman" w:cs="Times New Roman"/>
                <w:sz w:val="24"/>
                <w:szCs w:val="24"/>
              </w:rPr>
            </w:pPr>
          </w:p>
        </w:tc>
        <w:tc>
          <w:tcPr>
            <w:tcW w:w="1444" w:type="dxa"/>
          </w:tcPr>
          <w:p w14:paraId="3549192E" w14:textId="77777777" w:rsidR="0058247F" w:rsidRDefault="0058247F" w:rsidP="00DB5F92">
            <w:pPr>
              <w:rPr>
                <w:rFonts w:ascii="Times New Roman" w:hAnsi="Times New Roman" w:cs="Times New Roman"/>
                <w:sz w:val="24"/>
                <w:szCs w:val="24"/>
              </w:rPr>
            </w:pPr>
          </w:p>
        </w:tc>
        <w:tc>
          <w:tcPr>
            <w:tcW w:w="1190" w:type="dxa"/>
          </w:tcPr>
          <w:p w14:paraId="5057C743" w14:textId="77777777" w:rsidR="0058247F" w:rsidRDefault="0058247F" w:rsidP="00DB5F92">
            <w:pPr>
              <w:rPr>
                <w:rFonts w:ascii="Times New Roman" w:hAnsi="Times New Roman" w:cs="Times New Roman"/>
                <w:sz w:val="24"/>
                <w:szCs w:val="24"/>
              </w:rPr>
            </w:pPr>
          </w:p>
        </w:tc>
        <w:tc>
          <w:tcPr>
            <w:tcW w:w="2256" w:type="dxa"/>
          </w:tcPr>
          <w:p w14:paraId="52842F1A" w14:textId="29E2C473"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340FE983" w14:textId="77777777" w:rsidR="0058247F" w:rsidRDefault="0058247F" w:rsidP="00DB5F92">
            <w:pPr>
              <w:rPr>
                <w:rFonts w:ascii="Times New Roman" w:hAnsi="Times New Roman" w:cs="Times New Roman"/>
                <w:sz w:val="24"/>
                <w:szCs w:val="24"/>
              </w:rPr>
            </w:pPr>
          </w:p>
        </w:tc>
        <w:tc>
          <w:tcPr>
            <w:tcW w:w="1103" w:type="dxa"/>
          </w:tcPr>
          <w:p w14:paraId="617E2419" w14:textId="77777777" w:rsidR="0058247F" w:rsidRDefault="0058247F" w:rsidP="00DB5F92">
            <w:pPr>
              <w:rPr>
                <w:rFonts w:ascii="Times New Roman" w:hAnsi="Times New Roman" w:cs="Times New Roman"/>
                <w:sz w:val="24"/>
                <w:szCs w:val="24"/>
              </w:rPr>
            </w:pPr>
          </w:p>
        </w:tc>
        <w:tc>
          <w:tcPr>
            <w:tcW w:w="1123" w:type="dxa"/>
          </w:tcPr>
          <w:p w14:paraId="3F3BC74C" w14:textId="77777777" w:rsidR="0058247F" w:rsidRDefault="0058247F" w:rsidP="00DB5F92">
            <w:pPr>
              <w:rPr>
                <w:rFonts w:ascii="Times New Roman" w:hAnsi="Times New Roman" w:cs="Times New Roman"/>
                <w:sz w:val="24"/>
                <w:szCs w:val="24"/>
              </w:rPr>
            </w:pPr>
          </w:p>
        </w:tc>
        <w:tc>
          <w:tcPr>
            <w:tcW w:w="1130" w:type="dxa"/>
          </w:tcPr>
          <w:p w14:paraId="4B3F27AF" w14:textId="77777777" w:rsidR="0058247F" w:rsidRDefault="0058247F" w:rsidP="00DB5F92">
            <w:pPr>
              <w:rPr>
                <w:rFonts w:ascii="Times New Roman" w:hAnsi="Times New Roman" w:cs="Times New Roman"/>
                <w:sz w:val="24"/>
                <w:szCs w:val="24"/>
              </w:rPr>
            </w:pPr>
          </w:p>
        </w:tc>
        <w:tc>
          <w:tcPr>
            <w:tcW w:w="1085" w:type="dxa"/>
          </w:tcPr>
          <w:p w14:paraId="50E243A8" w14:textId="77777777" w:rsidR="0058247F" w:rsidRDefault="0058247F" w:rsidP="00DB5F92">
            <w:pPr>
              <w:rPr>
                <w:rFonts w:ascii="Times New Roman" w:hAnsi="Times New Roman" w:cs="Times New Roman"/>
                <w:sz w:val="24"/>
                <w:szCs w:val="24"/>
              </w:rPr>
            </w:pPr>
          </w:p>
        </w:tc>
      </w:tr>
      <w:tr w:rsidR="0058247F" w14:paraId="293DD55C" w14:textId="77777777" w:rsidTr="0058247F">
        <w:tc>
          <w:tcPr>
            <w:tcW w:w="1432" w:type="dxa"/>
          </w:tcPr>
          <w:p w14:paraId="0C667D92" w14:textId="77777777" w:rsidR="0058247F" w:rsidRDefault="0058247F" w:rsidP="00DB5F92">
            <w:pPr>
              <w:rPr>
                <w:rFonts w:ascii="Times New Roman" w:hAnsi="Times New Roman" w:cs="Times New Roman"/>
                <w:sz w:val="24"/>
                <w:szCs w:val="24"/>
              </w:rPr>
            </w:pPr>
          </w:p>
        </w:tc>
        <w:tc>
          <w:tcPr>
            <w:tcW w:w="1444" w:type="dxa"/>
          </w:tcPr>
          <w:p w14:paraId="52EBF532" w14:textId="77777777" w:rsidR="0058247F" w:rsidRDefault="0058247F" w:rsidP="00DB5F92">
            <w:pPr>
              <w:rPr>
                <w:rFonts w:ascii="Times New Roman" w:hAnsi="Times New Roman" w:cs="Times New Roman"/>
                <w:sz w:val="24"/>
                <w:szCs w:val="24"/>
              </w:rPr>
            </w:pPr>
          </w:p>
        </w:tc>
        <w:tc>
          <w:tcPr>
            <w:tcW w:w="1190" w:type="dxa"/>
          </w:tcPr>
          <w:p w14:paraId="412A70FB" w14:textId="442EFA4C" w:rsidR="0058247F" w:rsidRDefault="0058247F" w:rsidP="00DB5F92">
            <w:pPr>
              <w:rPr>
                <w:rFonts w:ascii="Times New Roman" w:hAnsi="Times New Roman" w:cs="Times New Roman"/>
                <w:sz w:val="24"/>
                <w:szCs w:val="24"/>
              </w:rPr>
            </w:pPr>
            <w:r>
              <w:rPr>
                <w:rFonts w:ascii="Times New Roman" w:hAnsi="Times New Roman" w:cs="Times New Roman"/>
                <w:sz w:val="24"/>
                <w:szCs w:val="24"/>
              </w:rPr>
              <w:t>Pure</w:t>
            </w:r>
          </w:p>
        </w:tc>
        <w:tc>
          <w:tcPr>
            <w:tcW w:w="2256" w:type="dxa"/>
          </w:tcPr>
          <w:p w14:paraId="143D23A7" w14:textId="59450136"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Frequency</w:t>
            </w:r>
          </w:p>
        </w:tc>
        <w:tc>
          <w:tcPr>
            <w:tcW w:w="1102" w:type="dxa"/>
          </w:tcPr>
          <w:p w14:paraId="088D88AD" w14:textId="77777777" w:rsidR="0058247F" w:rsidRDefault="0058247F" w:rsidP="00DB5F92">
            <w:pPr>
              <w:rPr>
                <w:rFonts w:ascii="Times New Roman" w:hAnsi="Times New Roman" w:cs="Times New Roman"/>
                <w:sz w:val="24"/>
                <w:szCs w:val="24"/>
              </w:rPr>
            </w:pPr>
          </w:p>
        </w:tc>
        <w:tc>
          <w:tcPr>
            <w:tcW w:w="1103" w:type="dxa"/>
          </w:tcPr>
          <w:p w14:paraId="38C10181" w14:textId="77777777" w:rsidR="0058247F" w:rsidRDefault="0058247F" w:rsidP="00DB5F92">
            <w:pPr>
              <w:rPr>
                <w:rFonts w:ascii="Times New Roman" w:hAnsi="Times New Roman" w:cs="Times New Roman"/>
                <w:sz w:val="24"/>
                <w:szCs w:val="24"/>
              </w:rPr>
            </w:pPr>
          </w:p>
        </w:tc>
        <w:tc>
          <w:tcPr>
            <w:tcW w:w="1123" w:type="dxa"/>
          </w:tcPr>
          <w:p w14:paraId="5F639597" w14:textId="77777777" w:rsidR="0058247F" w:rsidRDefault="0058247F" w:rsidP="00DB5F92">
            <w:pPr>
              <w:rPr>
                <w:rFonts w:ascii="Times New Roman" w:hAnsi="Times New Roman" w:cs="Times New Roman"/>
                <w:sz w:val="24"/>
                <w:szCs w:val="24"/>
              </w:rPr>
            </w:pPr>
          </w:p>
        </w:tc>
        <w:tc>
          <w:tcPr>
            <w:tcW w:w="1130" w:type="dxa"/>
          </w:tcPr>
          <w:p w14:paraId="54BBBAC5" w14:textId="77777777" w:rsidR="0058247F" w:rsidRDefault="0058247F" w:rsidP="00DB5F92">
            <w:pPr>
              <w:rPr>
                <w:rFonts w:ascii="Times New Roman" w:hAnsi="Times New Roman" w:cs="Times New Roman"/>
                <w:sz w:val="24"/>
                <w:szCs w:val="24"/>
              </w:rPr>
            </w:pPr>
          </w:p>
        </w:tc>
        <w:tc>
          <w:tcPr>
            <w:tcW w:w="1085" w:type="dxa"/>
          </w:tcPr>
          <w:p w14:paraId="40F8F0E2" w14:textId="77777777" w:rsidR="0058247F" w:rsidRDefault="0058247F" w:rsidP="00DB5F92">
            <w:pPr>
              <w:rPr>
                <w:rFonts w:ascii="Times New Roman" w:hAnsi="Times New Roman" w:cs="Times New Roman"/>
                <w:sz w:val="24"/>
                <w:szCs w:val="24"/>
              </w:rPr>
            </w:pPr>
          </w:p>
        </w:tc>
      </w:tr>
      <w:tr w:rsidR="0058247F" w14:paraId="00672572" w14:textId="77777777" w:rsidTr="0058247F">
        <w:tc>
          <w:tcPr>
            <w:tcW w:w="1432" w:type="dxa"/>
          </w:tcPr>
          <w:p w14:paraId="476EF795" w14:textId="77777777" w:rsidR="0058247F" w:rsidRDefault="0058247F" w:rsidP="00DB5F92">
            <w:pPr>
              <w:rPr>
                <w:rFonts w:ascii="Times New Roman" w:hAnsi="Times New Roman" w:cs="Times New Roman"/>
                <w:sz w:val="24"/>
                <w:szCs w:val="24"/>
              </w:rPr>
            </w:pPr>
          </w:p>
        </w:tc>
        <w:tc>
          <w:tcPr>
            <w:tcW w:w="1444" w:type="dxa"/>
          </w:tcPr>
          <w:p w14:paraId="071CE334" w14:textId="77777777" w:rsidR="0058247F" w:rsidRDefault="0058247F" w:rsidP="00DB5F92">
            <w:pPr>
              <w:rPr>
                <w:rFonts w:ascii="Times New Roman" w:hAnsi="Times New Roman" w:cs="Times New Roman"/>
                <w:sz w:val="24"/>
                <w:szCs w:val="24"/>
              </w:rPr>
            </w:pPr>
          </w:p>
        </w:tc>
        <w:tc>
          <w:tcPr>
            <w:tcW w:w="1190" w:type="dxa"/>
          </w:tcPr>
          <w:p w14:paraId="7A44EDB8" w14:textId="77777777" w:rsidR="0058247F" w:rsidRDefault="0058247F" w:rsidP="00DB5F92">
            <w:pPr>
              <w:rPr>
                <w:rFonts w:ascii="Times New Roman" w:hAnsi="Times New Roman" w:cs="Times New Roman"/>
                <w:sz w:val="24"/>
                <w:szCs w:val="24"/>
              </w:rPr>
            </w:pPr>
          </w:p>
        </w:tc>
        <w:tc>
          <w:tcPr>
            <w:tcW w:w="2256" w:type="dxa"/>
          </w:tcPr>
          <w:p w14:paraId="4160B603" w14:textId="10143266" w:rsidR="0058247F" w:rsidRDefault="0058247F" w:rsidP="00DB5F92">
            <w:pPr>
              <w:rPr>
                <w:rFonts w:ascii="Times New Roman" w:hAnsi="Times New Roman" w:cs="Times New Roman"/>
                <w:sz w:val="24"/>
                <w:szCs w:val="24"/>
              </w:rPr>
            </w:pPr>
            <w:r>
              <w:rPr>
                <w:rFonts w:ascii="Times New Roman" w:hAnsi="Times New Roman" w:cs="Times New Roman"/>
                <w:sz w:val="24"/>
                <w:szCs w:val="24"/>
              </w:rPr>
              <w:t>JOL vs. Read</w:t>
            </w:r>
          </w:p>
        </w:tc>
        <w:tc>
          <w:tcPr>
            <w:tcW w:w="1102" w:type="dxa"/>
          </w:tcPr>
          <w:p w14:paraId="363368D5" w14:textId="77777777" w:rsidR="0058247F" w:rsidRDefault="0058247F" w:rsidP="00DB5F92">
            <w:pPr>
              <w:rPr>
                <w:rFonts w:ascii="Times New Roman" w:hAnsi="Times New Roman" w:cs="Times New Roman"/>
                <w:sz w:val="24"/>
                <w:szCs w:val="24"/>
              </w:rPr>
            </w:pPr>
          </w:p>
        </w:tc>
        <w:tc>
          <w:tcPr>
            <w:tcW w:w="1103" w:type="dxa"/>
          </w:tcPr>
          <w:p w14:paraId="6D4981C0" w14:textId="77777777" w:rsidR="0058247F" w:rsidRDefault="0058247F" w:rsidP="00DB5F92">
            <w:pPr>
              <w:rPr>
                <w:rFonts w:ascii="Times New Roman" w:hAnsi="Times New Roman" w:cs="Times New Roman"/>
                <w:sz w:val="24"/>
                <w:szCs w:val="24"/>
              </w:rPr>
            </w:pPr>
          </w:p>
        </w:tc>
        <w:tc>
          <w:tcPr>
            <w:tcW w:w="1123" w:type="dxa"/>
          </w:tcPr>
          <w:p w14:paraId="3803A2CE" w14:textId="77777777" w:rsidR="0058247F" w:rsidRDefault="0058247F" w:rsidP="00DB5F92">
            <w:pPr>
              <w:rPr>
                <w:rFonts w:ascii="Times New Roman" w:hAnsi="Times New Roman" w:cs="Times New Roman"/>
                <w:sz w:val="24"/>
                <w:szCs w:val="24"/>
              </w:rPr>
            </w:pPr>
          </w:p>
        </w:tc>
        <w:tc>
          <w:tcPr>
            <w:tcW w:w="1130" w:type="dxa"/>
          </w:tcPr>
          <w:p w14:paraId="7B7FAE8A" w14:textId="77777777" w:rsidR="0058247F" w:rsidRDefault="0058247F" w:rsidP="00DB5F92">
            <w:pPr>
              <w:rPr>
                <w:rFonts w:ascii="Times New Roman" w:hAnsi="Times New Roman" w:cs="Times New Roman"/>
                <w:sz w:val="24"/>
                <w:szCs w:val="24"/>
              </w:rPr>
            </w:pPr>
          </w:p>
        </w:tc>
        <w:tc>
          <w:tcPr>
            <w:tcW w:w="1085" w:type="dxa"/>
          </w:tcPr>
          <w:p w14:paraId="6C57D3D9" w14:textId="77777777" w:rsidR="0058247F" w:rsidRDefault="0058247F" w:rsidP="00DB5F92">
            <w:pPr>
              <w:rPr>
                <w:rFonts w:ascii="Times New Roman" w:hAnsi="Times New Roman" w:cs="Times New Roman"/>
                <w:sz w:val="24"/>
                <w:szCs w:val="24"/>
              </w:rPr>
            </w:pPr>
          </w:p>
        </w:tc>
      </w:tr>
      <w:tr w:rsidR="0058247F" w14:paraId="5270384E" w14:textId="77777777" w:rsidTr="0058247F">
        <w:tc>
          <w:tcPr>
            <w:tcW w:w="1432" w:type="dxa"/>
          </w:tcPr>
          <w:p w14:paraId="6E19682F" w14:textId="77777777" w:rsidR="0058247F" w:rsidRDefault="0058247F" w:rsidP="00DB5F92">
            <w:pPr>
              <w:rPr>
                <w:rFonts w:ascii="Times New Roman" w:hAnsi="Times New Roman" w:cs="Times New Roman"/>
                <w:sz w:val="24"/>
                <w:szCs w:val="24"/>
              </w:rPr>
            </w:pPr>
          </w:p>
        </w:tc>
        <w:tc>
          <w:tcPr>
            <w:tcW w:w="1444" w:type="dxa"/>
          </w:tcPr>
          <w:p w14:paraId="5FBEB4EE" w14:textId="77777777" w:rsidR="0058247F" w:rsidRDefault="0058247F" w:rsidP="00DB5F92">
            <w:pPr>
              <w:rPr>
                <w:rFonts w:ascii="Times New Roman" w:hAnsi="Times New Roman" w:cs="Times New Roman"/>
                <w:sz w:val="24"/>
                <w:szCs w:val="24"/>
              </w:rPr>
            </w:pPr>
          </w:p>
        </w:tc>
        <w:tc>
          <w:tcPr>
            <w:tcW w:w="1190" w:type="dxa"/>
          </w:tcPr>
          <w:p w14:paraId="322FF0FE" w14:textId="77777777" w:rsidR="0058247F" w:rsidRDefault="0058247F" w:rsidP="00DB5F92">
            <w:pPr>
              <w:rPr>
                <w:rFonts w:ascii="Times New Roman" w:hAnsi="Times New Roman" w:cs="Times New Roman"/>
                <w:sz w:val="24"/>
                <w:szCs w:val="24"/>
              </w:rPr>
            </w:pPr>
          </w:p>
        </w:tc>
        <w:tc>
          <w:tcPr>
            <w:tcW w:w="2256" w:type="dxa"/>
          </w:tcPr>
          <w:p w14:paraId="743D14A4" w14:textId="362CE194" w:rsidR="0058247F" w:rsidRDefault="0058247F" w:rsidP="00DB5F92">
            <w:pPr>
              <w:rPr>
                <w:rFonts w:ascii="Times New Roman" w:hAnsi="Times New Roman" w:cs="Times New Roman"/>
                <w:sz w:val="24"/>
                <w:szCs w:val="24"/>
              </w:rPr>
            </w:pPr>
            <w:r>
              <w:rPr>
                <w:rFonts w:ascii="Times New Roman" w:hAnsi="Times New Roman" w:cs="Times New Roman"/>
                <w:sz w:val="24"/>
                <w:szCs w:val="24"/>
              </w:rPr>
              <w:t>Read vs. Frequency</w:t>
            </w:r>
          </w:p>
        </w:tc>
        <w:tc>
          <w:tcPr>
            <w:tcW w:w="1102" w:type="dxa"/>
          </w:tcPr>
          <w:p w14:paraId="664DC5A5" w14:textId="77777777" w:rsidR="0058247F" w:rsidRDefault="0058247F" w:rsidP="00DB5F92">
            <w:pPr>
              <w:rPr>
                <w:rFonts w:ascii="Times New Roman" w:hAnsi="Times New Roman" w:cs="Times New Roman"/>
                <w:sz w:val="24"/>
                <w:szCs w:val="24"/>
              </w:rPr>
            </w:pPr>
          </w:p>
        </w:tc>
        <w:tc>
          <w:tcPr>
            <w:tcW w:w="1103" w:type="dxa"/>
          </w:tcPr>
          <w:p w14:paraId="50A444B3" w14:textId="77777777" w:rsidR="0058247F" w:rsidRDefault="0058247F" w:rsidP="00DB5F92">
            <w:pPr>
              <w:rPr>
                <w:rFonts w:ascii="Times New Roman" w:hAnsi="Times New Roman" w:cs="Times New Roman"/>
                <w:sz w:val="24"/>
                <w:szCs w:val="24"/>
              </w:rPr>
            </w:pPr>
          </w:p>
        </w:tc>
        <w:tc>
          <w:tcPr>
            <w:tcW w:w="1123" w:type="dxa"/>
          </w:tcPr>
          <w:p w14:paraId="48EC673C" w14:textId="77777777" w:rsidR="0058247F" w:rsidRDefault="0058247F" w:rsidP="00DB5F92">
            <w:pPr>
              <w:rPr>
                <w:rFonts w:ascii="Times New Roman" w:hAnsi="Times New Roman" w:cs="Times New Roman"/>
                <w:sz w:val="24"/>
                <w:szCs w:val="24"/>
              </w:rPr>
            </w:pPr>
          </w:p>
        </w:tc>
        <w:tc>
          <w:tcPr>
            <w:tcW w:w="1130" w:type="dxa"/>
          </w:tcPr>
          <w:p w14:paraId="53F3A9E2" w14:textId="77777777" w:rsidR="0058247F" w:rsidRDefault="0058247F" w:rsidP="00DB5F92">
            <w:pPr>
              <w:rPr>
                <w:rFonts w:ascii="Times New Roman" w:hAnsi="Times New Roman" w:cs="Times New Roman"/>
                <w:sz w:val="24"/>
                <w:szCs w:val="24"/>
              </w:rPr>
            </w:pPr>
          </w:p>
        </w:tc>
        <w:tc>
          <w:tcPr>
            <w:tcW w:w="1085" w:type="dxa"/>
          </w:tcPr>
          <w:p w14:paraId="45C9312C" w14:textId="77777777" w:rsidR="0058247F" w:rsidRDefault="0058247F" w:rsidP="00DB5F92">
            <w:pPr>
              <w:rPr>
                <w:rFonts w:ascii="Times New Roman" w:hAnsi="Times New Roman" w:cs="Times New Roman"/>
                <w:sz w:val="24"/>
                <w:szCs w:val="24"/>
              </w:rPr>
            </w:pPr>
          </w:p>
        </w:tc>
      </w:tr>
    </w:tbl>
    <w:p w14:paraId="1888E7FD" w14:textId="77777777" w:rsidR="00DC58CC" w:rsidRDefault="00DC58CC">
      <w:pPr>
        <w:rPr>
          <w:rFonts w:ascii="Times New Roman" w:hAnsi="Times New Roman" w:cs="Times New Roman"/>
          <w:i/>
          <w:iCs/>
          <w:sz w:val="24"/>
          <w:szCs w:val="24"/>
        </w:rPr>
      </w:pPr>
    </w:p>
    <w:p w14:paraId="30CEF8E0" w14:textId="77777777" w:rsidR="00DC58CC" w:rsidRDefault="00DC58CC">
      <w:pPr>
        <w:rPr>
          <w:rFonts w:ascii="Times New Roman" w:hAnsi="Times New Roman" w:cs="Times New Roman"/>
          <w:i/>
          <w:iCs/>
          <w:sz w:val="24"/>
          <w:szCs w:val="24"/>
        </w:rPr>
      </w:pPr>
    </w:p>
    <w:p w14:paraId="06E56139" w14:textId="77777777" w:rsidR="00DC58CC" w:rsidRDefault="00DC58CC">
      <w:pPr>
        <w:rPr>
          <w:rFonts w:ascii="Times New Roman" w:hAnsi="Times New Roman" w:cs="Times New Roman"/>
          <w:i/>
          <w:iCs/>
          <w:sz w:val="24"/>
          <w:szCs w:val="24"/>
        </w:rPr>
      </w:pPr>
    </w:p>
    <w:p w14:paraId="3D72EC31" w14:textId="77777777" w:rsidR="00DC58CC" w:rsidRDefault="00DC58CC">
      <w:pPr>
        <w:rPr>
          <w:rFonts w:ascii="Times New Roman" w:hAnsi="Times New Roman" w:cs="Times New Roman"/>
          <w:i/>
          <w:iCs/>
          <w:sz w:val="24"/>
          <w:szCs w:val="24"/>
        </w:rPr>
      </w:pPr>
    </w:p>
    <w:p w14:paraId="1AF0CCFF" w14:textId="77777777" w:rsidR="00DC58CC" w:rsidRDefault="00DC58CC" w:rsidP="00DC58CC">
      <w:pPr>
        <w:spacing w:after="0"/>
        <w:rPr>
          <w:rFonts w:ascii="Times New Roman" w:hAnsi="Times New Roman" w:cs="Times New Roman"/>
          <w:i/>
          <w:iCs/>
          <w:sz w:val="24"/>
          <w:szCs w:val="24"/>
        </w:rPr>
      </w:pPr>
    </w:p>
    <w:p w14:paraId="1F5546A1" w14:textId="77777777" w:rsidR="00DC58CC" w:rsidRDefault="00DC58CC" w:rsidP="00DC58CC">
      <w:pPr>
        <w:spacing w:after="0"/>
        <w:rPr>
          <w:rFonts w:ascii="Times New Roman" w:hAnsi="Times New Roman" w:cs="Times New Roman"/>
          <w:i/>
          <w:iCs/>
          <w:sz w:val="24"/>
          <w:szCs w:val="24"/>
        </w:rPr>
      </w:pPr>
    </w:p>
    <w:p w14:paraId="28314283" w14:textId="6558EBA7" w:rsidR="00F5680E" w:rsidRDefault="008062C7">
      <w:pPr>
        <w:rPr>
          <w:rFonts w:ascii="Times New Roman" w:hAnsi="Times New Roman" w:cs="Times New Roman"/>
          <w:sz w:val="24"/>
          <w:szCs w:val="24"/>
        </w:rPr>
        <w:sectPr w:rsidR="00F5680E" w:rsidSect="00F5680E">
          <w:pgSz w:w="15840" w:h="12240" w:orient="landscape" w:code="1"/>
          <w:pgMar w:top="1440" w:right="1440" w:bottom="1440" w:left="1440" w:header="720" w:footer="720" w:gutter="0"/>
          <w:cols w:space="720"/>
          <w:titlePg/>
          <w:docGrid w:linePitch="360"/>
        </w:sectPr>
      </w:pPr>
      <w:r w:rsidRPr="008062C7">
        <w:rPr>
          <w:rFonts w:ascii="Times New Roman" w:hAnsi="Times New Roman" w:cs="Times New Roman"/>
          <w:i/>
          <w:iCs/>
          <w:sz w:val="24"/>
          <w:szCs w:val="24"/>
        </w:rPr>
        <w:t>Notes.</w:t>
      </w:r>
      <w:r w:rsidRPr="008062C7">
        <w:rPr>
          <w:rFonts w:ascii="Times New Roman" w:hAnsi="Times New Roman" w:cs="Times New Roman"/>
          <w:sz w:val="24"/>
          <w:szCs w:val="24"/>
        </w:rPr>
        <w:t xml:space="preserve"> </w:t>
      </w:r>
      <w:r w:rsidR="00643ABD" w:rsidRPr="0082114D">
        <w:rPr>
          <w:rFonts w:ascii="Times New Roman" w:hAnsi="Times New Roman" w:cs="Times New Roman"/>
          <w:i/>
          <w:iCs/>
          <w:sz w:val="24"/>
          <w:szCs w:val="24"/>
        </w:rPr>
        <w:t>M</w:t>
      </w:r>
      <w:r w:rsidR="0082114D">
        <w:rPr>
          <w:rFonts w:ascii="Times New Roman" w:hAnsi="Times New Roman" w:cs="Times New Roman"/>
          <w:sz w:val="24"/>
          <w:szCs w:val="24"/>
        </w:rPr>
        <w:t xml:space="preserve">1 and </w:t>
      </w:r>
      <w:r w:rsidR="0082114D" w:rsidRPr="0082114D">
        <w:rPr>
          <w:rFonts w:ascii="Times New Roman" w:hAnsi="Times New Roman" w:cs="Times New Roman"/>
          <w:i/>
          <w:iCs/>
          <w:sz w:val="24"/>
          <w:szCs w:val="24"/>
        </w:rPr>
        <w:t>M</w:t>
      </w:r>
      <w:r w:rsidR="0082114D">
        <w:rPr>
          <w:rFonts w:ascii="Times New Roman" w:hAnsi="Times New Roman" w:cs="Times New Roman"/>
          <w:sz w:val="24"/>
          <w:szCs w:val="24"/>
        </w:rPr>
        <w:t xml:space="preserve">2 columns denote means for first and second comparison, respectively. </w:t>
      </w:r>
      <w:commentRangeStart w:id="20"/>
      <w:proofErr w:type="spellStart"/>
      <w:r w:rsidRPr="008062C7">
        <w:rPr>
          <w:rFonts w:ascii="Times New Roman" w:hAnsi="Times New Roman" w:cs="Times New Roman"/>
          <w:i/>
          <w:iCs/>
          <w:sz w:val="24"/>
          <w:szCs w:val="24"/>
        </w:rPr>
        <w:t>p</w:t>
      </w:r>
      <w:r w:rsidRPr="008062C7">
        <w:rPr>
          <w:rFonts w:ascii="Times New Roman" w:hAnsi="Times New Roman" w:cs="Times New Roman"/>
          <w:caps/>
          <w:sz w:val="24"/>
          <w:szCs w:val="24"/>
          <w:vertAlign w:val="subscript"/>
        </w:rPr>
        <w:t>BIC</w:t>
      </w:r>
      <w:r w:rsidRPr="008062C7">
        <w:rPr>
          <w:rFonts w:ascii="Times New Roman" w:hAnsi="Times New Roman" w:cs="Times New Roman"/>
          <w:sz w:val="24"/>
          <w:szCs w:val="24"/>
        </w:rPr>
        <w:t>s</w:t>
      </w:r>
      <w:proofErr w:type="spellEnd"/>
      <w:r w:rsidRPr="008062C7">
        <w:rPr>
          <w:rFonts w:ascii="Times New Roman" w:hAnsi="Times New Roman" w:cs="Times New Roman"/>
          <w:sz w:val="24"/>
          <w:szCs w:val="24"/>
        </w:rPr>
        <w:t xml:space="preserve"> are reported only on null effects.</w:t>
      </w:r>
      <w:commentRangeEnd w:id="20"/>
      <w:r w:rsidR="00E64315">
        <w:rPr>
          <w:rStyle w:val="CommentReference"/>
        </w:rPr>
        <w:commentReference w:id="20"/>
      </w:r>
    </w:p>
    <w:p w14:paraId="4DC9D1A2" w14:textId="6C3D3D2C" w:rsidR="001E321A" w:rsidRPr="00DA7450" w:rsidRDefault="001E321A" w:rsidP="00974F34">
      <w:pPr>
        <w:rPr>
          <w:rFonts w:ascii="Times New Roman" w:hAnsi="Times New Roman" w:cs="Times New Roman"/>
          <w:sz w:val="24"/>
          <w:szCs w:val="24"/>
        </w:rPr>
      </w:pPr>
      <w:r w:rsidRPr="00DA7450">
        <w:rPr>
          <w:rFonts w:ascii="Times New Roman" w:hAnsi="Times New Roman" w:cs="Times New Roman"/>
          <w:sz w:val="24"/>
          <w:szCs w:val="24"/>
        </w:rPr>
        <w:lastRenderedPageBreak/>
        <w:t>Table A</w:t>
      </w:r>
      <w:r w:rsidR="00974F34">
        <w:rPr>
          <w:rFonts w:ascii="Times New Roman" w:hAnsi="Times New Roman" w:cs="Times New Roman"/>
          <w:sz w:val="24"/>
          <w:szCs w:val="24"/>
        </w:rPr>
        <w:t>5</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2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09EF5917" w:rsidR="00DE20B8" w:rsidRPr="00B568FA" w:rsidRDefault="00DE20B8" w:rsidP="00DE20B8">
      <w:pPr>
        <w:rPr>
          <w:rFonts w:ascii="Times New Roman" w:hAnsi="Times New Roman"/>
          <w:sz w:val="24"/>
          <w:szCs w:val="24"/>
        </w:rPr>
      </w:pPr>
      <w:r w:rsidRPr="003A33BA">
        <w:rPr>
          <w:rFonts w:ascii="Times New Roman" w:hAnsi="Times New Roman"/>
          <w:sz w:val="24"/>
          <w:szCs w:val="24"/>
          <w:highlight w:val="yellow"/>
        </w:rPr>
        <w:lastRenderedPageBreak/>
        <w:t>Table A</w:t>
      </w:r>
      <w:r w:rsidR="00974F34">
        <w:rPr>
          <w:rFonts w:ascii="Times New Roman" w:hAnsi="Times New Roman"/>
          <w:sz w:val="24"/>
          <w:szCs w:val="24"/>
        </w:rPr>
        <w:t>6</w:t>
      </w:r>
    </w:p>
    <w:p w14:paraId="2432D59C" w14:textId="6A6236F5" w:rsidR="00DE20B8" w:rsidRPr="00A37074" w:rsidRDefault="00DE20B8" w:rsidP="00DE20B8">
      <w:pPr>
        <w:spacing w:line="480" w:lineRule="auto"/>
        <w:rPr>
          <w:rFonts w:ascii="Times New Roman" w:hAnsi="Times New Roman"/>
          <w:i/>
          <w:iCs/>
          <w:sz w:val="24"/>
          <w:szCs w:val="24"/>
        </w:rPr>
      </w:pPr>
      <w:bookmarkStart w:id="2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9900" w:type="dxa"/>
        <w:tblLayout w:type="fixed"/>
        <w:tblLook w:val="04A0" w:firstRow="1" w:lastRow="0" w:firstColumn="1" w:lastColumn="0" w:noHBand="0" w:noVBand="1"/>
      </w:tblPr>
      <w:tblGrid>
        <w:gridCol w:w="1170"/>
        <w:gridCol w:w="450"/>
        <w:gridCol w:w="1260"/>
        <w:gridCol w:w="1260"/>
        <w:gridCol w:w="990"/>
        <w:gridCol w:w="1170"/>
        <w:gridCol w:w="900"/>
        <w:gridCol w:w="900"/>
        <w:gridCol w:w="900"/>
        <w:gridCol w:w="900"/>
      </w:tblGrid>
      <w:tr w:rsidR="003A33BA" w:rsidRPr="00A37074" w14:paraId="33C12406" w14:textId="77777777" w:rsidTr="00BF13CD">
        <w:tc>
          <w:tcPr>
            <w:tcW w:w="1170" w:type="dxa"/>
            <w:tcBorders>
              <w:left w:val="nil"/>
              <w:bottom w:val="single" w:sz="4" w:space="0" w:color="auto"/>
              <w:right w:val="nil"/>
            </w:tcBorders>
          </w:tcPr>
          <w:p w14:paraId="4D399990" w14:textId="703204DD" w:rsidR="003A33BA" w:rsidRPr="00A37074" w:rsidRDefault="00BF13CD" w:rsidP="00D10EED">
            <w:pPr>
              <w:spacing w:line="480" w:lineRule="auto"/>
              <w:rPr>
                <w:rFonts w:ascii="Times New Roman" w:hAnsi="Times New Roman"/>
                <w:sz w:val="24"/>
                <w:szCs w:val="24"/>
              </w:rPr>
            </w:pPr>
            <w:r>
              <w:rPr>
                <w:rFonts w:ascii="Times New Roman" w:hAnsi="Times New Roman"/>
                <w:sz w:val="24"/>
                <w:szCs w:val="24"/>
              </w:rPr>
              <w:t>List Type</w:t>
            </w:r>
          </w:p>
        </w:tc>
        <w:tc>
          <w:tcPr>
            <w:tcW w:w="1710" w:type="dxa"/>
            <w:gridSpan w:val="2"/>
            <w:tcBorders>
              <w:left w:val="nil"/>
              <w:bottom w:val="single" w:sz="4" w:space="0" w:color="auto"/>
              <w:right w:val="nil"/>
            </w:tcBorders>
          </w:tcPr>
          <w:p w14:paraId="35C505A0" w14:textId="6F76021D" w:rsidR="003A33BA" w:rsidRPr="00A37074" w:rsidRDefault="00BF13CD" w:rsidP="00D10EED">
            <w:pPr>
              <w:spacing w:line="480" w:lineRule="auto"/>
              <w:rPr>
                <w:rFonts w:ascii="Times New Roman" w:hAnsi="Times New Roman"/>
                <w:sz w:val="24"/>
                <w:szCs w:val="24"/>
              </w:rPr>
            </w:pPr>
            <w:r>
              <w:rPr>
                <w:rFonts w:ascii="Times New Roman" w:hAnsi="Times New Roman"/>
                <w:sz w:val="24"/>
                <w:szCs w:val="24"/>
              </w:rPr>
              <w:t>Encoding Task</w:t>
            </w:r>
          </w:p>
        </w:tc>
        <w:tc>
          <w:tcPr>
            <w:tcW w:w="1260" w:type="dxa"/>
            <w:tcBorders>
              <w:left w:val="nil"/>
              <w:bottom w:val="single" w:sz="4" w:space="0" w:color="auto"/>
              <w:right w:val="nil"/>
            </w:tcBorders>
          </w:tcPr>
          <w:p w14:paraId="62759C92"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3A33BA" w:rsidRPr="00A37074" w:rsidRDefault="003A33BA"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3A33BA" w:rsidRPr="00A37074" w:rsidRDefault="003A33BA"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Pr="00A37074">
              <w:rPr>
                <w:rFonts w:ascii="Times New Roman" w:hAnsi="Times New Roman"/>
                <w:i/>
                <w:iCs/>
                <w:sz w:val="24"/>
                <w:szCs w:val="24"/>
              </w:rPr>
              <w:t>95% CI</w:t>
            </w:r>
          </w:p>
        </w:tc>
        <w:tc>
          <w:tcPr>
            <w:tcW w:w="900" w:type="dxa"/>
            <w:tcBorders>
              <w:left w:val="nil"/>
              <w:bottom w:val="single" w:sz="4" w:space="0" w:color="auto"/>
              <w:right w:val="nil"/>
            </w:tcBorders>
          </w:tcPr>
          <w:p w14:paraId="15BBCCD8" w14:textId="67C00C3D"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t</w:t>
            </w:r>
          </w:p>
        </w:tc>
        <w:tc>
          <w:tcPr>
            <w:tcW w:w="900" w:type="dxa"/>
            <w:tcBorders>
              <w:left w:val="nil"/>
              <w:bottom w:val="single" w:sz="4" w:space="0" w:color="auto"/>
              <w:right w:val="nil"/>
            </w:tcBorders>
          </w:tcPr>
          <w:p w14:paraId="75CCC5F1" w14:textId="7F8A4493"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p</w:t>
            </w:r>
          </w:p>
        </w:tc>
        <w:tc>
          <w:tcPr>
            <w:tcW w:w="900" w:type="dxa"/>
            <w:tcBorders>
              <w:left w:val="nil"/>
              <w:bottom w:val="single" w:sz="4" w:space="0" w:color="auto"/>
              <w:right w:val="nil"/>
            </w:tcBorders>
          </w:tcPr>
          <w:p w14:paraId="24A47E98" w14:textId="3FC25D5E" w:rsidR="003A33BA" w:rsidRDefault="003A33BA" w:rsidP="00D10EED">
            <w:pPr>
              <w:spacing w:line="480" w:lineRule="auto"/>
              <w:jc w:val="center"/>
              <w:rPr>
                <w:rFonts w:ascii="Times New Roman" w:hAnsi="Times New Roman"/>
                <w:sz w:val="24"/>
                <w:szCs w:val="24"/>
              </w:rPr>
            </w:pPr>
            <w:r w:rsidRPr="003A33BA">
              <w:rPr>
                <w:rFonts w:ascii="Times New Roman" w:hAnsi="Times New Roman"/>
                <w:i/>
                <w:sz w:val="24"/>
                <w:szCs w:val="24"/>
              </w:rPr>
              <w:t>p</w:t>
            </w:r>
            <w:r w:rsidRPr="003A33BA">
              <w:rPr>
                <w:rFonts w:ascii="Times New Roman" w:hAnsi="Times New Roman"/>
                <w:caps/>
                <w:sz w:val="24"/>
                <w:szCs w:val="24"/>
                <w:vertAlign w:val="subscript"/>
              </w:rPr>
              <w:t>bic</w:t>
            </w:r>
          </w:p>
        </w:tc>
        <w:tc>
          <w:tcPr>
            <w:tcW w:w="900" w:type="dxa"/>
            <w:tcBorders>
              <w:left w:val="nil"/>
              <w:bottom w:val="single" w:sz="4" w:space="0" w:color="auto"/>
              <w:right w:val="nil"/>
            </w:tcBorders>
          </w:tcPr>
          <w:p w14:paraId="458C55B7" w14:textId="2D603FE2" w:rsidR="003A33BA" w:rsidRPr="003A33BA" w:rsidRDefault="003A33BA" w:rsidP="00D10EED">
            <w:pPr>
              <w:spacing w:line="480" w:lineRule="auto"/>
              <w:jc w:val="center"/>
              <w:rPr>
                <w:rFonts w:ascii="Times New Roman" w:hAnsi="Times New Roman"/>
                <w:i/>
                <w:sz w:val="24"/>
                <w:szCs w:val="24"/>
              </w:rPr>
            </w:pPr>
            <w:r w:rsidRPr="003A33BA">
              <w:rPr>
                <w:rFonts w:ascii="Times New Roman" w:hAnsi="Times New Roman"/>
                <w:i/>
                <w:sz w:val="24"/>
                <w:szCs w:val="24"/>
              </w:rPr>
              <w:t>d</w:t>
            </w:r>
          </w:p>
        </w:tc>
      </w:tr>
      <w:tr w:rsidR="003A33BA" w:rsidRPr="00A37074" w14:paraId="067F6669" w14:textId="77777777" w:rsidTr="003A33BA">
        <w:tc>
          <w:tcPr>
            <w:tcW w:w="1620" w:type="dxa"/>
            <w:gridSpan w:val="2"/>
            <w:tcBorders>
              <w:top w:val="nil"/>
              <w:left w:val="nil"/>
              <w:bottom w:val="nil"/>
              <w:right w:val="nil"/>
            </w:tcBorders>
          </w:tcPr>
          <w:p w14:paraId="138FCC27"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tcBorders>
              <w:top w:val="nil"/>
              <w:left w:val="nil"/>
              <w:bottom w:val="nil"/>
              <w:right w:val="nil"/>
            </w:tcBorders>
          </w:tcPr>
          <w:p w14:paraId="0E97C312"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19445F20"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A988A1A"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46D71A9" w14:textId="4BD2A1D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7AE5854" w14:textId="55994809"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3A33BA" w:rsidRPr="00A37074" w14:paraId="495F4C2A" w14:textId="77777777" w:rsidTr="003A33BA">
        <w:tc>
          <w:tcPr>
            <w:tcW w:w="1620" w:type="dxa"/>
            <w:gridSpan w:val="2"/>
            <w:tcBorders>
              <w:top w:val="nil"/>
              <w:left w:val="nil"/>
              <w:bottom w:val="nil"/>
              <w:right w:val="nil"/>
            </w:tcBorders>
          </w:tcPr>
          <w:p w14:paraId="60888017"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FA6EA2A"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3E562BB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35E4F463"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AA34306" w14:textId="78F6FA15"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AC958C4" w14:textId="25AE4BEB" w:rsidR="003A33BA" w:rsidRPr="00A37074" w:rsidRDefault="003A33BA" w:rsidP="00D10EED">
            <w:pPr>
              <w:spacing w:line="480" w:lineRule="auto"/>
              <w:jc w:val="center"/>
              <w:rPr>
                <w:rFonts w:ascii="Times New Roman" w:hAnsi="Times New Roman"/>
                <w:sz w:val="24"/>
                <w:szCs w:val="24"/>
              </w:rPr>
            </w:pPr>
          </w:p>
        </w:tc>
      </w:tr>
      <w:tr w:rsidR="003A33BA" w:rsidRPr="00A37074" w14:paraId="29ED2ED5" w14:textId="77777777" w:rsidTr="003A33BA">
        <w:tc>
          <w:tcPr>
            <w:tcW w:w="1620" w:type="dxa"/>
            <w:gridSpan w:val="2"/>
            <w:tcBorders>
              <w:top w:val="nil"/>
              <w:left w:val="nil"/>
              <w:bottom w:val="nil"/>
              <w:right w:val="nil"/>
            </w:tcBorders>
          </w:tcPr>
          <w:p w14:paraId="67F9D5ED"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690C9C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3F730094"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1DA3D02"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8279883" w14:textId="2B803E14"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EB32708" w14:textId="544F100D"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3A33BA" w:rsidRPr="00A37074" w14:paraId="141C9F6E" w14:textId="77777777" w:rsidTr="003A33BA">
        <w:tc>
          <w:tcPr>
            <w:tcW w:w="1620" w:type="dxa"/>
            <w:gridSpan w:val="2"/>
            <w:tcBorders>
              <w:top w:val="nil"/>
              <w:left w:val="nil"/>
              <w:bottom w:val="nil"/>
              <w:right w:val="nil"/>
            </w:tcBorders>
          </w:tcPr>
          <w:p w14:paraId="0B2A5B74"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3031BD9"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22CD73D"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F7EF3E5"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81A73D7" w14:textId="5C637B53"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324C168" w14:textId="2212D8F8" w:rsidR="003A33BA" w:rsidRPr="00A37074" w:rsidRDefault="003A33BA" w:rsidP="00D10EED">
            <w:pPr>
              <w:spacing w:line="480" w:lineRule="auto"/>
              <w:jc w:val="center"/>
              <w:rPr>
                <w:rFonts w:ascii="Times New Roman" w:hAnsi="Times New Roman"/>
                <w:sz w:val="24"/>
                <w:szCs w:val="24"/>
              </w:rPr>
            </w:pPr>
          </w:p>
        </w:tc>
      </w:tr>
      <w:tr w:rsidR="003A33BA" w:rsidRPr="00A37074" w14:paraId="2E8B5326" w14:textId="77777777" w:rsidTr="003A33BA">
        <w:tc>
          <w:tcPr>
            <w:tcW w:w="1620" w:type="dxa"/>
            <w:gridSpan w:val="2"/>
            <w:tcBorders>
              <w:top w:val="nil"/>
              <w:left w:val="nil"/>
              <w:bottom w:val="nil"/>
              <w:right w:val="nil"/>
            </w:tcBorders>
          </w:tcPr>
          <w:p w14:paraId="291D00F9"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8BB2B4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FD8D939"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F2771E4"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1CBBA256" w14:textId="745F82B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4D15A8B" w14:textId="39DADF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3A33BA" w:rsidRPr="00A37074" w14:paraId="04587BBD" w14:textId="77777777" w:rsidTr="003A33BA">
        <w:tc>
          <w:tcPr>
            <w:tcW w:w="1620" w:type="dxa"/>
            <w:gridSpan w:val="2"/>
            <w:tcBorders>
              <w:top w:val="nil"/>
              <w:left w:val="nil"/>
              <w:bottom w:val="nil"/>
              <w:right w:val="nil"/>
            </w:tcBorders>
          </w:tcPr>
          <w:p w14:paraId="3201ABAD"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0523E1A5"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3A33BA" w:rsidRPr="00A37074" w:rsidRDefault="003A33BA"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4E2E0D6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5C246A0"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3755C9F8" w14:textId="7748FA96"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C1F359B" w14:textId="654F895E" w:rsidR="003A33BA" w:rsidRPr="00A37074" w:rsidRDefault="003A33BA" w:rsidP="00D10EED">
            <w:pPr>
              <w:spacing w:line="480" w:lineRule="auto"/>
              <w:jc w:val="center"/>
              <w:rPr>
                <w:rFonts w:ascii="Times New Roman" w:hAnsi="Times New Roman"/>
                <w:sz w:val="24"/>
                <w:szCs w:val="24"/>
              </w:rPr>
            </w:pPr>
          </w:p>
        </w:tc>
      </w:tr>
      <w:tr w:rsidR="003A33BA" w:rsidRPr="00A37074" w14:paraId="17284362" w14:textId="77777777" w:rsidTr="003A33BA">
        <w:tc>
          <w:tcPr>
            <w:tcW w:w="1620" w:type="dxa"/>
            <w:gridSpan w:val="2"/>
            <w:tcBorders>
              <w:top w:val="nil"/>
              <w:left w:val="nil"/>
              <w:bottom w:val="nil"/>
              <w:right w:val="nil"/>
            </w:tcBorders>
          </w:tcPr>
          <w:p w14:paraId="518FC206"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tcBorders>
              <w:top w:val="nil"/>
              <w:left w:val="nil"/>
              <w:bottom w:val="nil"/>
              <w:right w:val="nil"/>
            </w:tcBorders>
          </w:tcPr>
          <w:p w14:paraId="13133B2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6374E8AE"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C8E6D3A"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58541E8" w14:textId="491C44F6"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DEB4E51" w14:textId="7131FB5E"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3A33BA" w:rsidRPr="00A37074" w14:paraId="18E2F1DC" w14:textId="77777777" w:rsidTr="003A33BA">
        <w:tc>
          <w:tcPr>
            <w:tcW w:w="1620" w:type="dxa"/>
            <w:gridSpan w:val="2"/>
            <w:tcBorders>
              <w:top w:val="nil"/>
              <w:left w:val="nil"/>
              <w:bottom w:val="nil"/>
              <w:right w:val="nil"/>
            </w:tcBorders>
          </w:tcPr>
          <w:p w14:paraId="7EADC4CA"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B637071"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3DE60039"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DC50589"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F2D4B70" w14:textId="5F013E6F"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922033D" w14:textId="043E2565" w:rsidR="003A33BA" w:rsidRPr="00A37074" w:rsidRDefault="003A33BA" w:rsidP="00D10EED">
            <w:pPr>
              <w:spacing w:line="480" w:lineRule="auto"/>
              <w:jc w:val="center"/>
              <w:rPr>
                <w:rFonts w:ascii="Times New Roman" w:hAnsi="Times New Roman"/>
                <w:sz w:val="24"/>
                <w:szCs w:val="24"/>
              </w:rPr>
            </w:pPr>
          </w:p>
        </w:tc>
      </w:tr>
      <w:tr w:rsidR="003A33BA" w:rsidRPr="00A37074" w14:paraId="50E0ED40" w14:textId="77777777" w:rsidTr="003A33BA">
        <w:tc>
          <w:tcPr>
            <w:tcW w:w="1620" w:type="dxa"/>
            <w:gridSpan w:val="2"/>
            <w:tcBorders>
              <w:top w:val="nil"/>
              <w:left w:val="nil"/>
              <w:bottom w:val="nil"/>
              <w:right w:val="nil"/>
            </w:tcBorders>
          </w:tcPr>
          <w:p w14:paraId="55654F53"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AA10B28"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48EF4F8"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29D2DEEF"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7BAEC066" w14:textId="1A72311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711CC8D" w14:textId="67B3E6EB"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3A33BA" w:rsidRPr="00A37074" w14:paraId="6E5A16B3" w14:textId="77777777" w:rsidTr="003A33BA">
        <w:tc>
          <w:tcPr>
            <w:tcW w:w="1620" w:type="dxa"/>
            <w:gridSpan w:val="2"/>
            <w:tcBorders>
              <w:top w:val="nil"/>
              <w:left w:val="nil"/>
              <w:bottom w:val="nil"/>
              <w:right w:val="nil"/>
            </w:tcBorders>
          </w:tcPr>
          <w:p w14:paraId="5FFA9AA6"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C0BA973"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0D36124D"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68FD497"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089DA9EA" w14:textId="19BF2F8C"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68A0729E" w14:textId="7A1812FF" w:rsidR="003A33BA" w:rsidRPr="00A37074" w:rsidRDefault="003A33BA" w:rsidP="00D10EED">
            <w:pPr>
              <w:spacing w:line="480" w:lineRule="auto"/>
              <w:jc w:val="center"/>
              <w:rPr>
                <w:rFonts w:ascii="Times New Roman" w:hAnsi="Times New Roman"/>
                <w:sz w:val="24"/>
                <w:szCs w:val="24"/>
              </w:rPr>
            </w:pPr>
          </w:p>
        </w:tc>
      </w:tr>
      <w:tr w:rsidR="003A33BA" w:rsidRPr="00A37074" w14:paraId="3E45AE41" w14:textId="77777777" w:rsidTr="003A33BA">
        <w:tc>
          <w:tcPr>
            <w:tcW w:w="1620" w:type="dxa"/>
            <w:gridSpan w:val="2"/>
            <w:tcBorders>
              <w:top w:val="nil"/>
              <w:left w:val="nil"/>
              <w:bottom w:val="nil"/>
              <w:right w:val="nil"/>
            </w:tcBorders>
          </w:tcPr>
          <w:p w14:paraId="1125C22C"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096D03F" w14:textId="77777777" w:rsidR="003A33BA" w:rsidRPr="00A37074" w:rsidRDefault="003A33BA"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3A33BA" w:rsidRDefault="003A33BA"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874F23"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104A254D" w14:textId="77777777"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5450FE02" w14:textId="66DB90AD" w:rsidR="003A33BA" w:rsidRDefault="003A33BA" w:rsidP="00D10EED">
            <w:pPr>
              <w:spacing w:line="480" w:lineRule="auto"/>
              <w:jc w:val="center"/>
              <w:rPr>
                <w:rFonts w:ascii="Times New Roman" w:hAnsi="Times New Roman"/>
                <w:sz w:val="24"/>
                <w:szCs w:val="24"/>
              </w:rPr>
            </w:pPr>
          </w:p>
        </w:tc>
        <w:tc>
          <w:tcPr>
            <w:tcW w:w="900" w:type="dxa"/>
            <w:tcBorders>
              <w:top w:val="nil"/>
              <w:left w:val="nil"/>
              <w:bottom w:val="nil"/>
              <w:right w:val="nil"/>
            </w:tcBorders>
          </w:tcPr>
          <w:p w14:paraId="45A3F6F3" w14:textId="238C316E"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3A33BA" w:rsidRPr="00A37074" w14:paraId="5631C9D0" w14:textId="77777777" w:rsidTr="003A33BA">
        <w:tc>
          <w:tcPr>
            <w:tcW w:w="1620" w:type="dxa"/>
            <w:gridSpan w:val="2"/>
            <w:tcBorders>
              <w:top w:val="nil"/>
              <w:left w:val="nil"/>
              <w:bottom w:val="single" w:sz="4" w:space="0" w:color="auto"/>
              <w:right w:val="nil"/>
            </w:tcBorders>
          </w:tcPr>
          <w:p w14:paraId="123AD59F"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7621FEB7" w14:textId="77777777" w:rsidR="003A33BA" w:rsidRPr="00A37074" w:rsidRDefault="003A33BA"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3A33BA" w:rsidRDefault="003A33BA"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3A33BA" w:rsidRDefault="003A33BA"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3A33BA" w:rsidRPr="00A37074" w:rsidRDefault="003A33BA"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0F504731"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2FB2F5BE" w14:textId="77777777"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67202083" w14:textId="0785B665" w:rsidR="003A33BA" w:rsidRPr="00A37074" w:rsidRDefault="003A33BA" w:rsidP="00D10EED">
            <w:pPr>
              <w:spacing w:line="480" w:lineRule="auto"/>
              <w:jc w:val="center"/>
              <w:rPr>
                <w:rFonts w:ascii="Times New Roman" w:hAnsi="Times New Roman"/>
                <w:sz w:val="24"/>
                <w:szCs w:val="24"/>
              </w:rPr>
            </w:pPr>
          </w:p>
        </w:tc>
        <w:tc>
          <w:tcPr>
            <w:tcW w:w="900" w:type="dxa"/>
            <w:tcBorders>
              <w:top w:val="nil"/>
              <w:left w:val="nil"/>
              <w:bottom w:val="single" w:sz="4" w:space="0" w:color="auto"/>
              <w:right w:val="nil"/>
            </w:tcBorders>
          </w:tcPr>
          <w:p w14:paraId="359CA9FB" w14:textId="422D83A5" w:rsidR="003A33BA" w:rsidRPr="00A37074" w:rsidRDefault="003A33BA" w:rsidP="00D10EED">
            <w:pPr>
              <w:spacing w:line="480" w:lineRule="auto"/>
              <w:jc w:val="center"/>
              <w:rPr>
                <w:rFonts w:ascii="Times New Roman" w:hAnsi="Times New Roman"/>
                <w:sz w:val="24"/>
                <w:szCs w:val="24"/>
              </w:rPr>
            </w:pPr>
          </w:p>
        </w:tc>
      </w:tr>
    </w:tbl>
    <w:p w14:paraId="4F182347" w14:textId="62AEFA2C"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Note</w:t>
      </w:r>
      <w:r w:rsidR="00974F34">
        <w:rPr>
          <w:rFonts w:ascii="Times New Roman" w:hAnsi="Times New Roman"/>
          <w:i/>
          <w:iCs/>
          <w:sz w:val="24"/>
          <w:szCs w:val="24"/>
        </w:rPr>
        <w:t>s</w:t>
      </w:r>
      <w:r w:rsidRPr="00A37074">
        <w:rPr>
          <w:rFonts w:ascii="Times New Roman" w:hAnsi="Times New Roman"/>
          <w:i/>
          <w:iCs/>
          <w:sz w:val="24"/>
          <w:szCs w:val="24"/>
        </w:rPr>
        <w:t xml:space="preserve">. </w:t>
      </w:r>
      <w:r w:rsidRPr="00A37074">
        <w:rPr>
          <w:rFonts w:ascii="Times New Roman" w:hAnsi="Times New Roman" w:cs="Times New Roman"/>
          <w:sz w:val="24"/>
          <w:szCs w:val="24"/>
        </w:rPr>
        <w:t>The</w:t>
      </w:r>
      <w:r w:rsidR="003A33BA">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sidR="003A33BA">
        <w:rPr>
          <w:rFonts w:ascii="Times New Roman" w:hAnsi="Times New Roman" w:cs="Times New Roman"/>
          <w:sz w:val="24"/>
          <w:szCs w:val="24"/>
        </w:rPr>
        <w:t xml:space="preserve">comparisons between </w:t>
      </w:r>
      <w:r>
        <w:rPr>
          <w:rFonts w:ascii="Times New Roman" w:hAnsi="Times New Roman" w:cs="Times New Roman"/>
          <w:sz w:val="24"/>
          <w:szCs w:val="24"/>
        </w:rPr>
        <w:t>Related</w:t>
      </w:r>
      <w:r w:rsidR="003A33BA">
        <w:rPr>
          <w:rFonts w:ascii="Times New Roman" w:hAnsi="Times New Roman" w:cs="Times New Roman"/>
          <w:sz w:val="24"/>
          <w:szCs w:val="24"/>
        </w:rPr>
        <w:t xml:space="preserve"> and </w:t>
      </w:r>
      <w:r>
        <w:rPr>
          <w:rFonts w:ascii="Times New Roman" w:hAnsi="Times New Roman" w:cs="Times New Roman"/>
          <w:sz w:val="24"/>
          <w:szCs w:val="24"/>
        </w:rPr>
        <w:t>Unrelated</w:t>
      </w:r>
      <w:r w:rsidRPr="00A37074">
        <w:rPr>
          <w:rFonts w:ascii="Times New Roman" w:hAnsi="Times New Roman" w:cs="Times New Roman"/>
          <w:sz w:val="24"/>
          <w:szCs w:val="24"/>
        </w:rPr>
        <w:t xml:space="preserve"> </w:t>
      </w:r>
      <w:r w:rsidR="003A33BA">
        <w:rPr>
          <w:rFonts w:ascii="Times New Roman" w:hAnsi="Times New Roman" w:cs="Times New Roman"/>
          <w:sz w:val="24"/>
          <w:szCs w:val="24"/>
        </w:rPr>
        <w:t>pairs</w:t>
      </w:r>
      <w:r w:rsidRPr="00A37074">
        <w:rPr>
          <w:rFonts w:ascii="Times New Roman" w:hAnsi="Times New Roman" w:cs="Times New Roman"/>
          <w:sz w:val="24"/>
          <w:szCs w:val="24"/>
        </w:rPr>
        <w:t>,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w:t>
      </w:r>
      <w:r>
        <w:rPr>
          <w:rFonts w:ascii="Times New Roman" w:hAnsi="Times New Roman" w:cs="Times New Roman"/>
          <w:sz w:val="24"/>
          <w:szCs w:val="24"/>
        </w:rPr>
        <w:t xml:space="preserve"> </w:t>
      </w:r>
      <w:proofErr w:type="spellStart"/>
      <w:r w:rsidR="003A33BA" w:rsidRPr="003A33BA">
        <w:rPr>
          <w:rFonts w:ascii="Times New Roman" w:hAnsi="Times New Roman" w:cs="Times New Roman"/>
          <w:i/>
          <w:sz w:val="24"/>
          <w:szCs w:val="24"/>
        </w:rPr>
        <w:t>p</w:t>
      </w:r>
      <w:r w:rsidR="003A33BA" w:rsidRPr="003A33BA">
        <w:rPr>
          <w:rFonts w:ascii="Times New Roman" w:hAnsi="Times New Roman" w:cs="Times New Roman"/>
          <w:caps/>
          <w:sz w:val="24"/>
          <w:szCs w:val="24"/>
          <w:vertAlign w:val="subscript"/>
        </w:rPr>
        <w:t>bic</w:t>
      </w:r>
      <w:r w:rsidR="003A33BA">
        <w:rPr>
          <w:rFonts w:ascii="Times New Roman" w:hAnsi="Times New Roman" w:cs="Times New Roman"/>
          <w:sz w:val="24"/>
          <w:szCs w:val="24"/>
        </w:rPr>
        <w:t>s</w:t>
      </w:r>
      <w:proofErr w:type="spellEnd"/>
      <w:r w:rsidR="003A33BA">
        <w:rPr>
          <w:rFonts w:ascii="Times New Roman" w:hAnsi="Times New Roman" w:cs="Times New Roman"/>
          <w:sz w:val="24"/>
          <w:szCs w:val="24"/>
        </w:rPr>
        <w:t xml:space="preserve"> are reported only on null effects. </w:t>
      </w:r>
      <w:r>
        <w:rPr>
          <w:rFonts w:ascii="Times New Roman" w:hAnsi="Times New Roman" w:cs="Times New Roman"/>
          <w:sz w:val="24"/>
          <w:szCs w:val="24"/>
        </w:rPr>
        <w:t>Pure unrelated comparison is taken from Experiment 1.</w:t>
      </w:r>
    </w:p>
    <w:bookmarkEnd w:id="22"/>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40AB1236"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sidR="00974F34">
        <w:rPr>
          <w:rFonts w:ascii="Times New Roman" w:hAnsi="Times New Roman" w:cs="Times New Roman"/>
          <w:sz w:val="24"/>
          <w:szCs w:val="24"/>
        </w:rPr>
        <w:t>7</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0E4BE6FB" w:rsidR="00520818" w:rsidRPr="00B568FA" w:rsidRDefault="00520818" w:rsidP="00520818">
      <w:pPr>
        <w:rPr>
          <w:rFonts w:ascii="Times New Roman" w:hAnsi="Times New Roman"/>
          <w:sz w:val="24"/>
          <w:szCs w:val="24"/>
        </w:rPr>
      </w:pPr>
      <w:bookmarkStart w:id="23" w:name="_Hlk101342763"/>
      <w:r w:rsidRPr="003A33BA">
        <w:rPr>
          <w:rFonts w:ascii="Times New Roman" w:hAnsi="Times New Roman"/>
          <w:sz w:val="24"/>
          <w:szCs w:val="24"/>
          <w:highlight w:val="yellow"/>
        </w:rPr>
        <w:lastRenderedPageBreak/>
        <w:t>Table A</w:t>
      </w:r>
      <w:r w:rsidR="00974F34">
        <w:rPr>
          <w:rFonts w:ascii="Times New Roman" w:hAnsi="Times New Roman"/>
          <w:sz w:val="24"/>
          <w:szCs w:val="24"/>
        </w:rPr>
        <w:t>8</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10530" w:type="dxa"/>
        <w:tblLayout w:type="fixed"/>
        <w:tblLook w:val="04A0" w:firstRow="1" w:lastRow="0" w:firstColumn="1" w:lastColumn="0" w:noHBand="0" w:noVBand="1"/>
      </w:tblPr>
      <w:tblGrid>
        <w:gridCol w:w="1170"/>
        <w:gridCol w:w="450"/>
        <w:gridCol w:w="1260"/>
        <w:gridCol w:w="1530"/>
        <w:gridCol w:w="810"/>
        <w:gridCol w:w="1230"/>
        <w:gridCol w:w="1020"/>
        <w:gridCol w:w="1020"/>
        <w:gridCol w:w="1020"/>
        <w:gridCol w:w="1020"/>
      </w:tblGrid>
      <w:tr w:rsidR="003A33BA" w:rsidRPr="00A37074" w14:paraId="7566C6A3" w14:textId="77777777" w:rsidTr="00F3341E">
        <w:tc>
          <w:tcPr>
            <w:tcW w:w="1170" w:type="dxa"/>
            <w:tcBorders>
              <w:left w:val="nil"/>
              <w:bottom w:val="single" w:sz="4" w:space="0" w:color="auto"/>
              <w:right w:val="nil"/>
            </w:tcBorders>
          </w:tcPr>
          <w:bookmarkEnd w:id="23"/>
          <w:p w14:paraId="0C96902A" w14:textId="60569608" w:rsidR="003A33BA" w:rsidRPr="00A37074" w:rsidRDefault="00F3341E" w:rsidP="003A33BA">
            <w:pPr>
              <w:spacing w:line="480" w:lineRule="auto"/>
              <w:rPr>
                <w:rFonts w:ascii="Times New Roman" w:hAnsi="Times New Roman"/>
                <w:sz w:val="24"/>
                <w:szCs w:val="24"/>
              </w:rPr>
            </w:pPr>
            <w:r>
              <w:rPr>
                <w:rFonts w:ascii="Times New Roman" w:hAnsi="Times New Roman"/>
                <w:sz w:val="24"/>
                <w:szCs w:val="24"/>
              </w:rPr>
              <w:t>List Type</w:t>
            </w:r>
          </w:p>
        </w:tc>
        <w:tc>
          <w:tcPr>
            <w:tcW w:w="1710" w:type="dxa"/>
            <w:gridSpan w:val="2"/>
            <w:tcBorders>
              <w:left w:val="nil"/>
              <w:bottom w:val="single" w:sz="4" w:space="0" w:color="auto"/>
              <w:right w:val="nil"/>
            </w:tcBorders>
          </w:tcPr>
          <w:p w14:paraId="072540A7" w14:textId="4761A294" w:rsidR="003A33BA" w:rsidRPr="00A37074" w:rsidRDefault="00F3341E" w:rsidP="003A33BA">
            <w:pPr>
              <w:spacing w:line="480" w:lineRule="auto"/>
              <w:rPr>
                <w:rFonts w:ascii="Times New Roman" w:hAnsi="Times New Roman"/>
                <w:sz w:val="24"/>
                <w:szCs w:val="24"/>
              </w:rPr>
            </w:pPr>
            <w:r>
              <w:rPr>
                <w:rFonts w:ascii="Times New Roman" w:hAnsi="Times New Roman"/>
                <w:sz w:val="24"/>
                <w:szCs w:val="24"/>
              </w:rPr>
              <w:t>Encoding Task</w:t>
            </w:r>
          </w:p>
        </w:tc>
        <w:tc>
          <w:tcPr>
            <w:tcW w:w="1530" w:type="dxa"/>
            <w:tcBorders>
              <w:left w:val="nil"/>
              <w:bottom w:val="single" w:sz="4" w:space="0" w:color="auto"/>
              <w:right w:val="nil"/>
            </w:tcBorders>
          </w:tcPr>
          <w:p w14:paraId="3B2DEC48"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3A33BA" w:rsidRPr="00A37074" w:rsidRDefault="003A33BA" w:rsidP="003A33BA">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3A33BA" w:rsidRPr="00A37074" w:rsidRDefault="003A33BA" w:rsidP="003A33BA">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5D2A4F73" w14:textId="00D6E76D"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t</w:t>
            </w:r>
          </w:p>
        </w:tc>
        <w:tc>
          <w:tcPr>
            <w:tcW w:w="1020" w:type="dxa"/>
            <w:tcBorders>
              <w:left w:val="nil"/>
              <w:bottom w:val="single" w:sz="4" w:space="0" w:color="auto"/>
              <w:right w:val="nil"/>
            </w:tcBorders>
          </w:tcPr>
          <w:p w14:paraId="328DD46D" w14:textId="4F78E16A"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p</w:t>
            </w:r>
          </w:p>
        </w:tc>
        <w:tc>
          <w:tcPr>
            <w:tcW w:w="1020" w:type="dxa"/>
            <w:tcBorders>
              <w:left w:val="nil"/>
              <w:bottom w:val="single" w:sz="4" w:space="0" w:color="auto"/>
              <w:right w:val="nil"/>
            </w:tcBorders>
          </w:tcPr>
          <w:p w14:paraId="25788F60" w14:textId="6B6C8EC6" w:rsidR="003A33BA"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p</w:t>
            </w:r>
            <w:r w:rsidRPr="003A33BA">
              <w:rPr>
                <w:rFonts w:ascii="Times New Roman" w:hAnsi="Times New Roman"/>
                <w:caps/>
                <w:sz w:val="24"/>
                <w:szCs w:val="24"/>
                <w:vertAlign w:val="subscript"/>
              </w:rPr>
              <w:t>bic</w:t>
            </w:r>
          </w:p>
        </w:tc>
        <w:tc>
          <w:tcPr>
            <w:tcW w:w="1020" w:type="dxa"/>
            <w:tcBorders>
              <w:left w:val="nil"/>
              <w:bottom w:val="single" w:sz="4" w:space="0" w:color="auto"/>
              <w:right w:val="nil"/>
            </w:tcBorders>
          </w:tcPr>
          <w:p w14:paraId="6FD910CF" w14:textId="3E5FA1C5" w:rsidR="003A33BA" w:rsidRPr="00A37074" w:rsidRDefault="003A33BA" w:rsidP="003A33BA">
            <w:pPr>
              <w:spacing w:line="480" w:lineRule="auto"/>
              <w:jc w:val="center"/>
              <w:rPr>
                <w:rFonts w:ascii="Times New Roman" w:hAnsi="Times New Roman"/>
                <w:sz w:val="24"/>
                <w:szCs w:val="24"/>
              </w:rPr>
            </w:pPr>
            <w:r w:rsidRPr="003A33BA">
              <w:rPr>
                <w:rFonts w:ascii="Times New Roman" w:hAnsi="Times New Roman"/>
                <w:i/>
                <w:sz w:val="24"/>
                <w:szCs w:val="24"/>
              </w:rPr>
              <w:t>d</w:t>
            </w:r>
          </w:p>
        </w:tc>
      </w:tr>
      <w:tr w:rsidR="003A33BA" w:rsidRPr="00A37074" w14:paraId="5D30CFC4" w14:textId="77777777" w:rsidTr="003A33BA">
        <w:tc>
          <w:tcPr>
            <w:tcW w:w="1620" w:type="dxa"/>
            <w:gridSpan w:val="2"/>
            <w:tcBorders>
              <w:top w:val="nil"/>
              <w:left w:val="nil"/>
              <w:bottom w:val="nil"/>
              <w:right w:val="nil"/>
            </w:tcBorders>
          </w:tcPr>
          <w:p w14:paraId="02DF5BB9"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Mixed</w:t>
            </w:r>
          </w:p>
        </w:tc>
        <w:tc>
          <w:tcPr>
            <w:tcW w:w="1260" w:type="dxa"/>
            <w:tcBorders>
              <w:top w:val="nil"/>
              <w:left w:val="nil"/>
              <w:bottom w:val="nil"/>
              <w:right w:val="nil"/>
            </w:tcBorders>
          </w:tcPr>
          <w:p w14:paraId="4DCE691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410B527"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C57A3F2" w14:textId="3B36E58A"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A19D4B8" w14:textId="061B31F1"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1AB217F" w14:textId="1D211B1C"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3.21*</w:t>
            </w:r>
          </w:p>
        </w:tc>
      </w:tr>
      <w:tr w:rsidR="003A33BA" w:rsidRPr="00A37074" w14:paraId="15537E87" w14:textId="77777777" w:rsidTr="003A33BA">
        <w:tc>
          <w:tcPr>
            <w:tcW w:w="1620" w:type="dxa"/>
            <w:gridSpan w:val="2"/>
            <w:tcBorders>
              <w:top w:val="nil"/>
              <w:left w:val="nil"/>
              <w:bottom w:val="nil"/>
              <w:right w:val="nil"/>
            </w:tcBorders>
          </w:tcPr>
          <w:p w14:paraId="349F68BF"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6282395B"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064584F5"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83E78BC" w14:textId="500260B9"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1F4FA6A" w14:textId="29395A00"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1318F4D" w14:textId="6C025E9F" w:rsidR="003A33BA" w:rsidRPr="00A37074" w:rsidRDefault="003A33BA" w:rsidP="003A33BA">
            <w:pPr>
              <w:spacing w:line="480" w:lineRule="auto"/>
              <w:jc w:val="center"/>
              <w:rPr>
                <w:rFonts w:ascii="Times New Roman" w:hAnsi="Times New Roman"/>
                <w:sz w:val="24"/>
                <w:szCs w:val="24"/>
              </w:rPr>
            </w:pPr>
          </w:p>
        </w:tc>
      </w:tr>
      <w:tr w:rsidR="003A33BA" w:rsidRPr="00A37074" w14:paraId="47A611A6" w14:textId="77777777" w:rsidTr="003A33BA">
        <w:tc>
          <w:tcPr>
            <w:tcW w:w="1620" w:type="dxa"/>
            <w:gridSpan w:val="2"/>
            <w:tcBorders>
              <w:top w:val="nil"/>
              <w:left w:val="nil"/>
              <w:bottom w:val="nil"/>
              <w:right w:val="nil"/>
            </w:tcBorders>
          </w:tcPr>
          <w:p w14:paraId="3F29B6C4"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3E55601C"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0DFC992B"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C739990" w14:textId="340A6620"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3AA8605" w14:textId="2FAA89C2"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6AF15711" w14:textId="1E3789B4"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2.76*</w:t>
            </w:r>
          </w:p>
        </w:tc>
      </w:tr>
      <w:tr w:rsidR="003A33BA" w:rsidRPr="00A37074" w14:paraId="2D8B33D2" w14:textId="77777777" w:rsidTr="003A33BA">
        <w:tc>
          <w:tcPr>
            <w:tcW w:w="1620" w:type="dxa"/>
            <w:gridSpan w:val="2"/>
            <w:tcBorders>
              <w:top w:val="nil"/>
              <w:left w:val="nil"/>
              <w:bottom w:val="nil"/>
              <w:right w:val="nil"/>
            </w:tcBorders>
          </w:tcPr>
          <w:p w14:paraId="48FFEB7D"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1CFA009D"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67FA20AF"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9D17323" w14:textId="2E8CBB4C"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7581EC5" w14:textId="39D70B18"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75546D5" w14:textId="4FE46088" w:rsidR="003A33BA" w:rsidRPr="00A37074" w:rsidRDefault="003A33BA" w:rsidP="003A33BA">
            <w:pPr>
              <w:spacing w:line="480" w:lineRule="auto"/>
              <w:jc w:val="center"/>
              <w:rPr>
                <w:rFonts w:ascii="Times New Roman" w:hAnsi="Times New Roman"/>
                <w:sz w:val="24"/>
                <w:szCs w:val="24"/>
              </w:rPr>
            </w:pPr>
          </w:p>
        </w:tc>
      </w:tr>
      <w:tr w:rsidR="003A33BA" w:rsidRPr="00A37074" w14:paraId="65ED7A46" w14:textId="77777777" w:rsidTr="003A33BA">
        <w:tc>
          <w:tcPr>
            <w:tcW w:w="1620" w:type="dxa"/>
            <w:gridSpan w:val="2"/>
            <w:tcBorders>
              <w:top w:val="nil"/>
              <w:left w:val="nil"/>
              <w:bottom w:val="nil"/>
              <w:right w:val="nil"/>
            </w:tcBorders>
          </w:tcPr>
          <w:p w14:paraId="504FBBFB"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1DEB6AF8"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73B06954"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C94F8DB" w14:textId="01C4BDC2"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40DE532" w14:textId="433AA9E8"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4CC969D2" w14:textId="5AA12B7B"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1.56*</w:t>
            </w:r>
          </w:p>
        </w:tc>
      </w:tr>
      <w:tr w:rsidR="003A33BA" w:rsidRPr="00A37074" w14:paraId="284080E3" w14:textId="77777777" w:rsidTr="003A33BA">
        <w:tc>
          <w:tcPr>
            <w:tcW w:w="1620" w:type="dxa"/>
            <w:gridSpan w:val="2"/>
            <w:tcBorders>
              <w:top w:val="nil"/>
              <w:left w:val="nil"/>
              <w:bottom w:val="nil"/>
              <w:right w:val="nil"/>
            </w:tcBorders>
          </w:tcPr>
          <w:p w14:paraId="6278B93A"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4C66D231"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3A33BA" w:rsidRPr="00A37074" w:rsidRDefault="003A33BA" w:rsidP="003A33BA">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2AB0DFA8"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5943831" w14:textId="51C5C203"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920708D" w14:textId="3A1BBFA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25B00F4" w14:textId="541EB55C" w:rsidR="003A33BA" w:rsidRPr="00A37074" w:rsidRDefault="003A33BA" w:rsidP="003A33BA">
            <w:pPr>
              <w:spacing w:line="480" w:lineRule="auto"/>
              <w:jc w:val="center"/>
              <w:rPr>
                <w:rFonts w:ascii="Times New Roman" w:hAnsi="Times New Roman"/>
                <w:sz w:val="24"/>
                <w:szCs w:val="24"/>
              </w:rPr>
            </w:pPr>
          </w:p>
        </w:tc>
      </w:tr>
      <w:tr w:rsidR="003A33BA" w:rsidRPr="00A37074" w14:paraId="1A0D56D1" w14:textId="77777777" w:rsidTr="003A33BA">
        <w:tc>
          <w:tcPr>
            <w:tcW w:w="1620" w:type="dxa"/>
            <w:gridSpan w:val="2"/>
            <w:tcBorders>
              <w:top w:val="nil"/>
              <w:left w:val="nil"/>
              <w:bottom w:val="nil"/>
              <w:right w:val="nil"/>
            </w:tcBorders>
          </w:tcPr>
          <w:p w14:paraId="4D9D3BD6"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Pure</w:t>
            </w:r>
          </w:p>
        </w:tc>
        <w:tc>
          <w:tcPr>
            <w:tcW w:w="1260" w:type="dxa"/>
            <w:tcBorders>
              <w:top w:val="nil"/>
              <w:left w:val="nil"/>
              <w:bottom w:val="nil"/>
              <w:right w:val="nil"/>
            </w:tcBorders>
          </w:tcPr>
          <w:p w14:paraId="240D638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5D4F3AA"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98A1274" w14:textId="5E80FF74"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5C61928C" w14:textId="323C976E"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8915241" w14:textId="2C8A9ACE"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3.18*</w:t>
            </w:r>
          </w:p>
        </w:tc>
      </w:tr>
      <w:tr w:rsidR="003A33BA" w:rsidRPr="00A37074" w14:paraId="5002AD3F" w14:textId="77777777" w:rsidTr="003A33BA">
        <w:tc>
          <w:tcPr>
            <w:tcW w:w="1620" w:type="dxa"/>
            <w:gridSpan w:val="2"/>
            <w:tcBorders>
              <w:top w:val="nil"/>
              <w:left w:val="nil"/>
              <w:bottom w:val="nil"/>
              <w:right w:val="nil"/>
            </w:tcBorders>
          </w:tcPr>
          <w:p w14:paraId="0CC8432E"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79C5F879"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4AC618C5"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DE9B11D" w14:textId="2594712A"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7D0716E9" w14:textId="20F2CE86"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E9E0A6C" w14:textId="263FEA2A" w:rsidR="003A33BA" w:rsidRPr="00A37074" w:rsidRDefault="003A33BA" w:rsidP="003A33BA">
            <w:pPr>
              <w:spacing w:line="480" w:lineRule="auto"/>
              <w:jc w:val="center"/>
              <w:rPr>
                <w:rFonts w:ascii="Times New Roman" w:hAnsi="Times New Roman"/>
                <w:sz w:val="24"/>
                <w:szCs w:val="24"/>
              </w:rPr>
            </w:pPr>
          </w:p>
        </w:tc>
      </w:tr>
      <w:tr w:rsidR="003A33BA" w:rsidRPr="00A37074" w14:paraId="523C899B" w14:textId="77777777" w:rsidTr="003A33BA">
        <w:tc>
          <w:tcPr>
            <w:tcW w:w="1620" w:type="dxa"/>
            <w:gridSpan w:val="2"/>
            <w:tcBorders>
              <w:top w:val="nil"/>
              <w:left w:val="nil"/>
              <w:bottom w:val="nil"/>
              <w:right w:val="nil"/>
            </w:tcBorders>
          </w:tcPr>
          <w:p w14:paraId="11BD25D4"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2060E4A0"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231D8876"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F73E89F" w14:textId="2CB12678"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658D5C44" w14:textId="293C757C"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D4DF1A8" w14:textId="1406D7B1"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3.59*</w:t>
            </w:r>
          </w:p>
        </w:tc>
      </w:tr>
      <w:tr w:rsidR="003A33BA" w:rsidRPr="00A37074" w14:paraId="45A6953C" w14:textId="77777777" w:rsidTr="003A33BA">
        <w:tc>
          <w:tcPr>
            <w:tcW w:w="1620" w:type="dxa"/>
            <w:gridSpan w:val="2"/>
            <w:tcBorders>
              <w:top w:val="nil"/>
              <w:left w:val="nil"/>
              <w:bottom w:val="nil"/>
              <w:right w:val="nil"/>
            </w:tcBorders>
          </w:tcPr>
          <w:p w14:paraId="7777D566"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4B429EF1"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518EE963"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30A55DB6" w14:textId="3F08D98E"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205D6530" w14:textId="6CAFD5AE"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4A2D3DE" w14:textId="7B199B07" w:rsidR="003A33BA" w:rsidRPr="00A37074" w:rsidRDefault="003A33BA" w:rsidP="003A33BA">
            <w:pPr>
              <w:spacing w:line="480" w:lineRule="auto"/>
              <w:jc w:val="center"/>
              <w:rPr>
                <w:rFonts w:ascii="Times New Roman" w:hAnsi="Times New Roman"/>
                <w:sz w:val="24"/>
                <w:szCs w:val="24"/>
              </w:rPr>
            </w:pPr>
          </w:p>
        </w:tc>
      </w:tr>
      <w:tr w:rsidR="003A33BA" w:rsidRPr="00A37074" w14:paraId="77A0F12E" w14:textId="77777777" w:rsidTr="003A33BA">
        <w:tc>
          <w:tcPr>
            <w:tcW w:w="1620" w:type="dxa"/>
            <w:gridSpan w:val="2"/>
            <w:tcBorders>
              <w:top w:val="nil"/>
              <w:left w:val="nil"/>
              <w:bottom w:val="nil"/>
              <w:right w:val="nil"/>
            </w:tcBorders>
          </w:tcPr>
          <w:p w14:paraId="22B7F15F"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nil"/>
              <w:right w:val="nil"/>
            </w:tcBorders>
          </w:tcPr>
          <w:p w14:paraId="05B3836F" w14:textId="77777777" w:rsidR="003A33BA" w:rsidRPr="00A37074" w:rsidRDefault="003A33BA" w:rsidP="003A33BA">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7379887A" w14:textId="77777777"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166DE13B" w14:textId="729C5BC5"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210996EF" w14:textId="5308DF5D" w:rsidR="003A33BA" w:rsidRDefault="003A33BA" w:rsidP="003A33BA">
            <w:pPr>
              <w:spacing w:line="480" w:lineRule="auto"/>
              <w:jc w:val="center"/>
              <w:rPr>
                <w:rFonts w:ascii="Times New Roman" w:hAnsi="Times New Roman"/>
                <w:sz w:val="24"/>
                <w:szCs w:val="24"/>
              </w:rPr>
            </w:pPr>
          </w:p>
        </w:tc>
        <w:tc>
          <w:tcPr>
            <w:tcW w:w="1020" w:type="dxa"/>
            <w:tcBorders>
              <w:top w:val="nil"/>
              <w:left w:val="nil"/>
              <w:bottom w:val="nil"/>
              <w:right w:val="nil"/>
            </w:tcBorders>
          </w:tcPr>
          <w:p w14:paraId="0F4F7DFC" w14:textId="39FFAFD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1.81*</w:t>
            </w:r>
          </w:p>
        </w:tc>
      </w:tr>
      <w:tr w:rsidR="003A33BA" w:rsidRPr="00A37074" w14:paraId="3FA34182" w14:textId="77777777" w:rsidTr="003A33BA">
        <w:tc>
          <w:tcPr>
            <w:tcW w:w="1620" w:type="dxa"/>
            <w:gridSpan w:val="2"/>
            <w:tcBorders>
              <w:top w:val="nil"/>
              <w:left w:val="nil"/>
              <w:bottom w:val="single" w:sz="4" w:space="0" w:color="auto"/>
              <w:right w:val="nil"/>
            </w:tcBorders>
          </w:tcPr>
          <w:p w14:paraId="74515A3C" w14:textId="77777777" w:rsidR="003A33BA" w:rsidRPr="00A37074" w:rsidRDefault="003A33BA" w:rsidP="003A33BA">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6FFF989E" w14:textId="77777777" w:rsidR="003A33BA" w:rsidRPr="00A37074" w:rsidRDefault="003A33BA" w:rsidP="003A33BA">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3A33BA" w:rsidRDefault="003A33BA" w:rsidP="003A33BA">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3A33BA" w:rsidRDefault="003A33BA" w:rsidP="003A33BA">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3A33BA" w:rsidRPr="00A37074" w:rsidRDefault="003A33BA" w:rsidP="003A33BA">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7601D66C" w14:textId="77777777"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4320166E" w14:textId="1875B086"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224C5F54" w14:textId="1066643C" w:rsidR="003A33BA" w:rsidRPr="00A37074" w:rsidRDefault="003A33BA" w:rsidP="003A33BA">
            <w:pPr>
              <w:spacing w:line="480" w:lineRule="auto"/>
              <w:jc w:val="center"/>
              <w:rPr>
                <w:rFonts w:ascii="Times New Roman" w:hAnsi="Times New Roman"/>
                <w:sz w:val="24"/>
                <w:szCs w:val="24"/>
              </w:rPr>
            </w:pPr>
          </w:p>
        </w:tc>
        <w:tc>
          <w:tcPr>
            <w:tcW w:w="1020" w:type="dxa"/>
            <w:tcBorders>
              <w:top w:val="nil"/>
              <w:left w:val="nil"/>
              <w:bottom w:val="single" w:sz="4" w:space="0" w:color="auto"/>
              <w:right w:val="nil"/>
            </w:tcBorders>
          </w:tcPr>
          <w:p w14:paraId="4D6F3DD0" w14:textId="07F021C6" w:rsidR="003A33BA" w:rsidRPr="00A37074" w:rsidRDefault="003A33BA" w:rsidP="003A33BA">
            <w:pPr>
              <w:spacing w:line="480" w:lineRule="auto"/>
              <w:jc w:val="center"/>
              <w:rPr>
                <w:rFonts w:ascii="Times New Roman" w:hAnsi="Times New Roman"/>
                <w:sz w:val="24"/>
                <w:szCs w:val="24"/>
              </w:rPr>
            </w:pPr>
          </w:p>
        </w:tc>
      </w:tr>
    </w:tbl>
    <w:p w14:paraId="7C1A7CCD" w14:textId="6DC04C37" w:rsidR="003A33BA" w:rsidRPr="00A37074" w:rsidRDefault="003A33BA" w:rsidP="003A33BA">
      <w:pPr>
        <w:spacing w:before="120" w:after="0" w:line="240" w:lineRule="auto"/>
        <w:contextualSpacing/>
        <w:rPr>
          <w:rFonts w:ascii="Times New Roman" w:hAnsi="Times New Roman" w:cs="Times New Roman"/>
          <w:sz w:val="24"/>
          <w:szCs w:val="24"/>
        </w:rPr>
      </w:pPr>
      <w:bookmarkStart w:id="24" w:name="_Hlk92203843"/>
      <w:r w:rsidRPr="00A37074">
        <w:rPr>
          <w:rFonts w:ascii="Times New Roman" w:hAnsi="Times New Roman"/>
          <w:i/>
          <w:iCs/>
          <w:sz w:val="24"/>
          <w:szCs w:val="24"/>
        </w:rPr>
        <w:t>Note</w:t>
      </w:r>
      <w:r w:rsidR="00974F34">
        <w:rPr>
          <w:rFonts w:ascii="Times New Roman" w:hAnsi="Times New Roman"/>
          <w:i/>
          <w:iCs/>
          <w:sz w:val="24"/>
          <w:szCs w:val="24"/>
        </w:rPr>
        <w:t>s</w:t>
      </w:r>
      <w:r w:rsidRPr="00A37074">
        <w:rPr>
          <w:rFonts w:ascii="Times New Roman" w:hAnsi="Times New Roman"/>
          <w:i/>
          <w:iCs/>
          <w:sz w:val="24"/>
          <w:szCs w:val="24"/>
        </w:rPr>
        <w:t xml:space="preserve">. </w:t>
      </w:r>
      <w:r w:rsidRPr="00A37074">
        <w:rPr>
          <w:rFonts w:ascii="Times New Roman" w:hAnsi="Times New Roman" w:cs="Times New Roman"/>
          <w:sz w:val="24"/>
          <w:szCs w:val="24"/>
        </w:rPr>
        <w:t>The</w:t>
      </w:r>
      <w:r>
        <w:rPr>
          <w:rFonts w:ascii="Times New Roman" w:hAnsi="Times New Roman" w:cs="Times New Roman"/>
          <w:sz w:val="24"/>
          <w:szCs w:val="24"/>
        </w:rPr>
        <w:t xml:space="preserve"> four</w:t>
      </w:r>
      <w:r w:rsidRPr="00A37074">
        <w:rPr>
          <w:rFonts w:ascii="Times New Roman" w:hAnsi="Times New Roman" w:cs="Times New Roman"/>
          <w:sz w:val="24"/>
          <w:szCs w:val="24"/>
        </w:rPr>
        <w:t xml:space="preserv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w:t>
      </w:r>
      <w:r>
        <w:rPr>
          <w:rFonts w:ascii="Times New Roman" w:hAnsi="Times New Roman" w:cs="Times New Roman"/>
          <w:sz w:val="24"/>
          <w:szCs w:val="24"/>
        </w:rPr>
        <w:t>comparisons between Related and Unrelated</w:t>
      </w:r>
      <w:r w:rsidRPr="00A37074">
        <w:rPr>
          <w:rFonts w:ascii="Times New Roman" w:hAnsi="Times New Roman" w:cs="Times New Roman"/>
          <w:sz w:val="24"/>
          <w:szCs w:val="24"/>
        </w:rPr>
        <w:t xml:space="preserve"> </w:t>
      </w:r>
      <w:r>
        <w:rPr>
          <w:rFonts w:ascii="Times New Roman" w:hAnsi="Times New Roman" w:cs="Times New Roman"/>
          <w:sz w:val="24"/>
          <w:szCs w:val="24"/>
        </w:rPr>
        <w:t>pairs</w:t>
      </w:r>
      <w:r w:rsidRPr="00A37074">
        <w:rPr>
          <w:rFonts w:ascii="Times New Roman" w:hAnsi="Times New Roman" w:cs="Times New Roman"/>
          <w:sz w:val="24"/>
          <w:szCs w:val="24"/>
        </w:rPr>
        <w:t>,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w:t>
      </w:r>
      <w:r>
        <w:rPr>
          <w:rFonts w:ascii="Times New Roman" w:hAnsi="Times New Roman" w:cs="Times New Roman"/>
          <w:sz w:val="24"/>
          <w:szCs w:val="24"/>
        </w:rPr>
        <w:t xml:space="preserve"> </w:t>
      </w:r>
      <w:proofErr w:type="spellStart"/>
      <w:r w:rsidRPr="003A33BA">
        <w:rPr>
          <w:rFonts w:ascii="Times New Roman" w:hAnsi="Times New Roman" w:cs="Times New Roman"/>
          <w:i/>
          <w:sz w:val="24"/>
          <w:szCs w:val="24"/>
        </w:rPr>
        <w:t>p</w:t>
      </w:r>
      <w:r w:rsidRPr="003A33BA">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are reported only on null effects. 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51A44034" w:rsidR="005D5D9E" w:rsidRPr="005D5D9E" w:rsidRDefault="005D5D9E" w:rsidP="005D5D9E">
      <w:pPr>
        <w:pStyle w:val="AT-AppendixTable"/>
        <w:numPr>
          <w:ilvl w:val="0"/>
          <w:numId w:val="0"/>
        </w:numPr>
        <w:rPr>
          <w:i w:val="0"/>
          <w:iCs/>
        </w:rPr>
      </w:pPr>
      <w:bookmarkStart w:id="25" w:name="_Hlk92201868"/>
      <w:r>
        <w:rPr>
          <w:i w:val="0"/>
          <w:iCs/>
        </w:rPr>
        <w:lastRenderedPageBreak/>
        <w:t>Table A</w:t>
      </w:r>
      <w:r w:rsidR="00974F34">
        <w:rPr>
          <w:i w:val="0"/>
          <w:iCs/>
        </w:rPr>
        <w:t>9</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5"/>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6"/>
    <w:p w14:paraId="170B9018" w14:textId="0538B8D8" w:rsidR="005D5D9E" w:rsidRPr="005D5D9E" w:rsidRDefault="005D5D9E" w:rsidP="005D5D9E">
      <w:pPr>
        <w:pStyle w:val="AT-AppendixTable"/>
        <w:numPr>
          <w:ilvl w:val="0"/>
          <w:numId w:val="0"/>
        </w:numPr>
        <w:rPr>
          <w:rFonts w:cs="Times New Roman"/>
        </w:rPr>
      </w:pPr>
      <w:r w:rsidRPr="005D5D9E">
        <w:rPr>
          <w:rFonts w:cs="Times New Roman"/>
          <w:iCs/>
        </w:rPr>
        <w:t>Note</w:t>
      </w:r>
      <w:r w:rsidR="00974F34">
        <w:rPr>
          <w:rFonts w:cs="Times New Roman"/>
          <w:iCs/>
        </w:rPr>
        <w:t>s</w:t>
      </w:r>
      <w:r w:rsidRPr="005D5D9E">
        <w:rPr>
          <w:rFonts w:cs="Times New Roman"/>
          <w:iCs/>
        </w:rPr>
        <w:t>:</w:t>
      </w:r>
      <w:r w:rsidRPr="005D5D9E">
        <w:rPr>
          <w:rFonts w:cs="Times New Roman"/>
        </w:rPr>
        <w:t xml:space="preserve"> </w:t>
      </w:r>
      <w:r w:rsidRPr="00974F34">
        <w:rPr>
          <w:rFonts w:cs="Times New Roman"/>
          <w:i w:val="0"/>
          <w:iCs/>
        </w:rPr>
        <w:t xml:space="preserve">Cells display mean RTs in </w:t>
      </w:r>
      <w:proofErr w:type="spellStart"/>
      <w:r w:rsidRPr="00974F34">
        <w:rPr>
          <w:rFonts w:cs="Times New Roman"/>
          <w:i w:val="0"/>
          <w:iCs/>
        </w:rPr>
        <w:t>ms.</w:t>
      </w:r>
      <w:proofErr w:type="spellEnd"/>
    </w:p>
    <w:p w14:paraId="6A2AC1CF" w14:textId="3D635583" w:rsidR="005D5D9E" w:rsidRPr="00974F34" w:rsidRDefault="005D5D9E" w:rsidP="005D5D9E">
      <w:pPr>
        <w:rPr>
          <w:i/>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w:t>
      </w:r>
      <w:r w:rsidR="00974F34">
        <w:rPr>
          <w:rFonts w:ascii="Times New Roman" w:hAnsi="Times New Roman"/>
          <w:sz w:val="24"/>
          <w:szCs w:val="24"/>
        </w:rPr>
        <w:t>10</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C278BB" w:rsidRDefault="00C278BB" w:rsidP="00C278BB">
      <w:pPr>
        <w:pStyle w:val="CommentText"/>
      </w:pPr>
      <w:r>
        <w:rPr>
          <w:rStyle w:val="CommentReference"/>
        </w:rPr>
        <w:annotationRef/>
      </w:r>
      <w:r>
        <w:t>Body and footnote. Does not count appendix or open practices statement</w:t>
      </w:r>
    </w:p>
  </w:comment>
  <w:comment w:id="16" w:author="Nick Maxwell" w:date="2022-09-24T17:32:00Z" w:initials="NM">
    <w:p w14:paraId="1BC7AA13" w14:textId="77777777" w:rsidR="00015F34" w:rsidRDefault="00015F34" w:rsidP="00A23F54">
      <w:pPr>
        <w:pStyle w:val="CommentText"/>
      </w:pPr>
      <w:r>
        <w:rPr>
          <w:rStyle w:val="CommentReference"/>
        </w:rPr>
        <w:annotationRef/>
      </w:r>
      <w:r>
        <w:t>10 appendix tables for a 8500 word manuscript feels just a little bit like overkill...</w:t>
      </w:r>
    </w:p>
  </w:comment>
  <w:comment w:id="20" w:author="Nick Maxwell" w:date="2022-09-24T17:43:00Z" w:initials="NM">
    <w:p w14:paraId="438206CE" w14:textId="77777777" w:rsidR="00E64315" w:rsidRDefault="00E64315" w:rsidP="00FB675F">
      <w:pPr>
        <w:pStyle w:val="CommentText"/>
      </w:pPr>
      <w:r>
        <w:rPr>
          <w:rStyle w:val="CommentReference"/>
        </w:rPr>
        <w:annotationRef/>
      </w:r>
      <w:r>
        <w:t>This table is a monstrosity. Would it be better to just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1BC7AA13" w15:done="0"/>
  <w15:commentEx w15:paraId="43820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9BDA5" w16cex:dateUtc="2022-09-24T22:32:00Z"/>
  <w16cex:commentExtensible w16cex:durableId="26D9C033" w16cex:dateUtc="2022-09-24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1BC7AA13" w16cid:durableId="26D9BDA5"/>
  <w16cid:commentId w16cid:paraId="438206CE" w16cid:durableId="26D9C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2B29" w14:textId="77777777" w:rsidR="00551B09" w:rsidRDefault="00551B09" w:rsidP="00091B1E">
      <w:pPr>
        <w:spacing w:after="0" w:line="240" w:lineRule="auto"/>
      </w:pPr>
      <w:r>
        <w:separator/>
      </w:r>
    </w:p>
  </w:endnote>
  <w:endnote w:type="continuationSeparator" w:id="0">
    <w:p w14:paraId="21413BE8" w14:textId="77777777" w:rsidR="00551B09" w:rsidRDefault="00551B09"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C2D8" w14:textId="77777777" w:rsidR="00551B09" w:rsidRDefault="00551B09" w:rsidP="00091B1E">
      <w:pPr>
        <w:spacing w:after="0" w:line="240" w:lineRule="auto"/>
      </w:pPr>
      <w:r>
        <w:separator/>
      </w:r>
    </w:p>
  </w:footnote>
  <w:footnote w:type="continuationSeparator" w:id="0">
    <w:p w14:paraId="716ED4F4" w14:textId="77777777" w:rsidR="00551B09" w:rsidRDefault="00551B09" w:rsidP="00091B1E">
      <w:pPr>
        <w:spacing w:after="0" w:line="240" w:lineRule="auto"/>
      </w:pPr>
      <w:r>
        <w:continuationSeparator/>
      </w:r>
    </w:p>
  </w:footnote>
  <w:footnote w:id="1">
    <w:p w14:paraId="2EE3A595" w14:textId="2FC15475" w:rsidR="00C278BB" w:rsidRDefault="00C278BB">
      <w:pPr>
        <w:pStyle w:val="FootnoteText"/>
      </w:pPr>
      <w:r>
        <w:rPr>
          <w:rStyle w:val="FootnoteReference"/>
        </w:rPr>
        <w:footnoteRef/>
      </w:r>
      <w:r>
        <w:t xml:space="preserve"> </w:t>
      </w:r>
      <w:r>
        <w:rPr>
          <w:rFonts w:ascii="Times New Roman" w:hAnsi="Times New Roman" w:cs="Times New Roman"/>
        </w:rPr>
        <w:t>This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C278BB" w:rsidRPr="002B0178" w:rsidRDefault="00C278BB"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C278BB" w:rsidRPr="002B0178" w:rsidRDefault="00C278B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C278BB" w:rsidRPr="00091B1E" w:rsidRDefault="00C278BB">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C278BB" w:rsidRPr="00091B1E" w:rsidRDefault="00C278B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683358560">
    <w:abstractNumId w:val="0"/>
  </w:num>
  <w:num w:numId="2" w16cid:durableId="2321560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074A8"/>
    <w:rsid w:val="00010C1B"/>
    <w:rsid w:val="000140E9"/>
    <w:rsid w:val="00015F34"/>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D62"/>
    <w:rsid w:val="00045FED"/>
    <w:rsid w:val="00047703"/>
    <w:rsid w:val="00047C2B"/>
    <w:rsid w:val="00052437"/>
    <w:rsid w:val="000526CB"/>
    <w:rsid w:val="00056480"/>
    <w:rsid w:val="00057010"/>
    <w:rsid w:val="00063AE7"/>
    <w:rsid w:val="00064201"/>
    <w:rsid w:val="00067D4E"/>
    <w:rsid w:val="0007068B"/>
    <w:rsid w:val="00070C77"/>
    <w:rsid w:val="000720CB"/>
    <w:rsid w:val="000722B5"/>
    <w:rsid w:val="00072DEC"/>
    <w:rsid w:val="00073A58"/>
    <w:rsid w:val="00074921"/>
    <w:rsid w:val="00074ED9"/>
    <w:rsid w:val="00075244"/>
    <w:rsid w:val="00075635"/>
    <w:rsid w:val="00076AB3"/>
    <w:rsid w:val="000777E2"/>
    <w:rsid w:val="00080D94"/>
    <w:rsid w:val="00091B1E"/>
    <w:rsid w:val="00094A37"/>
    <w:rsid w:val="000950D3"/>
    <w:rsid w:val="00095239"/>
    <w:rsid w:val="00095DDA"/>
    <w:rsid w:val="000A0645"/>
    <w:rsid w:val="000A3422"/>
    <w:rsid w:val="000A4471"/>
    <w:rsid w:val="000B1D9E"/>
    <w:rsid w:val="000B2139"/>
    <w:rsid w:val="000B371E"/>
    <w:rsid w:val="000B76C5"/>
    <w:rsid w:val="000C09B9"/>
    <w:rsid w:val="000C0F04"/>
    <w:rsid w:val="000C1E3A"/>
    <w:rsid w:val="000C2918"/>
    <w:rsid w:val="000C3E48"/>
    <w:rsid w:val="000C6AFF"/>
    <w:rsid w:val="000D0665"/>
    <w:rsid w:val="000D196E"/>
    <w:rsid w:val="000D2044"/>
    <w:rsid w:val="000D26DF"/>
    <w:rsid w:val="000D279F"/>
    <w:rsid w:val="000D736F"/>
    <w:rsid w:val="000D778A"/>
    <w:rsid w:val="000E52B0"/>
    <w:rsid w:val="000E6811"/>
    <w:rsid w:val="000F089A"/>
    <w:rsid w:val="000F0E27"/>
    <w:rsid w:val="000F260F"/>
    <w:rsid w:val="000F28FE"/>
    <w:rsid w:val="000F2EF9"/>
    <w:rsid w:val="000F4B02"/>
    <w:rsid w:val="0010113F"/>
    <w:rsid w:val="0010207D"/>
    <w:rsid w:val="00106DA0"/>
    <w:rsid w:val="0011207A"/>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22C9"/>
    <w:rsid w:val="00142933"/>
    <w:rsid w:val="00145825"/>
    <w:rsid w:val="00145A1C"/>
    <w:rsid w:val="001462BF"/>
    <w:rsid w:val="0015311E"/>
    <w:rsid w:val="00161A21"/>
    <w:rsid w:val="00166259"/>
    <w:rsid w:val="00166C54"/>
    <w:rsid w:val="0016755A"/>
    <w:rsid w:val="001675B6"/>
    <w:rsid w:val="00167EB7"/>
    <w:rsid w:val="001761AC"/>
    <w:rsid w:val="001763CD"/>
    <w:rsid w:val="00176F96"/>
    <w:rsid w:val="001804BB"/>
    <w:rsid w:val="0018149A"/>
    <w:rsid w:val="001818B9"/>
    <w:rsid w:val="00181E2D"/>
    <w:rsid w:val="00182AAB"/>
    <w:rsid w:val="00183C64"/>
    <w:rsid w:val="00184651"/>
    <w:rsid w:val="00184695"/>
    <w:rsid w:val="001850F9"/>
    <w:rsid w:val="00185774"/>
    <w:rsid w:val="001874B4"/>
    <w:rsid w:val="001915AE"/>
    <w:rsid w:val="00191DFA"/>
    <w:rsid w:val="001930D4"/>
    <w:rsid w:val="001A5AED"/>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64C"/>
    <w:rsid w:val="00237E46"/>
    <w:rsid w:val="00240BAB"/>
    <w:rsid w:val="0024290B"/>
    <w:rsid w:val="00244110"/>
    <w:rsid w:val="002453C4"/>
    <w:rsid w:val="00247836"/>
    <w:rsid w:val="00250B08"/>
    <w:rsid w:val="002514EC"/>
    <w:rsid w:val="0025249B"/>
    <w:rsid w:val="00255159"/>
    <w:rsid w:val="00256A37"/>
    <w:rsid w:val="00261C19"/>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34FC"/>
    <w:rsid w:val="002A4F09"/>
    <w:rsid w:val="002A5B04"/>
    <w:rsid w:val="002A5D9A"/>
    <w:rsid w:val="002A79FE"/>
    <w:rsid w:val="002B0178"/>
    <w:rsid w:val="002B1EC1"/>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28E"/>
    <w:rsid w:val="002D6E30"/>
    <w:rsid w:val="002E34EE"/>
    <w:rsid w:val="002E44F1"/>
    <w:rsid w:val="002E4CF7"/>
    <w:rsid w:val="002E6CC7"/>
    <w:rsid w:val="002F2E93"/>
    <w:rsid w:val="002F50B6"/>
    <w:rsid w:val="002F62B1"/>
    <w:rsid w:val="003021EA"/>
    <w:rsid w:val="00304F04"/>
    <w:rsid w:val="0030757B"/>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226E"/>
    <w:rsid w:val="003A280F"/>
    <w:rsid w:val="003A306F"/>
    <w:rsid w:val="003A33BA"/>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68ED"/>
    <w:rsid w:val="003D7C82"/>
    <w:rsid w:val="003E13A4"/>
    <w:rsid w:val="003E20A8"/>
    <w:rsid w:val="003E23A7"/>
    <w:rsid w:val="003E505E"/>
    <w:rsid w:val="003F458B"/>
    <w:rsid w:val="003F611A"/>
    <w:rsid w:val="00403261"/>
    <w:rsid w:val="00404755"/>
    <w:rsid w:val="00404D3A"/>
    <w:rsid w:val="00405F0D"/>
    <w:rsid w:val="00407FD6"/>
    <w:rsid w:val="004105FC"/>
    <w:rsid w:val="0041593F"/>
    <w:rsid w:val="004174F2"/>
    <w:rsid w:val="00420EEF"/>
    <w:rsid w:val="004254D2"/>
    <w:rsid w:val="0042665E"/>
    <w:rsid w:val="00427C8A"/>
    <w:rsid w:val="00427E85"/>
    <w:rsid w:val="004300B3"/>
    <w:rsid w:val="00430740"/>
    <w:rsid w:val="00435F0C"/>
    <w:rsid w:val="00436D4C"/>
    <w:rsid w:val="00437182"/>
    <w:rsid w:val="004443BE"/>
    <w:rsid w:val="004513D9"/>
    <w:rsid w:val="004552FB"/>
    <w:rsid w:val="00455A5D"/>
    <w:rsid w:val="00457655"/>
    <w:rsid w:val="00460040"/>
    <w:rsid w:val="0046011C"/>
    <w:rsid w:val="004628DB"/>
    <w:rsid w:val="0046353D"/>
    <w:rsid w:val="0046367F"/>
    <w:rsid w:val="004657A7"/>
    <w:rsid w:val="00465FC2"/>
    <w:rsid w:val="0046717B"/>
    <w:rsid w:val="00467FD2"/>
    <w:rsid w:val="00471A4C"/>
    <w:rsid w:val="004723E5"/>
    <w:rsid w:val="0047291E"/>
    <w:rsid w:val="004746E9"/>
    <w:rsid w:val="004754C2"/>
    <w:rsid w:val="00475898"/>
    <w:rsid w:val="00477BA6"/>
    <w:rsid w:val="00482A74"/>
    <w:rsid w:val="004843FA"/>
    <w:rsid w:val="00484EFF"/>
    <w:rsid w:val="00485FCE"/>
    <w:rsid w:val="00486736"/>
    <w:rsid w:val="00486DDB"/>
    <w:rsid w:val="004874E7"/>
    <w:rsid w:val="004904A5"/>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5EEA"/>
    <w:rsid w:val="0051178A"/>
    <w:rsid w:val="00512AD7"/>
    <w:rsid w:val="00517E93"/>
    <w:rsid w:val="00520818"/>
    <w:rsid w:val="005219E0"/>
    <w:rsid w:val="005228EF"/>
    <w:rsid w:val="0052556E"/>
    <w:rsid w:val="0052748B"/>
    <w:rsid w:val="00530401"/>
    <w:rsid w:val="0053084E"/>
    <w:rsid w:val="00531D7B"/>
    <w:rsid w:val="005320E5"/>
    <w:rsid w:val="00536424"/>
    <w:rsid w:val="00537C15"/>
    <w:rsid w:val="00540F9D"/>
    <w:rsid w:val="005422DF"/>
    <w:rsid w:val="00543BB1"/>
    <w:rsid w:val="0054633E"/>
    <w:rsid w:val="00546DB6"/>
    <w:rsid w:val="0054718D"/>
    <w:rsid w:val="0055040A"/>
    <w:rsid w:val="00550D26"/>
    <w:rsid w:val="00551B09"/>
    <w:rsid w:val="00552336"/>
    <w:rsid w:val="005578FE"/>
    <w:rsid w:val="00563C2C"/>
    <w:rsid w:val="00570F9F"/>
    <w:rsid w:val="005736F8"/>
    <w:rsid w:val="00573FCD"/>
    <w:rsid w:val="0057500D"/>
    <w:rsid w:val="005755DC"/>
    <w:rsid w:val="005757BF"/>
    <w:rsid w:val="00575FAC"/>
    <w:rsid w:val="00577057"/>
    <w:rsid w:val="0058247F"/>
    <w:rsid w:val="00586D5C"/>
    <w:rsid w:val="0059000D"/>
    <w:rsid w:val="00596396"/>
    <w:rsid w:val="00597368"/>
    <w:rsid w:val="005A0B64"/>
    <w:rsid w:val="005A0EC4"/>
    <w:rsid w:val="005A359D"/>
    <w:rsid w:val="005A590D"/>
    <w:rsid w:val="005A652D"/>
    <w:rsid w:val="005A7012"/>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2098"/>
    <w:rsid w:val="005F258D"/>
    <w:rsid w:val="005F45FE"/>
    <w:rsid w:val="005F6B50"/>
    <w:rsid w:val="0060253A"/>
    <w:rsid w:val="0060267E"/>
    <w:rsid w:val="006030D7"/>
    <w:rsid w:val="006068F6"/>
    <w:rsid w:val="006071DC"/>
    <w:rsid w:val="006133BE"/>
    <w:rsid w:val="00613523"/>
    <w:rsid w:val="00617B64"/>
    <w:rsid w:val="00620458"/>
    <w:rsid w:val="006226D6"/>
    <w:rsid w:val="006236E6"/>
    <w:rsid w:val="0062441C"/>
    <w:rsid w:val="006256D3"/>
    <w:rsid w:val="0063225D"/>
    <w:rsid w:val="00632527"/>
    <w:rsid w:val="0063373E"/>
    <w:rsid w:val="006345D1"/>
    <w:rsid w:val="006378D9"/>
    <w:rsid w:val="006400B9"/>
    <w:rsid w:val="006402C8"/>
    <w:rsid w:val="00641D45"/>
    <w:rsid w:val="00643ABD"/>
    <w:rsid w:val="00645AE5"/>
    <w:rsid w:val="00646BBC"/>
    <w:rsid w:val="0064783F"/>
    <w:rsid w:val="006516F7"/>
    <w:rsid w:val="006533F9"/>
    <w:rsid w:val="006542B5"/>
    <w:rsid w:val="006551ED"/>
    <w:rsid w:val="00655955"/>
    <w:rsid w:val="00656507"/>
    <w:rsid w:val="00660FE9"/>
    <w:rsid w:val="00663096"/>
    <w:rsid w:val="006718AD"/>
    <w:rsid w:val="0067223A"/>
    <w:rsid w:val="00673404"/>
    <w:rsid w:val="00676A65"/>
    <w:rsid w:val="0067723B"/>
    <w:rsid w:val="00677488"/>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C7E19"/>
    <w:rsid w:val="006D33CD"/>
    <w:rsid w:val="006D6CB0"/>
    <w:rsid w:val="006E0320"/>
    <w:rsid w:val="006E3619"/>
    <w:rsid w:val="006E4F05"/>
    <w:rsid w:val="006E5A6A"/>
    <w:rsid w:val="006E6B7F"/>
    <w:rsid w:val="006E787C"/>
    <w:rsid w:val="006F0A70"/>
    <w:rsid w:val="006F2C52"/>
    <w:rsid w:val="006F2E0A"/>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5C3A"/>
    <w:rsid w:val="00725EA7"/>
    <w:rsid w:val="007278D4"/>
    <w:rsid w:val="00727FE1"/>
    <w:rsid w:val="0073162B"/>
    <w:rsid w:val="0073612B"/>
    <w:rsid w:val="00736FA2"/>
    <w:rsid w:val="007373BB"/>
    <w:rsid w:val="00743ECB"/>
    <w:rsid w:val="00745537"/>
    <w:rsid w:val="0074683E"/>
    <w:rsid w:val="00747525"/>
    <w:rsid w:val="00753B84"/>
    <w:rsid w:val="00756A5E"/>
    <w:rsid w:val="007608FF"/>
    <w:rsid w:val="00760A17"/>
    <w:rsid w:val="00760F94"/>
    <w:rsid w:val="00761CCB"/>
    <w:rsid w:val="00761ED8"/>
    <w:rsid w:val="00761F2B"/>
    <w:rsid w:val="007652D2"/>
    <w:rsid w:val="00765DA2"/>
    <w:rsid w:val="0076799D"/>
    <w:rsid w:val="007708D1"/>
    <w:rsid w:val="0077157F"/>
    <w:rsid w:val="00772283"/>
    <w:rsid w:val="0077669E"/>
    <w:rsid w:val="007772AF"/>
    <w:rsid w:val="00781D51"/>
    <w:rsid w:val="007822EA"/>
    <w:rsid w:val="00782972"/>
    <w:rsid w:val="00782F85"/>
    <w:rsid w:val="007844E3"/>
    <w:rsid w:val="00784E7E"/>
    <w:rsid w:val="00785EF9"/>
    <w:rsid w:val="007877A9"/>
    <w:rsid w:val="00791895"/>
    <w:rsid w:val="007979CA"/>
    <w:rsid w:val="007A2A1F"/>
    <w:rsid w:val="007A378A"/>
    <w:rsid w:val="007A471B"/>
    <w:rsid w:val="007A5E93"/>
    <w:rsid w:val="007B1D32"/>
    <w:rsid w:val="007B218E"/>
    <w:rsid w:val="007B46C2"/>
    <w:rsid w:val="007B544A"/>
    <w:rsid w:val="007C11A8"/>
    <w:rsid w:val="007C4635"/>
    <w:rsid w:val="007C46CD"/>
    <w:rsid w:val="007C491E"/>
    <w:rsid w:val="007C6376"/>
    <w:rsid w:val="007D0447"/>
    <w:rsid w:val="007D1998"/>
    <w:rsid w:val="007D3021"/>
    <w:rsid w:val="007D4AA2"/>
    <w:rsid w:val="007D72CD"/>
    <w:rsid w:val="007E15CA"/>
    <w:rsid w:val="007E1777"/>
    <w:rsid w:val="007E33D0"/>
    <w:rsid w:val="007E75E6"/>
    <w:rsid w:val="007F1B09"/>
    <w:rsid w:val="007F1D67"/>
    <w:rsid w:val="007F23F5"/>
    <w:rsid w:val="007F3277"/>
    <w:rsid w:val="008062C7"/>
    <w:rsid w:val="00806637"/>
    <w:rsid w:val="00807975"/>
    <w:rsid w:val="00816F96"/>
    <w:rsid w:val="00820CF4"/>
    <w:rsid w:val="0082114D"/>
    <w:rsid w:val="00825B9D"/>
    <w:rsid w:val="00826ADD"/>
    <w:rsid w:val="00831E52"/>
    <w:rsid w:val="00834665"/>
    <w:rsid w:val="008346E4"/>
    <w:rsid w:val="0083561B"/>
    <w:rsid w:val="00836302"/>
    <w:rsid w:val="00836653"/>
    <w:rsid w:val="008377E0"/>
    <w:rsid w:val="00842DCB"/>
    <w:rsid w:val="00842F73"/>
    <w:rsid w:val="00844B2E"/>
    <w:rsid w:val="00845247"/>
    <w:rsid w:val="00846B09"/>
    <w:rsid w:val="0085115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834EA"/>
    <w:rsid w:val="00883F75"/>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66F6"/>
    <w:rsid w:val="008C796B"/>
    <w:rsid w:val="008C7B7F"/>
    <w:rsid w:val="008D1918"/>
    <w:rsid w:val="008E1D2A"/>
    <w:rsid w:val="008E4530"/>
    <w:rsid w:val="008E6A71"/>
    <w:rsid w:val="008E6C90"/>
    <w:rsid w:val="008E7DB7"/>
    <w:rsid w:val="008F07F6"/>
    <w:rsid w:val="008F08F2"/>
    <w:rsid w:val="008F1F40"/>
    <w:rsid w:val="008F25C5"/>
    <w:rsid w:val="008F2EC8"/>
    <w:rsid w:val="008F3419"/>
    <w:rsid w:val="008F6BDD"/>
    <w:rsid w:val="008F7357"/>
    <w:rsid w:val="008F7AD7"/>
    <w:rsid w:val="009006B8"/>
    <w:rsid w:val="00901344"/>
    <w:rsid w:val="00904CB5"/>
    <w:rsid w:val="00907B46"/>
    <w:rsid w:val="00910816"/>
    <w:rsid w:val="009140C8"/>
    <w:rsid w:val="009152C0"/>
    <w:rsid w:val="0091789B"/>
    <w:rsid w:val="009203D6"/>
    <w:rsid w:val="00922848"/>
    <w:rsid w:val="00922C80"/>
    <w:rsid w:val="00925654"/>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4769"/>
    <w:rsid w:val="009568E6"/>
    <w:rsid w:val="00956F70"/>
    <w:rsid w:val="009641B3"/>
    <w:rsid w:val="00964441"/>
    <w:rsid w:val="0096469A"/>
    <w:rsid w:val="00965257"/>
    <w:rsid w:val="009705D3"/>
    <w:rsid w:val="00971F8F"/>
    <w:rsid w:val="009734B5"/>
    <w:rsid w:val="00974F34"/>
    <w:rsid w:val="00976514"/>
    <w:rsid w:val="00977666"/>
    <w:rsid w:val="00982753"/>
    <w:rsid w:val="009828A5"/>
    <w:rsid w:val="00985752"/>
    <w:rsid w:val="00986313"/>
    <w:rsid w:val="009863EA"/>
    <w:rsid w:val="00986EC8"/>
    <w:rsid w:val="009879D0"/>
    <w:rsid w:val="00990EC3"/>
    <w:rsid w:val="00991049"/>
    <w:rsid w:val="00994458"/>
    <w:rsid w:val="00996C49"/>
    <w:rsid w:val="009A4BC6"/>
    <w:rsid w:val="009A79DC"/>
    <w:rsid w:val="009B0148"/>
    <w:rsid w:val="009B110C"/>
    <w:rsid w:val="009B21C0"/>
    <w:rsid w:val="009B265B"/>
    <w:rsid w:val="009B30B3"/>
    <w:rsid w:val="009B3BE4"/>
    <w:rsid w:val="009B4FF9"/>
    <w:rsid w:val="009B56CC"/>
    <w:rsid w:val="009C00E6"/>
    <w:rsid w:val="009C143E"/>
    <w:rsid w:val="009C5C2E"/>
    <w:rsid w:val="009D0186"/>
    <w:rsid w:val="009D141C"/>
    <w:rsid w:val="009D252C"/>
    <w:rsid w:val="009D5201"/>
    <w:rsid w:val="009D5397"/>
    <w:rsid w:val="009D63EC"/>
    <w:rsid w:val="009E05C6"/>
    <w:rsid w:val="009E2E96"/>
    <w:rsid w:val="009E4C67"/>
    <w:rsid w:val="009F2CC5"/>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20EC"/>
    <w:rsid w:val="00A261CE"/>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70C11"/>
    <w:rsid w:val="00A72F79"/>
    <w:rsid w:val="00A7361F"/>
    <w:rsid w:val="00A7575D"/>
    <w:rsid w:val="00A82018"/>
    <w:rsid w:val="00A83944"/>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AF713A"/>
    <w:rsid w:val="00B04442"/>
    <w:rsid w:val="00B044FF"/>
    <w:rsid w:val="00B14C1F"/>
    <w:rsid w:val="00B2047E"/>
    <w:rsid w:val="00B270BF"/>
    <w:rsid w:val="00B2767A"/>
    <w:rsid w:val="00B41E99"/>
    <w:rsid w:val="00B42651"/>
    <w:rsid w:val="00B448B9"/>
    <w:rsid w:val="00B46769"/>
    <w:rsid w:val="00B47064"/>
    <w:rsid w:val="00B50DAC"/>
    <w:rsid w:val="00B53FC9"/>
    <w:rsid w:val="00B55B65"/>
    <w:rsid w:val="00B56702"/>
    <w:rsid w:val="00B57D5C"/>
    <w:rsid w:val="00B6136B"/>
    <w:rsid w:val="00B6218A"/>
    <w:rsid w:val="00B64A0A"/>
    <w:rsid w:val="00B656FE"/>
    <w:rsid w:val="00B66F15"/>
    <w:rsid w:val="00B732F1"/>
    <w:rsid w:val="00B73319"/>
    <w:rsid w:val="00B74B7D"/>
    <w:rsid w:val="00B7549F"/>
    <w:rsid w:val="00B760DE"/>
    <w:rsid w:val="00B8548C"/>
    <w:rsid w:val="00B85EF7"/>
    <w:rsid w:val="00B8641F"/>
    <w:rsid w:val="00B90FEA"/>
    <w:rsid w:val="00B91332"/>
    <w:rsid w:val="00B91391"/>
    <w:rsid w:val="00B9241B"/>
    <w:rsid w:val="00BA1508"/>
    <w:rsid w:val="00BA498E"/>
    <w:rsid w:val="00BA50AF"/>
    <w:rsid w:val="00BA60C8"/>
    <w:rsid w:val="00BA6769"/>
    <w:rsid w:val="00BA67F8"/>
    <w:rsid w:val="00BA6E5B"/>
    <w:rsid w:val="00BB1072"/>
    <w:rsid w:val="00BB3088"/>
    <w:rsid w:val="00BB5220"/>
    <w:rsid w:val="00BC1646"/>
    <w:rsid w:val="00BC1C32"/>
    <w:rsid w:val="00BC2E03"/>
    <w:rsid w:val="00BC6DEB"/>
    <w:rsid w:val="00BC77FB"/>
    <w:rsid w:val="00BD03F1"/>
    <w:rsid w:val="00BD0A73"/>
    <w:rsid w:val="00BD0D71"/>
    <w:rsid w:val="00BE37B3"/>
    <w:rsid w:val="00BF0EB5"/>
    <w:rsid w:val="00BF13CD"/>
    <w:rsid w:val="00BF3E94"/>
    <w:rsid w:val="00BF48F3"/>
    <w:rsid w:val="00BF79FE"/>
    <w:rsid w:val="00C04555"/>
    <w:rsid w:val="00C05D47"/>
    <w:rsid w:val="00C130F9"/>
    <w:rsid w:val="00C140BF"/>
    <w:rsid w:val="00C15D14"/>
    <w:rsid w:val="00C16FC2"/>
    <w:rsid w:val="00C2267B"/>
    <w:rsid w:val="00C248C7"/>
    <w:rsid w:val="00C2540F"/>
    <w:rsid w:val="00C258D8"/>
    <w:rsid w:val="00C27476"/>
    <w:rsid w:val="00C278BB"/>
    <w:rsid w:val="00C30C13"/>
    <w:rsid w:val="00C317EC"/>
    <w:rsid w:val="00C333D1"/>
    <w:rsid w:val="00C357ED"/>
    <w:rsid w:val="00C35CE1"/>
    <w:rsid w:val="00C401D4"/>
    <w:rsid w:val="00C41322"/>
    <w:rsid w:val="00C415FA"/>
    <w:rsid w:val="00C425AE"/>
    <w:rsid w:val="00C43ECC"/>
    <w:rsid w:val="00C449FE"/>
    <w:rsid w:val="00C44E28"/>
    <w:rsid w:val="00C45141"/>
    <w:rsid w:val="00C5302C"/>
    <w:rsid w:val="00C5768E"/>
    <w:rsid w:val="00C57A75"/>
    <w:rsid w:val="00C61EED"/>
    <w:rsid w:val="00C63122"/>
    <w:rsid w:val="00C649B6"/>
    <w:rsid w:val="00C64CF0"/>
    <w:rsid w:val="00C65555"/>
    <w:rsid w:val="00C70BFF"/>
    <w:rsid w:val="00C713FD"/>
    <w:rsid w:val="00C7229F"/>
    <w:rsid w:val="00C7369D"/>
    <w:rsid w:val="00C77432"/>
    <w:rsid w:val="00C77D72"/>
    <w:rsid w:val="00C80402"/>
    <w:rsid w:val="00C8063E"/>
    <w:rsid w:val="00C8482D"/>
    <w:rsid w:val="00C857BE"/>
    <w:rsid w:val="00C85F5B"/>
    <w:rsid w:val="00C873F8"/>
    <w:rsid w:val="00C929C2"/>
    <w:rsid w:val="00C9475F"/>
    <w:rsid w:val="00CA1423"/>
    <w:rsid w:val="00CA1480"/>
    <w:rsid w:val="00CA2DE0"/>
    <w:rsid w:val="00CA30E2"/>
    <w:rsid w:val="00CA3527"/>
    <w:rsid w:val="00CA4D03"/>
    <w:rsid w:val="00CB0428"/>
    <w:rsid w:val="00CB33DB"/>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1FF2"/>
    <w:rsid w:val="00CF2B97"/>
    <w:rsid w:val="00CF3320"/>
    <w:rsid w:val="00CF3691"/>
    <w:rsid w:val="00CF4789"/>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3CEF"/>
    <w:rsid w:val="00D56C88"/>
    <w:rsid w:val="00D605D4"/>
    <w:rsid w:val="00D60A85"/>
    <w:rsid w:val="00D60DD7"/>
    <w:rsid w:val="00D61C91"/>
    <w:rsid w:val="00D62543"/>
    <w:rsid w:val="00D64DE1"/>
    <w:rsid w:val="00D65CFA"/>
    <w:rsid w:val="00D67F31"/>
    <w:rsid w:val="00D75AD4"/>
    <w:rsid w:val="00D80F6F"/>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B5F92"/>
    <w:rsid w:val="00DC18EE"/>
    <w:rsid w:val="00DC23A0"/>
    <w:rsid w:val="00DC4625"/>
    <w:rsid w:val="00DC58CC"/>
    <w:rsid w:val="00DC784D"/>
    <w:rsid w:val="00DD1429"/>
    <w:rsid w:val="00DD29D7"/>
    <w:rsid w:val="00DD5A53"/>
    <w:rsid w:val="00DD77D4"/>
    <w:rsid w:val="00DE0604"/>
    <w:rsid w:val="00DE20B8"/>
    <w:rsid w:val="00DE2F9E"/>
    <w:rsid w:val="00DE49E2"/>
    <w:rsid w:val="00DE4A19"/>
    <w:rsid w:val="00DE5032"/>
    <w:rsid w:val="00DF14EA"/>
    <w:rsid w:val="00DF34AC"/>
    <w:rsid w:val="00E00A62"/>
    <w:rsid w:val="00E0164F"/>
    <w:rsid w:val="00E02B50"/>
    <w:rsid w:val="00E046BF"/>
    <w:rsid w:val="00E04B4C"/>
    <w:rsid w:val="00E0535B"/>
    <w:rsid w:val="00E0626A"/>
    <w:rsid w:val="00E06B41"/>
    <w:rsid w:val="00E06EB0"/>
    <w:rsid w:val="00E079D3"/>
    <w:rsid w:val="00E1367B"/>
    <w:rsid w:val="00E13B5D"/>
    <w:rsid w:val="00E13CBE"/>
    <w:rsid w:val="00E232E6"/>
    <w:rsid w:val="00E33D21"/>
    <w:rsid w:val="00E367B8"/>
    <w:rsid w:val="00E422AF"/>
    <w:rsid w:val="00E4420E"/>
    <w:rsid w:val="00E47CAD"/>
    <w:rsid w:val="00E50722"/>
    <w:rsid w:val="00E539EE"/>
    <w:rsid w:val="00E57499"/>
    <w:rsid w:val="00E60EA6"/>
    <w:rsid w:val="00E64315"/>
    <w:rsid w:val="00E65301"/>
    <w:rsid w:val="00E66755"/>
    <w:rsid w:val="00E70111"/>
    <w:rsid w:val="00E70123"/>
    <w:rsid w:val="00E71A72"/>
    <w:rsid w:val="00E74D57"/>
    <w:rsid w:val="00E74FE9"/>
    <w:rsid w:val="00E75D8C"/>
    <w:rsid w:val="00E80FD6"/>
    <w:rsid w:val="00E81CF2"/>
    <w:rsid w:val="00E85B34"/>
    <w:rsid w:val="00E87E75"/>
    <w:rsid w:val="00E9030E"/>
    <w:rsid w:val="00E919A0"/>
    <w:rsid w:val="00E94C91"/>
    <w:rsid w:val="00E94CA2"/>
    <w:rsid w:val="00EA277E"/>
    <w:rsid w:val="00EA341C"/>
    <w:rsid w:val="00EA4F32"/>
    <w:rsid w:val="00EA50E7"/>
    <w:rsid w:val="00EB06AC"/>
    <w:rsid w:val="00EB1B7C"/>
    <w:rsid w:val="00EC03E6"/>
    <w:rsid w:val="00EC0B67"/>
    <w:rsid w:val="00EC0DD9"/>
    <w:rsid w:val="00EC2E6F"/>
    <w:rsid w:val="00EC371B"/>
    <w:rsid w:val="00EC4FB5"/>
    <w:rsid w:val="00EC6217"/>
    <w:rsid w:val="00ED2FB6"/>
    <w:rsid w:val="00ED47AC"/>
    <w:rsid w:val="00ED5C10"/>
    <w:rsid w:val="00ED62F1"/>
    <w:rsid w:val="00EE4094"/>
    <w:rsid w:val="00EE5942"/>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7F47"/>
    <w:rsid w:val="00F103F8"/>
    <w:rsid w:val="00F12648"/>
    <w:rsid w:val="00F1581F"/>
    <w:rsid w:val="00F159E5"/>
    <w:rsid w:val="00F15C9B"/>
    <w:rsid w:val="00F16D37"/>
    <w:rsid w:val="00F1728F"/>
    <w:rsid w:val="00F2497E"/>
    <w:rsid w:val="00F26737"/>
    <w:rsid w:val="00F26AA8"/>
    <w:rsid w:val="00F3341E"/>
    <w:rsid w:val="00F33F85"/>
    <w:rsid w:val="00F34BFA"/>
    <w:rsid w:val="00F3659F"/>
    <w:rsid w:val="00F37E57"/>
    <w:rsid w:val="00F40B11"/>
    <w:rsid w:val="00F41FB7"/>
    <w:rsid w:val="00F42367"/>
    <w:rsid w:val="00F44E04"/>
    <w:rsid w:val="00F47A03"/>
    <w:rsid w:val="00F51047"/>
    <w:rsid w:val="00F52282"/>
    <w:rsid w:val="00F523ED"/>
    <w:rsid w:val="00F54CB7"/>
    <w:rsid w:val="00F5535C"/>
    <w:rsid w:val="00F5535F"/>
    <w:rsid w:val="00F555B1"/>
    <w:rsid w:val="00F564D2"/>
    <w:rsid w:val="00F5680E"/>
    <w:rsid w:val="00F614E3"/>
    <w:rsid w:val="00F61CFA"/>
    <w:rsid w:val="00F61FDB"/>
    <w:rsid w:val="00F64BA1"/>
    <w:rsid w:val="00F66E58"/>
    <w:rsid w:val="00F72BCE"/>
    <w:rsid w:val="00F76687"/>
    <w:rsid w:val="00F85010"/>
    <w:rsid w:val="00F86289"/>
    <w:rsid w:val="00F86F5E"/>
    <w:rsid w:val="00F919BB"/>
    <w:rsid w:val="00F93A4E"/>
    <w:rsid w:val="00F96E62"/>
    <w:rsid w:val="00FA318B"/>
    <w:rsid w:val="00FA3902"/>
    <w:rsid w:val="00FA4789"/>
    <w:rsid w:val="00FA4F3D"/>
    <w:rsid w:val="00FA6B86"/>
    <w:rsid w:val="00FB018B"/>
    <w:rsid w:val="00FB0C60"/>
    <w:rsid w:val="00FB0F1C"/>
    <w:rsid w:val="00FB2400"/>
    <w:rsid w:val="00FB2606"/>
    <w:rsid w:val="00FB3061"/>
    <w:rsid w:val="00FC33B7"/>
    <w:rsid w:val="00FC4B40"/>
    <w:rsid w:val="00FC5514"/>
    <w:rsid w:val="00FD03CF"/>
    <w:rsid w:val="00FD06FD"/>
    <w:rsid w:val="00FD0ED9"/>
    <w:rsid w:val="00FD1283"/>
    <w:rsid w:val="00FD1510"/>
    <w:rsid w:val="00FD7BBA"/>
    <w:rsid w:val="00FE03BD"/>
    <w:rsid w:val="00FE15E5"/>
    <w:rsid w:val="00FE1796"/>
    <w:rsid w:val="00FE6D46"/>
    <w:rsid w:val="00FE71D9"/>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0DE1-FFBB-47A4-84E8-AC3664BA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50</Pages>
  <Words>10851</Words>
  <Characters>61854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364</cp:revision>
  <dcterms:created xsi:type="dcterms:W3CDTF">2022-05-20T16:17:00Z</dcterms:created>
  <dcterms:modified xsi:type="dcterms:W3CDTF">2022-09-24T22:52:00Z</dcterms:modified>
</cp:coreProperties>
</file>