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F41FB7"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Is Discriminability a Requirement for Reactivity? Comparing the Effects of Mixed vs. Pure List Presentations</w:t>
      </w:r>
      <w:commentRangeEnd w:id="0"/>
      <w:r>
        <w:rPr>
          <w:rStyle w:val="CommentReference"/>
        </w:rPr>
        <w:commentReference w:id="0"/>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B347228" w14:textId="77777777" w:rsidR="000777E2"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41DEEB4A" w14:textId="77777777" w:rsidR="000777E2" w:rsidRDefault="000777E2" w:rsidP="000777E2">
      <w:pPr>
        <w:spacing w:after="0" w:line="480" w:lineRule="auto"/>
        <w:rPr>
          <w:rFonts w:ascii="Times New Roman" w:hAnsi="Times New Roman" w:cs="Times New Roman"/>
          <w:sz w:val="24"/>
          <w:szCs w:val="24"/>
        </w:rPr>
      </w:pPr>
    </w:p>
    <w:p w14:paraId="32EBB694" w14:textId="1065110F" w:rsidR="009E2E96"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044D53">
        <w:rPr>
          <w:rFonts w:ascii="Times New Roman" w:hAnsi="Times New Roman" w:cs="Times New Roman"/>
          <w:sz w:val="24"/>
          <w:szCs w:val="24"/>
        </w:rPr>
        <w:t>8170/</w:t>
      </w:r>
      <w:commentRangeStart w:id="1"/>
      <w:r w:rsidR="00044D53">
        <w:rPr>
          <w:rFonts w:ascii="Times New Roman" w:hAnsi="Times New Roman" w:cs="Times New Roman"/>
          <w:sz w:val="24"/>
          <w:szCs w:val="24"/>
        </w:rPr>
        <w:t>8500</w:t>
      </w:r>
      <w:commentRangeEnd w:id="1"/>
      <w:r w:rsidR="00044D53">
        <w:rPr>
          <w:rStyle w:val="CommentReference"/>
        </w:rPr>
        <w:commentReference w:id="1"/>
      </w: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60C47E07"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77D871A2" w:rsidR="009E2E96" w:rsidRDefault="00570F9F"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Previous research </w:t>
      </w:r>
      <w:r w:rsidR="000720CB">
        <w:rPr>
          <w:rFonts w:ascii="Times New Roman" w:hAnsi="Times New Roman" w:cs="Times New Roman"/>
          <w:sz w:val="24"/>
          <w:szCs w:val="24"/>
        </w:rPr>
        <w:t>has shown</w:t>
      </w:r>
      <w:r>
        <w:rPr>
          <w:rFonts w:ascii="Times New Roman" w:hAnsi="Times New Roman" w:cs="Times New Roman"/>
          <w:sz w:val="24"/>
          <w:szCs w:val="24"/>
        </w:rPr>
        <w:t xml:space="preserve"> j</w:t>
      </w:r>
      <w:r w:rsidR="0036350A" w:rsidRPr="00DA7450">
        <w:rPr>
          <w:rFonts w:ascii="Times New Roman" w:hAnsi="Times New Roman" w:cs="Times New Roman"/>
          <w:sz w:val="24"/>
          <w:szCs w:val="24"/>
        </w:rPr>
        <w:t xml:space="preserve">udgments of learning (JOLs) </w:t>
      </w:r>
      <w:r w:rsidR="000720CB">
        <w:rPr>
          <w:rFonts w:ascii="Times New Roman" w:hAnsi="Times New Roman" w:cs="Times New Roman"/>
          <w:sz w:val="24"/>
          <w:szCs w:val="24"/>
        </w:rPr>
        <w:t>to be</w:t>
      </w:r>
      <w:r w:rsidR="00B270BF">
        <w:rPr>
          <w:rFonts w:ascii="Times New Roman" w:hAnsi="Times New Roman" w:cs="Times New Roman"/>
          <w:sz w:val="24"/>
          <w:szCs w:val="24"/>
        </w:rPr>
        <w:t xml:space="preserve"> reactive </w:t>
      </w:r>
      <w:r w:rsidR="00716563">
        <w:rPr>
          <w:rFonts w:ascii="Times New Roman" w:hAnsi="Times New Roman" w:cs="Times New Roman"/>
          <w:sz w:val="24"/>
          <w:szCs w:val="24"/>
        </w:rPr>
        <w:t xml:space="preserve">when used to </w:t>
      </w:r>
      <w:r w:rsidR="000E6811">
        <w:rPr>
          <w:rFonts w:ascii="Times New Roman" w:hAnsi="Times New Roman" w:cs="Times New Roman"/>
          <w:sz w:val="24"/>
          <w:szCs w:val="24"/>
        </w:rPr>
        <w:t>assess</w:t>
      </w:r>
      <w:r w:rsidR="00A5535E">
        <w:rPr>
          <w:rFonts w:ascii="Times New Roman" w:hAnsi="Times New Roman" w:cs="Times New Roman"/>
          <w:sz w:val="24"/>
          <w:szCs w:val="24"/>
        </w:rPr>
        <w:t xml:space="preserve"> </w:t>
      </w:r>
      <w:r w:rsidR="00B270BF">
        <w:rPr>
          <w:rFonts w:ascii="Times New Roman" w:hAnsi="Times New Roman" w:cs="Times New Roman"/>
          <w:sz w:val="24"/>
          <w:szCs w:val="24"/>
        </w:rPr>
        <w:t>learning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056480">
        <w:rPr>
          <w:rFonts w:ascii="Times New Roman" w:hAnsi="Times New Roman" w:cs="Times New Roman"/>
          <w:sz w:val="24"/>
          <w:szCs w:val="24"/>
        </w:rPr>
        <w:t>T</w:t>
      </w:r>
      <w:r w:rsidR="00B42651">
        <w:rPr>
          <w:rFonts w:ascii="Times New Roman" w:hAnsi="Times New Roman" w:cs="Times New Roman"/>
          <w:sz w:val="24"/>
          <w:szCs w:val="24"/>
        </w:rPr>
        <w:t xml:space="preserve">his reactivity </w:t>
      </w:r>
      <w:r w:rsidR="00056480">
        <w:rPr>
          <w:rFonts w:ascii="Times New Roman" w:hAnsi="Times New Roman" w:cs="Times New Roman"/>
          <w:sz w:val="24"/>
          <w:szCs w:val="24"/>
        </w:rPr>
        <w:t xml:space="preserve">often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reactivity is </w:t>
      </w:r>
      <w:r w:rsidR="00C70BFF">
        <w:rPr>
          <w:rFonts w:ascii="Times New Roman" w:hAnsi="Times New Roman" w:cs="Times New Roman"/>
          <w:sz w:val="24"/>
          <w:szCs w:val="24"/>
        </w:rPr>
        <w:t>generally</w:t>
      </w:r>
      <w:r w:rsidR="00B42651">
        <w:rPr>
          <w:rFonts w:ascii="Times New Roman" w:hAnsi="Times New Roman" w:cs="Times New Roman"/>
          <w:sz w:val="24"/>
          <w:szCs w:val="24"/>
        </w:rPr>
        <w:t xml:space="preserve"> </w:t>
      </w:r>
      <w:r w:rsidR="000720CB">
        <w:rPr>
          <w:rFonts w:ascii="Times New Roman" w:hAnsi="Times New Roman" w:cs="Times New Roman"/>
          <w:sz w:val="24"/>
          <w:szCs w:val="24"/>
        </w:rPr>
        <w:t>not 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pairs at the expense of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sidR="00C415FA">
        <w:rPr>
          <w:rFonts w:ascii="Times New Roman" w:hAnsi="Times New Roman" w:cs="Times New Roman"/>
          <w:sz w:val="24"/>
          <w:szCs w:val="24"/>
        </w:rPr>
        <w:t>tested whether this</w:t>
      </w:r>
      <w:r w:rsidR="008F25C5">
        <w:rPr>
          <w:rFonts w:ascii="Times New Roman" w:hAnsi="Times New Roman" w:cs="Times New Roman"/>
          <w:sz w:val="24"/>
          <w:szCs w:val="24"/>
        </w:rPr>
        <w:t xml:space="preserve"> </w:t>
      </w:r>
      <w:r w:rsidR="00A261CE">
        <w:rPr>
          <w:rFonts w:ascii="Times New Roman" w:hAnsi="Times New Roman" w:cs="Times New Roman"/>
          <w:sz w:val="24"/>
          <w:szCs w:val="24"/>
        </w:rPr>
        <w:t>process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was a requisite for reactivity.</w:t>
      </w:r>
      <w:r w:rsidR="00C415FA">
        <w:rPr>
          <w:rFonts w:ascii="Times New Roman" w:hAnsi="Times New Roman" w:cs="Times New Roman"/>
          <w:sz w:val="24"/>
          <w:szCs w:val="24"/>
        </w:rPr>
        <w:t xml:space="preserve"> </w:t>
      </w:r>
      <w:r w:rsidR="008F25C5">
        <w:rPr>
          <w:rFonts w:ascii="Times New Roman" w:hAnsi="Times New Roman" w:cs="Times New Roman"/>
          <w:sz w:val="24"/>
          <w:szCs w:val="24"/>
        </w:rPr>
        <w:t xml:space="preserve">First, 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0D26DF">
        <w:rPr>
          <w:rFonts w:ascii="Times New Roman" w:hAnsi="Times New Roman" w:cs="Times New Roman"/>
          <w:sz w:val="24"/>
          <w:szCs w:val="24"/>
        </w:rPr>
        <w:t xml:space="preserve">JOLs </w:t>
      </w:r>
      <w:r w:rsidR="00482A74">
        <w:rPr>
          <w:rFonts w:ascii="Times New Roman" w:hAnsi="Times New Roman" w:cs="Times New Roman"/>
          <w:sz w:val="24"/>
          <w:szCs w:val="24"/>
        </w:rPr>
        <w:t>produce</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Importantly, Experiment 1 also showed that these patterns extended to pure lists, which only present participants with one pair type</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Next, Experiments 2 and </w:t>
      </w:r>
      <w:r w:rsidR="006C6ABA">
        <w:rPr>
          <w:rFonts w:ascii="Times New Roman" w:hAnsi="Times New Roman" w:cs="Times New Roman"/>
          <w:sz w:val="24"/>
          <w:szCs w:val="24"/>
        </w:rPr>
        <w:t xml:space="preserve">3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8F25C5">
        <w:rPr>
          <w:rFonts w:ascii="Times New Roman" w:hAnsi="Times New Roman" w:cs="Times New Roman"/>
          <w:sz w:val="24"/>
          <w:szCs w:val="24"/>
        </w:rPr>
        <w:t>, regardless of list.</w:t>
      </w:r>
      <w:r w:rsidR="00482A74">
        <w:rPr>
          <w:rFonts w:ascii="Times New Roman" w:hAnsi="Times New Roman" w:cs="Times New Roman"/>
          <w:sz w:val="24"/>
          <w:szCs w:val="24"/>
        </w:rPr>
        <w:t xml:space="preserve"> Taken</w:t>
      </w:r>
      <w:r w:rsidR="00512AD7">
        <w:rPr>
          <w:rFonts w:ascii="Times New Roman" w:hAnsi="Times New Roman" w:cs="Times New Roman"/>
          <w:sz w:val="24"/>
          <w:szCs w:val="24"/>
        </w:rPr>
        <w:t xml:space="preserve"> together</w:t>
      </w:r>
      <w:r w:rsidR="007D3021">
        <w:rPr>
          <w:rFonts w:ascii="Times New Roman" w:hAnsi="Times New Roman" w:cs="Times New Roman"/>
          <w:sz w:val="24"/>
          <w:szCs w:val="24"/>
        </w:rPr>
        <w:t>, our findings provide further support for a cue-strengthening account of JOL reactivity</w:t>
      </w:r>
      <w:r w:rsidR="00482A74">
        <w:rPr>
          <w:rFonts w:ascii="Times New Roman" w:hAnsi="Times New Roman" w:cs="Times New Roman"/>
          <w:sz w:val="24"/>
          <w:szCs w:val="24"/>
        </w:rPr>
        <w:t xml:space="preserve"> rather than a goal-changing account.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7A21EF4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6C6ABA">
        <w:rPr>
          <w:rFonts w:ascii="Times New Roman" w:hAnsi="Times New Roman" w:cs="Times New Roman"/>
          <w:sz w:val="24"/>
          <w:szCs w:val="24"/>
        </w:rPr>
        <w:t>198</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6566A696"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a variety of stimuli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 xml:space="preserve">Townsend &amp; </w:t>
      </w:r>
      <w:proofErr w:type="spellStart"/>
      <w:r w:rsidR="004B4A86" w:rsidRPr="004B4A86">
        <w:rPr>
          <w:rFonts w:ascii="Times New Roman" w:hAnsi="Times New Roman" w:cs="Times New Roman"/>
          <w:sz w:val="24"/>
          <w:szCs w:val="24"/>
        </w:rPr>
        <w:t>Heit</w:t>
      </w:r>
      <w:proofErr w:type="spellEnd"/>
      <w:r w:rsidR="004B4A86" w:rsidRPr="004B4A86">
        <w:rPr>
          <w:rFonts w:ascii="Times New Roman" w:hAnsi="Times New Roman" w:cs="Times New Roman"/>
          <w:sz w:val="24"/>
          <w:szCs w:val="24"/>
        </w:rPr>
        <w: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w:t>
      </w:r>
      <w:proofErr w:type="spellStart"/>
      <w:r w:rsidR="00E232E6">
        <w:rPr>
          <w:rFonts w:ascii="Times New Roman" w:hAnsi="Times New Roman" w:cs="Times New Roman"/>
          <w:sz w:val="24"/>
          <w:szCs w:val="24"/>
        </w:rPr>
        <w:t>Luengo</w:t>
      </w:r>
      <w:proofErr w:type="spellEnd"/>
      <w:r w:rsidR="00E232E6">
        <w:rPr>
          <w:rFonts w:ascii="Times New Roman" w:hAnsi="Times New Roman" w:cs="Times New Roman"/>
          <w:sz w:val="24"/>
          <w:szCs w:val="24"/>
        </w:rPr>
        <w:t>,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shown only</w:t>
      </w:r>
      <w:r w:rsidR="00C317EC">
        <w:rPr>
          <w:rFonts w:ascii="Times New Roman" w:hAnsi="Times New Roman" w:cs="Times New Roman"/>
          <w:sz w:val="24"/>
          <w:szCs w:val="24"/>
        </w:rPr>
        <w:t xml:space="preserve"> 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w:t>
      </w:r>
      <w:r w:rsidR="00705C51">
        <w:rPr>
          <w:rFonts w:ascii="Times New Roman" w:hAnsi="Times New Roman" w:cs="Times New Roman"/>
          <w:sz w:val="24"/>
          <w:szCs w:val="24"/>
        </w:rPr>
        <w:t>frequently</w:t>
      </w:r>
      <w:r w:rsidR="00EF5DD9">
        <w:rPr>
          <w:rFonts w:ascii="Times New Roman" w:hAnsi="Times New Roman" w:cs="Times New Roman"/>
          <w:sz w:val="24"/>
          <w:szCs w:val="24"/>
        </w:rPr>
        <w:t xml:space="preserve"> used to investigate 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EF5DD9">
        <w:rPr>
          <w:rFonts w:ascii="Times New Roman" w:hAnsi="Times New Roman" w:cs="Times New Roman"/>
          <w:sz w:val="24"/>
          <w:szCs w:val="24"/>
        </w:rPr>
        <w:t xml:space="preserve">when </w:t>
      </w:r>
      <w:r w:rsidR="00CC5DED">
        <w:rPr>
          <w:rFonts w:ascii="Times New Roman" w:hAnsi="Times New Roman" w:cs="Times New Roman"/>
          <w:sz w:val="24"/>
          <w:szCs w:val="24"/>
        </w:rPr>
        <w:t xml:space="preserve">they are </w:t>
      </w:r>
      <w:r w:rsidR="00705C51">
        <w:rPr>
          <w:rFonts w:ascii="Times New Roman" w:hAnsi="Times New Roman" w:cs="Times New Roman"/>
          <w:sz w:val="24"/>
          <w:szCs w:val="24"/>
        </w:rPr>
        <w:t>used</w:t>
      </w:r>
      <w:r w:rsidR="007652D2">
        <w:rPr>
          <w:rFonts w:ascii="Times New Roman" w:hAnsi="Times New Roman" w:cs="Times New Roman"/>
          <w:sz w:val="24"/>
          <w:szCs w:val="24"/>
        </w:rPr>
        <w:t xml:space="preserve"> </w:t>
      </w:r>
      <w:r w:rsidR="00CC5DED">
        <w:rPr>
          <w:rFonts w:ascii="Times New Roman" w:hAnsi="Times New Roman" w:cs="Times New Roman"/>
          <w:sz w:val="24"/>
          <w:szCs w:val="24"/>
        </w:rPr>
        <w:t>to assess learning of cue-target pairs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w:t>
      </w:r>
      <w:proofErr w:type="spellStart"/>
      <w:r w:rsidR="00AE5041" w:rsidRPr="00F47A03">
        <w:rPr>
          <w:rFonts w:ascii="Times New Roman" w:hAnsi="Times New Roman" w:cs="Times New Roman"/>
          <w:sz w:val="24"/>
          <w:szCs w:val="24"/>
        </w:rPr>
        <w:t>Dunlosky</w:t>
      </w:r>
      <w:proofErr w:type="spellEnd"/>
      <w:r w:rsidR="00AE5041" w:rsidRPr="00F47A03">
        <w:rPr>
          <w:rFonts w:ascii="Times New Roman" w:hAnsi="Times New Roman" w:cs="Times New Roman"/>
          <w:sz w:val="24"/>
          <w:szCs w:val="24"/>
        </w:rPr>
        <w:t xml:space="preserve">, 2018; Maxwell &amp; Huff, in press; Soderstrom, Clark, </w:t>
      </w:r>
      <w:proofErr w:type="spellStart"/>
      <w:r w:rsidR="00AE5041" w:rsidRPr="00F47A03">
        <w:rPr>
          <w:rFonts w:ascii="Times New Roman" w:hAnsi="Times New Roman" w:cs="Times New Roman"/>
          <w:sz w:val="24"/>
          <w:szCs w:val="24"/>
        </w:rPr>
        <w:t>Halamish</w:t>
      </w:r>
      <w:proofErr w:type="spellEnd"/>
      <w:r w:rsidR="00AE5041" w:rsidRPr="00F47A03">
        <w:rPr>
          <w:rFonts w:ascii="Times New Roman" w:hAnsi="Times New Roman" w:cs="Times New Roman"/>
          <w:sz w:val="24"/>
          <w:szCs w:val="24"/>
        </w:rPr>
        <w:t>,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8F3419">
        <w:rPr>
          <w:rFonts w:ascii="Times New Roman" w:hAnsi="Times New Roman" w:cs="Times New Roman"/>
          <w:sz w:val="24"/>
          <w:szCs w:val="24"/>
        </w:rPr>
        <w:t>produces</w:t>
      </w:r>
      <w:r w:rsidR="00F86F5E">
        <w:rPr>
          <w:rFonts w:ascii="Times New Roman" w:hAnsi="Times New Roman" w:cs="Times New Roman"/>
          <w:sz w:val="24"/>
          <w:szCs w:val="24"/>
        </w:rPr>
        <w:t xml:space="preserve"> 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r w:rsidR="008F3419">
        <w:rPr>
          <w:rFonts w:ascii="Times New Roman" w:hAnsi="Times New Roman" w:cs="Times New Roman"/>
          <w:sz w:val="24"/>
          <w:szCs w:val="24"/>
        </w:rPr>
        <w:t xml:space="preserve">memory </w:t>
      </w:r>
      <w:r w:rsidR="00F86F5E">
        <w:rPr>
          <w:rFonts w:ascii="Times New Roman" w:hAnsi="Times New Roman" w:cs="Times New Roman"/>
          <w:sz w:val="24"/>
          <w:szCs w:val="24"/>
        </w:rPr>
        <w:t>improvements</w:t>
      </w:r>
      <w:r w:rsidR="00663096">
        <w:rPr>
          <w:rFonts w:ascii="Times New Roman" w:hAnsi="Times New Roman" w:cs="Times New Roman"/>
          <w:sz w:val="24"/>
          <w:szCs w:val="24"/>
        </w:rPr>
        <w:t xml:space="preserve"> (i.e., </w:t>
      </w:r>
      <w:r w:rsidR="00663096" w:rsidRPr="00663096">
        <w:rPr>
          <w:rFonts w:ascii="Times New Roman" w:hAnsi="Times New Roman" w:cs="Times New Roman"/>
          <w:i/>
          <w:iCs/>
          <w:sz w:val="24"/>
          <w:szCs w:val="24"/>
        </w:rPr>
        <w:t>positive reactivity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only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w:t>
      </w:r>
      <w:r w:rsidR="00B7549F">
        <w:rPr>
          <w:rFonts w:ascii="Times New Roman" w:hAnsi="Times New Roman" w:cs="Times New Roman"/>
          <w:sz w:val="24"/>
          <w:szCs w:val="24"/>
        </w:rPr>
        <w:t>, particularly for studies in which JOLs are made immediately following study</w:t>
      </w:r>
      <w:r w:rsidR="007E15CA">
        <w:rPr>
          <w:rFonts w:ascii="Times New Roman" w:hAnsi="Times New Roman" w:cs="Times New Roman"/>
          <w:sz w:val="24"/>
          <w:szCs w:val="24"/>
        </w:rPr>
        <w:t>,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r w:rsidR="007B218E">
        <w:rPr>
          <w:rFonts w:ascii="Times New Roman" w:hAnsi="Times New Roman" w:cs="Times New Roman"/>
          <w:sz w:val="24"/>
          <w:szCs w:val="24"/>
        </w:rPr>
        <w:t xml:space="preserve">, Sheffer, &amp; </w:t>
      </w:r>
      <w:proofErr w:type="spellStart"/>
      <w:r w:rsidR="007B218E">
        <w:rPr>
          <w:rFonts w:ascii="Times New Roman" w:hAnsi="Times New Roman" w:cs="Times New Roman"/>
          <w:sz w:val="24"/>
          <w:szCs w:val="24"/>
        </w:rPr>
        <w:t>Ma’ayan</w:t>
      </w:r>
      <w:proofErr w:type="spellEnd"/>
      <w:r w:rsidR="007B218E">
        <w:rPr>
          <w:rFonts w:ascii="Times New Roman" w:hAnsi="Times New Roman" w:cs="Times New Roman"/>
          <w:sz w:val="24"/>
          <w:szCs w:val="24"/>
        </w:rPr>
        <w:t xml:space="preserve">, 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effects of these judgments on memory.</w:t>
      </w:r>
    </w:p>
    <w:p w14:paraId="1E168F79" w14:textId="5973D52F"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Although JOL studies have commonly omitted </w:t>
      </w:r>
      <w:r w:rsidR="009152C0">
        <w:rPr>
          <w:rFonts w:ascii="Times New Roman" w:hAnsi="Times New Roman" w:cs="Times New Roman"/>
          <w:sz w:val="24"/>
          <w:szCs w:val="24"/>
        </w:rPr>
        <w:t>control 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For example, </w:t>
      </w:r>
      <w:r w:rsidR="0052556E">
        <w:rPr>
          <w:rFonts w:ascii="Times New Roman" w:hAnsi="Times New Roman" w:cs="Times New Roman"/>
          <w:sz w:val="24"/>
          <w:szCs w:val="24"/>
        </w:rPr>
        <w:t xml:space="preserve">previous research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judgments of learning made </w:t>
      </w:r>
      <w:r w:rsidR="00094A37">
        <w:rPr>
          <w:rFonts w:ascii="Times New Roman" w:hAnsi="Times New Roman" w:cs="Times New Roman"/>
          <w:sz w:val="24"/>
          <w:szCs w:val="24"/>
        </w:rPr>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52556E">
        <w:rPr>
          <w:rFonts w:ascii="Times New Roman" w:hAnsi="Times New Roman" w:cs="Times New Roman"/>
          <w:sz w:val="24"/>
          <w:szCs w:val="24"/>
        </w:rPr>
        <w:t xml:space="preserve">e.g., </w:t>
      </w:r>
      <w:proofErr w:type="spellStart"/>
      <w:r w:rsidR="0052556E">
        <w:rPr>
          <w:rFonts w:ascii="Times New Roman" w:hAnsi="Times New Roman" w:cs="Times New Roman"/>
          <w:sz w:val="24"/>
          <w:szCs w:val="24"/>
        </w:rPr>
        <w:t>Dunlosky</w:t>
      </w:r>
      <w:proofErr w:type="spellEnd"/>
      <w:r w:rsidR="0052556E">
        <w:rPr>
          <w:rFonts w:ascii="Times New Roman" w:hAnsi="Times New Roman" w:cs="Times New Roman"/>
          <w:sz w:val="24"/>
          <w:szCs w:val="24"/>
        </w:rPr>
        <w:t xml:space="preserve"> &amp; </w:t>
      </w:r>
      <w:r w:rsidR="006C3893">
        <w:rPr>
          <w:rFonts w:ascii="Times New Roman" w:hAnsi="Times New Roman" w:cs="Times New Roman"/>
          <w:sz w:val="24"/>
          <w:szCs w:val="24"/>
        </w:rPr>
        <w:t>Nelson</w:t>
      </w:r>
      <w:r w:rsidR="0052556E">
        <w:rPr>
          <w:rFonts w:ascii="Times New Roman" w:hAnsi="Times New Roman" w:cs="Times New Roman"/>
          <w:sz w:val="24"/>
          <w:szCs w:val="24"/>
        </w:rPr>
        <w:t xml:space="preserve">, 1994; Nelson &amp; </w:t>
      </w:r>
      <w:proofErr w:type="spellStart"/>
      <w:r w:rsidR="0052556E">
        <w:rPr>
          <w:rFonts w:ascii="Times New Roman" w:hAnsi="Times New Roman" w:cs="Times New Roman"/>
          <w:sz w:val="24"/>
          <w:szCs w:val="24"/>
        </w:rPr>
        <w:t>Dunlosky</w:t>
      </w:r>
      <w:proofErr w:type="spellEnd"/>
      <w:r w:rsidR="0052556E">
        <w:rPr>
          <w:rFonts w:ascii="Times New Roman" w:hAnsi="Times New Roman" w:cs="Times New Roman"/>
          <w:sz w:val="24"/>
          <w:szCs w:val="24"/>
        </w:rPr>
        <w:t>, 1991)</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proofErr w:type="spellStart"/>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Izaute</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Danion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Vidailhet</w:t>
      </w:r>
      <w:proofErr w:type="spellEnd"/>
      <w:r w:rsidR="00B14C1F">
        <w:rPr>
          <w:rFonts w:ascii="Times New Roman" w:hAnsi="Times New Roman" w:cs="Times New Roman"/>
          <w:sz w:val="24"/>
          <w:szCs w:val="24"/>
        </w:rPr>
        <w:t>, &amp; Bacon, 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as </w:t>
      </w:r>
      <w:r w:rsidR="006C3893">
        <w:rPr>
          <w:rFonts w:ascii="Times New Roman" w:hAnsi="Times New Roman" w:cs="Times New Roman"/>
          <w:sz w:val="24"/>
          <w:szCs w:val="24"/>
        </w:rPr>
        <w:t xml:space="preserve">evidence </w:t>
      </w:r>
      <w:r w:rsidR="00EC6217">
        <w:rPr>
          <w:rFonts w:ascii="Times New Roman" w:hAnsi="Times New Roman" w:cs="Times New Roman"/>
          <w:sz w:val="24"/>
          <w:szCs w:val="24"/>
        </w:rPr>
        <w:t xml:space="preserve">for the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can be traced back </w:t>
      </w:r>
      <w:r w:rsidR="00982753" w:rsidRPr="00F47A03">
        <w:rPr>
          <w:rFonts w:ascii="Times New Roman" w:hAnsi="Times New Roman" w:cs="Times New Roman"/>
          <w:sz w:val="24"/>
          <w:szCs w:val="24"/>
        </w:rPr>
        <w:t xml:space="preserve">to </w:t>
      </w:r>
      <w:r w:rsidR="00262D7D">
        <w:rPr>
          <w:rFonts w:ascii="Times New Roman" w:hAnsi="Times New Roman" w:cs="Times New Roman"/>
          <w:sz w:val="24"/>
          <w:szCs w:val="24"/>
        </w:rPr>
        <w:t xml:space="preserve">early research conducted by </w:t>
      </w:r>
      <w:r w:rsidR="00A958B1" w:rsidRPr="00F47A03">
        <w:rPr>
          <w:rFonts w:ascii="Times New Roman" w:hAnsi="Times New Roman" w:cs="Times New Roman"/>
          <w:sz w:val="24"/>
          <w:szCs w:val="24"/>
        </w:rPr>
        <w:t>Arbuckle and Cuddy</w:t>
      </w:r>
      <w:r w:rsidR="00982753" w:rsidRPr="00F47A03">
        <w:rPr>
          <w:rFonts w:ascii="Times New Roman" w:hAnsi="Times New Roman" w:cs="Times New Roman"/>
          <w:sz w:val="24"/>
          <w:szCs w:val="24"/>
        </w:rPr>
        <w:t>’s</w:t>
      </w:r>
      <w:r w:rsidR="00A958B1" w:rsidRPr="00F47A03">
        <w:rPr>
          <w:rFonts w:ascii="Times New Roman" w:hAnsi="Times New Roman" w:cs="Times New Roman"/>
          <w:sz w:val="24"/>
          <w:szCs w:val="24"/>
        </w:rPr>
        <w:t xml:space="preserve">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seminal study on JOLs, </w:t>
      </w:r>
      <w:r w:rsidR="00982753">
        <w:rPr>
          <w:rFonts w:ascii="Times New Roman" w:hAnsi="Times New Roman" w:cs="Times New Roman"/>
          <w:sz w:val="24"/>
          <w:szCs w:val="24"/>
        </w:rPr>
        <w:t xml:space="preserve">Arbuckle and Cuddy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w:t>
      </w:r>
      <w:proofErr w:type="gramStart"/>
      <w:r w:rsidR="00530401" w:rsidRPr="00285735">
        <w:rPr>
          <w:rFonts w:ascii="Times New Roman" w:hAnsi="Times New Roman" w:cs="Times New Roman"/>
          <w:sz w:val="24"/>
          <w:szCs w:val="24"/>
        </w:rPr>
        <w:t xml:space="preserve">and </w:t>
      </w:r>
      <w:r w:rsidR="00721757">
        <w:rPr>
          <w:rFonts w:ascii="Times New Roman" w:hAnsi="Times New Roman" w:cs="Times New Roman"/>
          <w:sz w:val="24"/>
          <w:szCs w:val="24"/>
        </w:rPr>
        <w:t>also</w:t>
      </w:r>
      <w:proofErr w:type="gramEnd"/>
      <w:r w:rsidR="00721757">
        <w:rPr>
          <w:rFonts w:ascii="Times New Roman" w:hAnsi="Times New Roman" w:cs="Times New Roman"/>
          <w:sz w:val="24"/>
          <w:szCs w:val="24"/>
        </w:rPr>
        <w:t xml:space="preserve"> provided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and 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and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1229EE">
        <w:rPr>
          <w:rFonts w:ascii="Times New Roman" w:hAnsi="Times New Roman" w:cs="Times New Roman"/>
          <w:sz w:val="24"/>
          <w:szCs w:val="24"/>
        </w:rPr>
        <w:t xml:space="preserve">showed evidence that JOLs produce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as participants who made JOLs at encoding showed</w:t>
      </w:r>
      <w:r w:rsidR="00D67F31">
        <w:rPr>
          <w:rFonts w:ascii="Times New Roman" w:hAnsi="Times New Roman" w:cs="Times New Roman"/>
          <w:sz w:val="24"/>
          <w:szCs w:val="24"/>
        </w:rPr>
        <w:t xml:space="preserve"> improved recall</w:t>
      </w:r>
      <w:r w:rsidR="00A40D58">
        <w:rPr>
          <w:rFonts w:ascii="Times New Roman" w:hAnsi="Times New Roman" w:cs="Times New Roman"/>
          <w:sz w:val="24"/>
          <w:szCs w:val="24"/>
        </w:rPr>
        <w:t xml:space="preserve"> compared to </w:t>
      </w:r>
      <w:r w:rsidR="001229EE">
        <w:rPr>
          <w:rFonts w:ascii="Times New Roman" w:hAnsi="Times New Roman" w:cs="Times New Roman"/>
          <w:sz w:val="24"/>
          <w:szCs w:val="24"/>
        </w:rPr>
        <w:t>those</w:t>
      </w:r>
      <w:r w:rsidR="00A40D58">
        <w:rPr>
          <w:rFonts w:ascii="Times New Roman" w:hAnsi="Times New Roman" w:cs="Times New Roman"/>
          <w:sz w:val="24"/>
          <w:szCs w:val="24"/>
        </w:rPr>
        <w:t xml:space="preserve"> who silently read pairs</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37D5D7DC"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w:t>
      </w:r>
      <w:r w:rsidR="00A62610">
        <w:rPr>
          <w:rFonts w:ascii="Times New Roman" w:hAnsi="Times New Roman" w:cs="Times New Roman"/>
          <w:sz w:val="24"/>
          <w:szCs w:val="24"/>
        </w:rPr>
        <w:t xml:space="preserve">effects </w:t>
      </w:r>
      <w:r w:rsidR="0054718D">
        <w:rPr>
          <w:rFonts w:ascii="Times New Roman" w:hAnsi="Times New Roman" w:cs="Times New Roman"/>
          <w:sz w:val="24"/>
          <w:szCs w:val="24"/>
        </w:rPr>
        <w:t>by comparing recall for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C85F5B">
        <w:rPr>
          <w:rFonts w:ascii="Times New Roman" w:hAnsi="Times New Roman" w:cs="Times New Roman"/>
          <w:sz w:val="24"/>
          <w:szCs w:val="24"/>
        </w:rPr>
        <w:t>immediately following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those in 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A62610">
        <w:rPr>
          <w:rFonts w:ascii="Times New Roman" w:hAnsi="Times New Roman" w:cs="Times New Roman"/>
          <w:sz w:val="24"/>
          <w:szCs w:val="24"/>
        </w:rPr>
        <w:t>while 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A62610">
        <w:rPr>
          <w:rFonts w:ascii="Times New Roman" w:hAnsi="Times New Roman" w:cs="Times New Roman"/>
          <w:sz w:val="24"/>
          <w:szCs w:val="24"/>
        </w:rPr>
        <w:t xml:space="preserve">e.g., confidence </w:t>
      </w:r>
      <w:r w:rsidR="00A62610">
        <w:rPr>
          <w:rFonts w:ascii="Times New Roman" w:hAnsi="Times New Roman" w:cs="Times New Roman"/>
          <w:sz w:val="24"/>
          <w:szCs w:val="24"/>
        </w:rPr>
        <w:lastRenderedPageBreak/>
        <w:t>judgments;</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Soderstrom et al. showed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this effect was moderated by pair relatedness, such that only related pairs benefited from the requirement to make JOL</w:t>
      </w:r>
      <w:r w:rsidRPr="00DA7450">
        <w:rPr>
          <w:rFonts w:ascii="Times New Roman" w:hAnsi="Times New Roman" w:cs="Times New Roman"/>
          <w:sz w:val="24"/>
          <w:szCs w:val="24"/>
        </w:rPr>
        <w:t xml:space="preserve">s.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8C796B">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8C796B">
        <w:rPr>
          <w:rFonts w:ascii="Times New Roman" w:hAnsi="Times New Roman" w:cs="Times New Roman"/>
          <w:sz w:val="24"/>
          <w:szCs w:val="24"/>
        </w:rPr>
        <w:t>on cued-</w:t>
      </w:r>
      <w:r w:rsidR="00047C2B">
        <w:rPr>
          <w:rFonts w:ascii="Times New Roman" w:hAnsi="Times New Roman" w:cs="Times New Roman"/>
          <w:sz w:val="24"/>
          <w:szCs w:val="24"/>
        </w:rPr>
        <w:t>target pairs</w:t>
      </w:r>
      <w:r>
        <w:rPr>
          <w:rFonts w:ascii="Times New Roman" w:hAnsi="Times New Roman" w:cs="Times New Roman"/>
          <w:sz w:val="24"/>
          <w:szCs w:val="24"/>
        </w:rPr>
        <w:t xml:space="preserve">, but only </w:t>
      </w:r>
      <w:r w:rsidR="00047C2B">
        <w:rPr>
          <w:rFonts w:ascii="Times New Roman" w:hAnsi="Times New Roman" w:cs="Times New Roman"/>
          <w:sz w:val="24"/>
          <w:szCs w:val="24"/>
        </w:rPr>
        <w:t>when</w:t>
      </w:r>
      <w:r w:rsidR="008C796B">
        <w:rPr>
          <w:rFonts w:ascii="Times New Roman" w:hAnsi="Times New Roman" w:cs="Times New Roman"/>
          <w:sz w:val="24"/>
          <w:szCs w:val="24"/>
        </w:rPr>
        <w:t xml:space="preserve"> word pairs</w:t>
      </w:r>
      <w:r w:rsidR="00047C2B">
        <w:rPr>
          <w:rFonts w:ascii="Times New Roman" w:hAnsi="Times New Roman" w:cs="Times New Roman"/>
          <w:sz w:val="24"/>
          <w:szCs w:val="24"/>
        </w:rPr>
        <w:t xml:space="preserve"> are related</w:t>
      </w:r>
      <w:r>
        <w:rPr>
          <w:rFonts w:ascii="Times New Roman" w:hAnsi="Times New Roman" w:cs="Times New Roman"/>
          <w:sz w:val="24"/>
          <w:szCs w:val="24"/>
        </w:rPr>
        <w:t>.</w:t>
      </w:r>
    </w:p>
    <w:p w14:paraId="4E2D8808" w14:textId="40684FE6"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 are not reactive when pairs are unrelated</w:t>
      </w:r>
      <w:r w:rsidR="00365B14">
        <w:rPr>
          <w:rFonts w:ascii="Times New Roman" w:hAnsi="Times New Roman" w:cs="Times New Roman"/>
          <w:sz w:val="24"/>
          <w:szCs w:val="24"/>
        </w:rPr>
        <w:t xml:space="preserve"> (e.g., Janes et al., 2018; Maxwell &amp; Huff, in press; Soderstrom et al., 2015), </w:t>
      </w:r>
      <w:bookmarkStart w:id="2"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2"/>
      <w:r w:rsidR="007C491E" w:rsidRPr="00F47A03">
        <w:rPr>
          <w:rFonts w:ascii="Times New Roman" w:hAnsi="Times New Roman" w:cs="Times New Roman"/>
          <w:sz w:val="24"/>
          <w:szCs w:val="24"/>
        </w:rPr>
        <w:t xml:space="preserve">) </w:t>
      </w:r>
      <w:r w:rsidR="00365B14" w:rsidRPr="00F47A03">
        <w:rPr>
          <w:rFonts w:ascii="Times New Roman" w:hAnsi="Times New Roman" w:cs="Times New Roman"/>
          <w:sz w:val="24"/>
          <w:szCs w:val="24"/>
        </w:rPr>
        <w:t xml:space="preserve">demonstrated </w:t>
      </w:r>
      <w:r w:rsidR="00816F96" w:rsidRPr="00F47A03">
        <w:rPr>
          <w:rFonts w:ascii="Times New Roman" w:hAnsi="Times New Roman" w:cs="Times New Roman"/>
          <w:sz w:val="24"/>
          <w:szCs w:val="24"/>
        </w:rPr>
        <w:t>the</w:t>
      </w:r>
      <w:r w:rsidR="00365B14" w:rsidRPr="00F47A03">
        <w:rPr>
          <w:rFonts w:ascii="Times New Roman" w:hAnsi="Times New Roman" w:cs="Times New Roman"/>
          <w:sz w:val="24"/>
          <w:szCs w:val="24"/>
        </w:rPr>
        <w:t xml:space="preserve"> opposite pattern</w:t>
      </w:r>
      <w:r w:rsidR="00816F96" w:rsidRPr="00F47A03">
        <w:rPr>
          <w:rFonts w:ascii="Times New Roman" w:hAnsi="Times New Roman" w:cs="Times New Roman"/>
          <w:sz w:val="24"/>
          <w:szCs w:val="24"/>
        </w:rPr>
        <w:t xml:space="preserve"> of reactivity</w:t>
      </w:r>
      <w:r>
        <w:rPr>
          <w:rFonts w:ascii="Times New Roman" w:hAnsi="Times New Roman" w:cs="Times New Roman"/>
          <w:sz w:val="24"/>
          <w:szCs w:val="24"/>
        </w:rPr>
        <w:t>. Specifically, recall</w:t>
      </w:r>
      <w:r w:rsidR="00816F96">
        <w:rPr>
          <w:rFonts w:ascii="Times New Roman" w:hAnsi="Times New Roman" w:cs="Times New Roman"/>
          <w:sz w:val="24"/>
          <w:szCs w:val="24"/>
        </w:rPr>
        <w:t xml:space="preserve"> did not differ between participants in the JOL and control </w:t>
      </w:r>
      <w:r>
        <w:rPr>
          <w:rFonts w:ascii="Times New Roman" w:hAnsi="Times New Roman" w:cs="Times New Roman"/>
          <w:sz w:val="24"/>
          <w:szCs w:val="24"/>
        </w:rPr>
        <w:t>groups for</w:t>
      </w:r>
      <w:r w:rsidR="00816F96">
        <w:rPr>
          <w:rFonts w:ascii="Times New Roman" w:hAnsi="Times New Roman" w:cs="Times New Roman"/>
          <w:sz w:val="24"/>
          <w:szCs w:val="24"/>
        </w:rPr>
        <w:t xml:space="preserve"> related pairs</w:t>
      </w:r>
      <w:r>
        <w:rPr>
          <w:rFonts w:ascii="Times New Roman" w:hAnsi="Times New Roman" w:cs="Times New Roman"/>
          <w:sz w:val="24"/>
          <w:szCs w:val="24"/>
        </w:rPr>
        <w:t xml:space="preserve">, and for unrelated pair, </w:t>
      </w:r>
      <w:r w:rsidR="007C491E" w:rsidRPr="00DA7450">
        <w:rPr>
          <w:rFonts w:ascii="Times New Roman" w:hAnsi="Times New Roman" w:cs="Times New Roman"/>
          <w:sz w:val="24"/>
          <w:szCs w:val="24"/>
        </w:rPr>
        <w:t>a negative reactivity pattern</w:t>
      </w:r>
      <w:r w:rsidR="00816F96">
        <w:rPr>
          <w:rFonts w:ascii="Times New Roman" w:hAnsi="Times New Roman" w:cs="Times New Roman"/>
          <w:sz w:val="24"/>
          <w:szCs w:val="24"/>
        </w:rPr>
        <w:t xml:space="preserve"> </w:t>
      </w:r>
      <w:r>
        <w:rPr>
          <w:rFonts w:ascii="Times New Roman" w:hAnsi="Times New Roman" w:cs="Times New Roman"/>
          <w:sz w:val="24"/>
          <w:szCs w:val="24"/>
        </w:rPr>
        <w:t>emerged</w:t>
      </w:r>
      <w:r w:rsidR="00816F96">
        <w:rPr>
          <w:rFonts w:ascii="Times New Roman" w:hAnsi="Times New Roman" w:cs="Times New Roman"/>
          <w:sz w:val="24"/>
          <w:szCs w:val="24"/>
        </w:rPr>
        <w:t xml:space="preserve">, such that participants making JOLs showed a memory cost. </w:t>
      </w:r>
      <w:r w:rsidR="00295EDC">
        <w:rPr>
          <w:rFonts w:ascii="Times New Roman" w:hAnsi="Times New Roman" w:cs="Times New Roman"/>
          <w:sz w:val="24"/>
          <w:szCs w:val="24"/>
        </w:rPr>
        <w:t>However,</w:t>
      </w:r>
      <w:r w:rsidR="007C491E">
        <w:rPr>
          <w:rFonts w:ascii="Times New Roman" w:hAnsi="Times New Roman" w:cs="Times New Roman"/>
          <w:sz w:val="24"/>
          <w:szCs w:val="24"/>
        </w:rPr>
        <w:t xml:space="preserve"> it is </w:t>
      </w:r>
      <w:r w:rsidR="00295EDC">
        <w:rPr>
          <w:rFonts w:ascii="Times New Roman" w:hAnsi="Times New Roman" w:cs="Times New Roman"/>
          <w:sz w:val="24"/>
          <w:szCs w:val="24"/>
        </w:rPr>
        <w:t>likely that</w:t>
      </w:r>
      <w:r w:rsidR="007C491E">
        <w:rPr>
          <w:rFonts w:ascii="Times New Roman" w:hAnsi="Times New Roman" w:cs="Times New Roman"/>
          <w:sz w:val="24"/>
          <w:szCs w:val="24"/>
        </w:rPr>
        <w:t xml:space="preserve"> this pattern emerged due to methodological differences between their study and the one conducted by Soderstrom et al.</w:t>
      </w:r>
      <w:r w:rsidR="00295EDC">
        <w:rPr>
          <w:rFonts w:ascii="Times New Roman" w:hAnsi="Times New Roman" w:cs="Times New Roman"/>
          <w:sz w:val="24"/>
          <w:szCs w:val="24"/>
        </w:rPr>
        <w:t xml:space="preserve"> (2015), as to date no other reactivity study has reported negative reactivity on unrelated pairs (</w:t>
      </w:r>
      <w:r w:rsidR="00295EDC" w:rsidRPr="00F47A03">
        <w:rPr>
          <w:rFonts w:ascii="Times New Roman" w:hAnsi="Times New Roman" w:cs="Times New Roman"/>
          <w:sz w:val="24"/>
          <w:szCs w:val="24"/>
        </w:rPr>
        <w:t>see Double, Birney, &amp; Walker, 2018).</w:t>
      </w:r>
      <w:r w:rsidR="007C491E">
        <w:rPr>
          <w:rFonts w:ascii="Times New Roman" w:hAnsi="Times New Roman" w:cs="Times New Roman"/>
          <w:sz w:val="24"/>
          <w:szCs w:val="24"/>
        </w:rPr>
        <w:t xml:space="preserve"> </w:t>
      </w:r>
      <w:r w:rsidR="00CE1136">
        <w:rPr>
          <w:rFonts w:ascii="Times New Roman" w:hAnsi="Times New Roman" w:cs="Times New Roman"/>
          <w:sz w:val="24"/>
          <w:szCs w:val="24"/>
        </w:rPr>
        <w:t>Thus</w:t>
      </w:r>
      <w:r w:rsidR="007C491E" w:rsidRPr="00DA7450">
        <w:rPr>
          <w:rFonts w:ascii="Times New Roman" w:hAnsi="Times New Roman" w:cs="Times New Roman"/>
          <w:sz w:val="24"/>
          <w:szCs w:val="24"/>
        </w:rPr>
        <w:t xml:space="preserve">, </w:t>
      </w:r>
      <w:r w:rsidR="004552FB">
        <w:rPr>
          <w:rFonts w:ascii="Times New Roman" w:hAnsi="Times New Roman" w:cs="Times New Roman"/>
          <w:sz w:val="24"/>
          <w:szCs w:val="24"/>
        </w:rPr>
        <w:t>previous research</w:t>
      </w:r>
      <w:r w:rsidR="007C491E" w:rsidRPr="00DA7450">
        <w:rPr>
          <w:rFonts w:ascii="Times New Roman" w:hAnsi="Times New Roman" w:cs="Times New Roman"/>
          <w:sz w:val="24"/>
          <w:szCs w:val="24"/>
        </w:rPr>
        <w:t xml:space="preserve"> </w:t>
      </w:r>
      <w:r w:rsidR="00295951">
        <w:rPr>
          <w:rFonts w:ascii="Times New Roman" w:hAnsi="Times New Roman" w:cs="Times New Roman"/>
          <w:sz w:val="24"/>
          <w:szCs w:val="24"/>
        </w:rPr>
        <w:t>has repeatedly shown</w:t>
      </w:r>
      <w:r w:rsidR="004552FB">
        <w:rPr>
          <w:rFonts w:ascii="Times New Roman" w:hAnsi="Times New Roman" w:cs="Times New Roman"/>
          <w:sz w:val="24"/>
          <w:szCs w:val="24"/>
        </w:rPr>
        <w:t xml:space="preserve"> that</w:t>
      </w:r>
      <w:r w:rsidR="007C491E" w:rsidRPr="00DA7450">
        <w:rPr>
          <w:rFonts w:ascii="Times New Roman" w:hAnsi="Times New Roman" w:cs="Times New Roman"/>
          <w:sz w:val="24"/>
          <w:szCs w:val="24"/>
        </w:rPr>
        <w:t xml:space="preserve"> </w:t>
      </w:r>
      <w:r w:rsidR="00295EDC">
        <w:rPr>
          <w:rFonts w:ascii="Times New Roman" w:hAnsi="Times New Roman" w:cs="Times New Roman"/>
          <w:sz w:val="24"/>
          <w:szCs w:val="24"/>
        </w:rPr>
        <w:t xml:space="preserve">JOLs </w:t>
      </w:r>
      <w:r w:rsidR="00295951">
        <w:rPr>
          <w:rFonts w:ascii="Times New Roman" w:hAnsi="Times New Roman" w:cs="Times New Roman"/>
          <w:sz w:val="24"/>
          <w:szCs w:val="24"/>
        </w:rPr>
        <w:t xml:space="preserve">are </w:t>
      </w:r>
      <w:r w:rsidR="00295EDC">
        <w:rPr>
          <w:rFonts w:ascii="Times New Roman" w:hAnsi="Times New Roman" w:cs="Times New Roman"/>
          <w:sz w:val="24"/>
          <w:szCs w:val="24"/>
        </w:rPr>
        <w:t xml:space="preserve">reactive </w:t>
      </w:r>
      <w:r w:rsidR="00552336">
        <w:rPr>
          <w:rFonts w:ascii="Times New Roman" w:hAnsi="Times New Roman" w:cs="Times New Roman"/>
          <w:sz w:val="24"/>
          <w:szCs w:val="24"/>
        </w:rPr>
        <w:t xml:space="preserve">when applied to </w:t>
      </w:r>
      <w:r w:rsidR="00295EDC">
        <w:rPr>
          <w:rFonts w:ascii="Times New Roman" w:hAnsi="Times New Roman" w:cs="Times New Roman"/>
          <w:sz w:val="24"/>
          <w:szCs w:val="24"/>
        </w:rPr>
        <w:t>cue-target pairs</w:t>
      </w:r>
      <w:r w:rsidR="00FF5C6A">
        <w:rPr>
          <w:rFonts w:ascii="Times New Roman" w:hAnsi="Times New Roman" w:cs="Times New Roman"/>
          <w:sz w:val="24"/>
          <w:szCs w:val="24"/>
        </w:rPr>
        <w:t>, though the effect is moderated by pair relatedness.</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commentRangeStart w:id="3"/>
      <w:r w:rsidRPr="006E3619">
        <w:rPr>
          <w:rFonts w:ascii="Times New Roman" w:hAnsi="Times New Roman" w:cs="Times New Roman"/>
          <w:b/>
          <w:bCs/>
          <w:sz w:val="24"/>
          <w:szCs w:val="24"/>
        </w:rPr>
        <w:t>Theories of JOL Reactivity</w:t>
      </w:r>
      <w:commentRangeEnd w:id="3"/>
      <w:r w:rsidR="00807975">
        <w:rPr>
          <w:rStyle w:val="CommentReference"/>
        </w:rPr>
        <w:commentReference w:id="3"/>
      </w:r>
    </w:p>
    <w:p w14:paraId="051735BD" w14:textId="38A5E25F"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lastRenderedPageBreak/>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chang</w:t>
      </w:r>
      <w:r w:rsidR="00781D51">
        <w:rPr>
          <w:rFonts w:ascii="Times New Roman" w:hAnsi="Times New Roman" w:cs="Times New Roman"/>
          <w:sz w:val="24"/>
          <w:szCs w:val="24"/>
        </w:rPr>
        <w:t>e</w:t>
      </w:r>
      <w:r w:rsidR="0007068B">
        <w:rPr>
          <w:rFonts w:ascii="Times New Roman" w:hAnsi="Times New Roman" w:cs="Times New Roman"/>
          <w:sz w:val="24"/>
          <w:szCs w:val="24"/>
        </w:rPr>
        <w:t xml:space="preserve"> 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remembered at the same rate</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their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 xml:space="preserve">only </w:t>
      </w:r>
      <w:proofErr w:type="gramStart"/>
      <w:r w:rsidR="004F1E68">
        <w:rPr>
          <w:rFonts w:ascii="Times New Roman" w:hAnsi="Times New Roman" w:cs="Times New Roman"/>
          <w:sz w:val="24"/>
          <w:szCs w:val="24"/>
        </w:rPr>
        <w:t>related</w:t>
      </w:r>
      <w:proofErr w:type="gramEnd"/>
      <w:r w:rsidR="004F1E68">
        <w:rPr>
          <w:rFonts w:ascii="Times New Roman" w:hAnsi="Times New Roman" w:cs="Times New Roman"/>
          <w:sz w:val="24"/>
          <w:szCs w:val="24"/>
        </w:rPr>
        <w:t xml:space="preserve"> or unrelated pairs).</w:t>
      </w:r>
    </w:p>
    <w:p w14:paraId="5216F34C" w14:textId="77777777"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specific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this account predicts positive reactivity 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p>
    <w:p w14:paraId="3A93E6C8" w14:textId="16C5AE0F" w:rsidR="00743ECB" w:rsidRDefault="00322DA0"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074ED9">
        <w:rPr>
          <w:rFonts w:ascii="Times New Roman" w:hAnsi="Times New Roman" w:cs="Times New Roman"/>
          <w:sz w:val="24"/>
          <w:szCs w:val="24"/>
        </w:rPr>
        <w:t>work</w:t>
      </w:r>
      <w:r w:rsidR="005E34BF">
        <w:rPr>
          <w:rFonts w:ascii="Times New Roman" w:hAnsi="Times New Roman" w:cs="Times New Roman"/>
          <w:sz w:val="24"/>
          <w:szCs w:val="24"/>
        </w:rPr>
        <w:t xml:space="preserve"> </w:t>
      </w:r>
      <w:r w:rsidR="005D3EC6">
        <w:rPr>
          <w:rFonts w:ascii="Times New Roman" w:hAnsi="Times New Roman" w:cs="Times New Roman"/>
          <w:sz w:val="24"/>
          <w:szCs w:val="24"/>
        </w:rPr>
        <w:t>largely support</w:t>
      </w:r>
      <w:r w:rsidR="00074ED9">
        <w:rPr>
          <w:rFonts w:ascii="Times New Roman" w:hAnsi="Times New Roman" w:cs="Times New Roman"/>
          <w:sz w:val="24"/>
          <w:szCs w:val="24"/>
        </w:rPr>
        <w:t>s</w:t>
      </w:r>
      <w:r w:rsidR="00A95829">
        <w:rPr>
          <w:rFonts w:ascii="Times New Roman" w:hAnsi="Times New Roman" w:cs="Times New Roman"/>
          <w:sz w:val="24"/>
          <w:szCs w:val="24"/>
        </w:rPr>
        <w:t xml:space="preserve"> the</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the changed-goal hypothesis.</w:t>
      </w:r>
      <w:r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 xml:space="preserve">Rivers, Janes, and </w:t>
      </w:r>
      <w:proofErr w:type="spellStart"/>
      <w:r w:rsidR="00CF4789" w:rsidRPr="00CF4789">
        <w:rPr>
          <w:rFonts w:ascii="Times New Roman" w:hAnsi="Times New Roman" w:cs="Times New Roman"/>
          <w:sz w:val="24"/>
          <w:szCs w:val="24"/>
        </w:rPr>
        <w:t>Dunlosky</w:t>
      </w:r>
      <w:proofErr w:type="spellEnd"/>
      <w:r w:rsidR="00CF4789" w:rsidRPr="00CF4789">
        <w:rPr>
          <w:rFonts w:ascii="Times New Roman" w:hAnsi="Times New Roman" w:cs="Times New Roman"/>
          <w:sz w:val="24"/>
          <w:szCs w:val="24"/>
        </w:rPr>
        <w:t xml:space="preserve">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w:t>
      </w:r>
      <w:r w:rsidR="00CF4789" w:rsidRPr="00CF4789">
        <w:rPr>
          <w:rFonts w:ascii="Times New Roman" w:hAnsi="Times New Roman" w:cs="Times New Roman"/>
          <w:sz w:val="24"/>
          <w:szCs w:val="24"/>
        </w:rPr>
        <w:lastRenderedPageBreak/>
        <w:t>a within-subjects manipulation in which participants made JOLs for only some items in a study 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s, Rhodes, &amp; Hausman</w:t>
      </w:r>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on relatedness cues being made available at test, as positive reactivity </w:t>
      </w:r>
      <w:r w:rsidR="008377E0">
        <w:rPr>
          <w:rFonts w:ascii="Times New Roman" w:hAnsi="Times New Roman" w:cs="Times New Roman"/>
          <w:sz w:val="24"/>
          <w:szCs w:val="24"/>
        </w:rPr>
        <w:t>on</w:t>
      </w:r>
      <w:r w:rsidR="005D3EC6">
        <w:rPr>
          <w:rFonts w:ascii="Times New Roman" w:hAnsi="Times New Roman" w:cs="Times New Roman"/>
          <w:sz w:val="24"/>
          <w:szCs w:val="24"/>
        </w:rPr>
        <w:t xml:space="preserve"> related pairs</w:t>
      </w:r>
      <w:r w:rsidR="008377E0">
        <w:rPr>
          <w:rFonts w:ascii="Times New Roman" w:hAnsi="Times New Roman" w:cs="Times New Roman"/>
          <w:sz w:val="24"/>
          <w:szCs w:val="24"/>
        </w:rPr>
        <w:t xml:space="preserve"> </w:t>
      </w:r>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free-recall in which relatedness 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(in press) showed 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rather than </w:t>
      </w:r>
      <w:proofErr w:type="gramStart"/>
      <w:r w:rsidR="002E6CC7">
        <w:rPr>
          <w:rFonts w:ascii="Times New Roman" w:hAnsi="Times New Roman" w:cs="Times New Roman"/>
          <w:sz w:val="24"/>
          <w:szCs w:val="24"/>
        </w:rPr>
        <w:t>as a result of</w:t>
      </w:r>
      <w:proofErr w:type="gramEnd"/>
      <w:r w:rsidR="00CF4789">
        <w:rPr>
          <w:rFonts w:ascii="Times New Roman" w:hAnsi="Times New Roman" w:cs="Times New Roman"/>
          <w:sz w:val="24"/>
          <w:szCs w:val="24"/>
        </w:rPr>
        <w:t xml:space="preserve"> </w:t>
      </w:r>
      <w:r w:rsidR="00862AD0">
        <w:rPr>
          <w:rFonts w:ascii="Times New Roman" w:hAnsi="Times New Roman" w:cs="Times New Roman"/>
          <w:sz w:val="24"/>
          <w:szCs w:val="24"/>
        </w:rPr>
        <w:t>participant</w:t>
      </w:r>
      <w:r w:rsidR="00CF4789">
        <w:rPr>
          <w:rFonts w:ascii="Times New Roman" w:hAnsi="Times New Roman" w:cs="Times New Roman"/>
          <w:sz w:val="24"/>
          <w:szCs w:val="24"/>
        </w:rPr>
        <w:t>s</w:t>
      </w:r>
      <w:r w:rsidR="006F2E0A">
        <w:rPr>
          <w:rFonts w:ascii="Times New Roman" w:hAnsi="Times New Roman" w:cs="Times New Roman"/>
          <w:sz w:val="24"/>
          <w:szCs w:val="24"/>
        </w:rPr>
        <w:t xml:space="preserve"> </w:t>
      </w:r>
      <w:r w:rsidR="002E6CC7">
        <w:rPr>
          <w:rFonts w:ascii="Times New Roman" w:hAnsi="Times New Roman" w:cs="Times New Roman"/>
          <w:sz w:val="24"/>
          <w:szCs w:val="24"/>
        </w:rPr>
        <w:t xml:space="preserve">altering their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71B58D9B"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 xml:space="preserve">mixed-list designs in which participants </w:t>
      </w:r>
      <w:r w:rsidR="004E2222">
        <w:rPr>
          <w:rFonts w:ascii="Times New Roman" w:hAnsi="Times New Roman" w:cs="Times New Roman"/>
          <w:sz w:val="24"/>
          <w:szCs w:val="24"/>
        </w:rPr>
        <w:t>are presented 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pairs at encoding</w:t>
      </w:r>
      <w:r>
        <w:rPr>
          <w:rFonts w:ascii="Times New Roman" w:hAnsi="Times New Roman" w:cs="Times New Roman"/>
          <w:sz w:val="24"/>
          <w:szCs w:val="24"/>
        </w:rPr>
        <w:t xml:space="preserve">. </w:t>
      </w:r>
      <w:r w:rsidR="004E2222">
        <w:rPr>
          <w:rFonts w:ascii="Times New Roman" w:hAnsi="Times New Roman" w:cs="Times New Roman"/>
          <w:sz w:val="24"/>
          <w:szCs w:val="24"/>
        </w:rPr>
        <w:t>The use of a</w:t>
      </w:r>
      <w:r>
        <w:rPr>
          <w:rFonts w:ascii="Times New Roman" w:hAnsi="Times New Roman" w:cs="Times New Roman"/>
          <w:sz w:val="24"/>
          <w:szCs w:val="24"/>
        </w:rPr>
        <w:t xml:space="preserve">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w:t>
      </w:r>
      <w:r w:rsidR="009140C8">
        <w:rPr>
          <w:rFonts w:ascii="Times New Roman" w:hAnsi="Times New Roman" w:cs="Times New Roman"/>
          <w:sz w:val="24"/>
          <w:szCs w:val="24"/>
        </w:rPr>
        <w:t>drives goal-changing, and by extension, reactivity</w:t>
      </w:r>
      <w:r>
        <w:rPr>
          <w:rFonts w:ascii="Times New Roman" w:hAnsi="Times New Roman" w:cs="Times New Roman"/>
          <w:sz w:val="24"/>
          <w:szCs w:val="24"/>
        </w:rPr>
        <w:t>. Thus, this hypothesis</w:t>
      </w:r>
      <w:r w:rsidRPr="00527E0D">
        <w:rPr>
          <w:rFonts w:ascii="Times New Roman" w:hAnsi="Times New Roman" w:cs="Times New Roman"/>
          <w:sz w:val="24"/>
          <w:szCs w:val="24"/>
        </w:rPr>
        <w:t xml:space="preserve"> predicts that reactivity would 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2F211229"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Although studies investigating reactivity effects have generally used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 xml:space="preserve">both Janes et al. (2018) and Tauber and Witherby (2019) each included pure-group comparisons. First, Janes et al.’s (2018) Experiment 2 compared JOL reactivity effects for mixed- vs pure-list designs by having participants study (1) mixed lists of forward paired associates and unrelated pairs, (2) pure lists of forward pairs, or (3) pure lists of unrelated pairs. Overall, the authors found that positive reactivity patterns normally observed on forward pairs with mixed lists failed to emerge when a pure list was used, suggesting that reactivity effects were contingent on participants being able to discriminate between different pair types. Conversely, </w:t>
      </w:r>
      <w:r w:rsidRPr="004C1631">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 it remains unclear how these observed reactivity effects compare to a mixed list (i.e., whether reactivity effects would be greater when using a mixed list relative to a pure list) or whether this effect would also extend to a pure list of unrelated pairs.</w:t>
      </w:r>
    </w:p>
    <w:p w14:paraId="76329DBE" w14:textId="0A3A224F"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 xml:space="preserve">the present study </w:t>
      </w:r>
      <w:r w:rsidR="00C425AE">
        <w:rPr>
          <w:rFonts w:ascii="Times New Roman" w:hAnsi="Times New Roman" w:cs="Times New Roman"/>
          <w:sz w:val="24"/>
          <w:szCs w:val="24"/>
        </w:rPr>
        <w:t>provided</w:t>
      </w:r>
      <w:r>
        <w:rPr>
          <w:rFonts w:ascii="Times New Roman" w:hAnsi="Times New Roman" w:cs="Times New Roman"/>
          <w:sz w:val="24"/>
          <w:szCs w:val="24"/>
        </w:rPr>
        <w:t xml:space="preserve"> further tests of 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In doing so, these experiments provided stronger tests of reactivity effects for each of the three related pairs used in Experiment 1 (forward, backward, and symmetrical) by presenting them alongside unrelated pairs (mixed lists) or in isolation (pure lists).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w:t>
      </w:r>
      <w:r>
        <w:rPr>
          <w:rFonts w:ascii="Times New Roman" w:hAnsi="Times New Roman" w:cs="Times New Roman"/>
          <w:sz w:val="24"/>
          <w:szCs w:val="24"/>
        </w:rPr>
        <w:lastRenderedPageBreak/>
        <w:t xml:space="preserve">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p>
    <w:p w14:paraId="0EDA7FAE" w14:textId="0289D2D6" w:rsidR="00B57D5C" w:rsidRPr="00DA7450"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807975">
        <w:rPr>
          <w:rFonts w:ascii="Times New Roman" w:hAnsi="Times New Roman" w:cs="Times New Roman"/>
          <w:sz w:val="24"/>
          <w:szCs w:val="24"/>
        </w:rPr>
        <w:t xml:space="preserve">also </w:t>
      </w:r>
      <w:r>
        <w:rPr>
          <w:rFonts w:ascii="Times New Roman" w:hAnsi="Times New Roman" w:cs="Times New Roman"/>
          <w:sz w:val="24"/>
          <w:szCs w:val="24"/>
        </w:rPr>
        <w:t xml:space="preserve">extend to other, non-metacognitive judgment tasks, each experiment </w:t>
      </w:r>
      <w:r w:rsidR="00EC371B">
        <w:rPr>
          <w:rFonts w:ascii="Times New Roman" w:hAnsi="Times New Roman" w:cs="Times New Roman"/>
          <w:sz w:val="24"/>
          <w:szCs w:val="24"/>
        </w:rPr>
        <w:t xml:space="preserve">additionally </w:t>
      </w:r>
      <w:r>
        <w:rPr>
          <w:rFonts w:ascii="Times New Roman" w:hAnsi="Times New Roman" w:cs="Times New Roman"/>
          <w:sz w:val="24"/>
          <w:szCs w:val="24"/>
        </w:rPr>
        <w:t xml:space="preserve">included a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would replicate for mixed groups and (2) test whether these judgments would continue mirror JOL reactivity pairs when made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69992585"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 xml:space="preserve">replicate positive reactivity </w:t>
      </w:r>
      <w:r w:rsidR="00DC4625">
        <w:rPr>
          <w:rFonts w:ascii="Times New Roman" w:hAnsi="Times New Roman" w:cs="Times New Roman"/>
          <w:sz w:val="24"/>
          <w:szCs w:val="24"/>
        </w:rPr>
        <w:t>on</w:t>
      </w:r>
      <w:r w:rsidR="00BD0D71">
        <w:rPr>
          <w:rFonts w:ascii="Times New Roman" w:hAnsi="Times New Roman" w:cs="Times New Roman"/>
          <w:sz w:val="24"/>
          <w:szCs w:val="24"/>
        </w:rPr>
        <w:t xml:space="preserve"> 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 a group of participants who make 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A56883">
        <w:rPr>
          <w:rFonts w:ascii="Times New Roman" w:hAnsi="Times New Roman" w:cs="Times New Roman"/>
          <w:sz w:val="24"/>
          <w:szCs w:val="24"/>
        </w:rPr>
        <w:t xml:space="preserve">they do </w:t>
      </w:r>
      <w:r w:rsidR="00373248" w:rsidRPr="00373248">
        <w:rPr>
          <w:rFonts w:ascii="Times New Roman" w:hAnsi="Times New Roman" w:cs="Times New Roman"/>
          <w:sz w:val="24"/>
          <w:szCs w:val="24"/>
        </w:rPr>
        <w:t xml:space="preserve">not require participants to make a memory prediction, </w:t>
      </w:r>
      <w:r w:rsidR="00A56883">
        <w:rPr>
          <w:rFonts w:ascii="Times New Roman" w:hAnsi="Times New Roman" w:cs="Times New Roman"/>
          <w:sz w:val="24"/>
          <w:szCs w:val="24"/>
        </w:rPr>
        <w:t xml:space="preserve">frequency judgments </w:t>
      </w:r>
      <w:r w:rsidR="00373248" w:rsidRPr="00373248">
        <w:rPr>
          <w:rFonts w:ascii="Times New Roman" w:hAnsi="Times New Roman" w:cs="Times New Roman"/>
          <w:sz w:val="24"/>
          <w:szCs w:val="24"/>
        </w:rPr>
        <w:t>lack the metacognitive component associated with JOLs.</w:t>
      </w:r>
      <w:r w:rsidR="00A56883">
        <w:rPr>
          <w:rFonts w:ascii="Times New Roman" w:hAnsi="Times New Roman" w:cs="Times New Roman"/>
          <w:sz w:val="24"/>
          <w:szCs w:val="24"/>
        </w:rPr>
        <w:t xml:space="preserve"> Based on findings by Maxwell and Huff (in press), we expected that frequency judgment would produce a reactivity pattern mirroring JOLs.</w:t>
      </w:r>
    </w:p>
    <w:p w14:paraId="73F70DC7" w14:textId="40318635"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providing a further test of the cue-strengthening account. First, 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 xml:space="preserve">participants </w:t>
      </w:r>
      <w:r w:rsidR="0018149A">
        <w:rPr>
          <w:rFonts w:ascii="Times New Roman" w:hAnsi="Times New Roman" w:cs="Times New Roman"/>
          <w:sz w:val="24"/>
          <w:szCs w:val="24"/>
        </w:rPr>
        <w:lastRenderedPageBreak/>
        <w:t>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The </w:t>
      </w:r>
      <w:r w:rsidR="00946650">
        <w:rPr>
          <w:rFonts w:ascii="Times New Roman" w:hAnsi="Times New Roman" w:cs="Times New Roman"/>
          <w:sz w:val="24"/>
          <w:szCs w:val="24"/>
        </w:rPr>
        <w:t xml:space="preserve">changed-goal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Thus, if pure lists display</w:t>
      </w:r>
      <w:r w:rsidR="00834665">
        <w:rPr>
          <w:rFonts w:ascii="Times New Roman" w:hAnsi="Times New Roman" w:cs="Times New Roman"/>
          <w:sz w:val="24"/>
          <w:szCs w:val="24"/>
        </w:rPr>
        <w:t>ed</w:t>
      </w:r>
      <w:r w:rsidR="00C41322" w:rsidRPr="00C41322">
        <w:rPr>
          <w:rFonts w:ascii="Times New Roman" w:hAnsi="Times New Roman" w:cs="Times New Roman"/>
          <w:sz w:val="24"/>
          <w:szCs w:val="24"/>
        </w:rPr>
        <w:t xml:space="preserve"> the same reactivity patterns previously reported for mixed lists (i.e., positive reactivity for related pairs, no reactivity for unrelated pairs), this would </w:t>
      </w:r>
      <w:r w:rsidR="00834665">
        <w:rPr>
          <w:rFonts w:ascii="Times New Roman" w:hAnsi="Times New Roman" w:cs="Times New Roman"/>
          <w:sz w:val="24"/>
          <w:szCs w:val="24"/>
        </w:rPr>
        <w:t>further support</w:t>
      </w:r>
      <w:r w:rsidR="00C41322" w:rsidRPr="00C41322">
        <w:rPr>
          <w:rFonts w:ascii="Times New Roman" w:hAnsi="Times New Roman" w:cs="Times New Roman"/>
          <w:sz w:val="24"/>
          <w:szCs w:val="24"/>
        </w:rPr>
        <w:t xml:space="preserve"> cue-strengthening </w:t>
      </w:r>
      <w:r w:rsidR="00834665">
        <w:rPr>
          <w:rFonts w:ascii="Times New Roman" w:hAnsi="Times New Roman" w:cs="Times New Roman"/>
          <w:sz w:val="24"/>
          <w:szCs w:val="24"/>
        </w:rPr>
        <w:t>rather than goal-changing.</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7EE55E2F"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participants were randomly assigned to the mixed 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pure related or unrelated 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3822AF" w:rsidRPr="00F47A03">
        <w:rPr>
          <w:rFonts w:ascii="Times New Roman" w:hAnsi="Times New Roman" w:cs="Times New Roman"/>
          <w:sz w:val="24"/>
          <w:szCs w:val="24"/>
        </w:rPr>
        <w:t xml:space="preserve">, </w:t>
      </w:r>
      <w:proofErr w:type="spellStart"/>
      <w:r w:rsidR="003822AF" w:rsidRPr="00F47A03">
        <w:rPr>
          <w:rFonts w:ascii="Times New Roman" w:hAnsi="Times New Roman" w:cs="Times New Roman"/>
          <w:sz w:val="24"/>
          <w:szCs w:val="24"/>
        </w:rPr>
        <w:t>Erdfelder</w:t>
      </w:r>
      <w:proofErr w:type="spellEnd"/>
      <w:r w:rsidR="003822AF" w:rsidRPr="00F47A03">
        <w:rPr>
          <w:rFonts w:ascii="Times New Roman" w:hAnsi="Times New Roman" w:cs="Times New Roman"/>
          <w:sz w:val="24"/>
          <w:szCs w:val="24"/>
        </w:rPr>
        <w:t>,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a medium effect with </w:t>
      </w:r>
      <w:r>
        <w:rPr>
          <w:rFonts w:ascii="Times New Roman" w:hAnsi="Times New Roman" w:cs="Times New Roman"/>
          <w:sz w:val="24"/>
          <w:szCs w:val="24"/>
        </w:rPr>
        <w:lastRenderedPageBreak/>
        <w:t>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77777777" w:rsidR="00370B79" w:rsidRPr="00B82F61" w:rsidRDefault="00370B79" w:rsidP="00370B79">
      <w:pPr>
        <w:spacing w:after="0" w:line="480" w:lineRule="auto"/>
        <w:ind w:firstLine="720"/>
        <w:rPr>
          <w:rFonts w:ascii="Times New Roman" w:hAnsi="Times New Roman" w:cs="Times New Roman"/>
          <w:sz w:val="24"/>
          <w:szCs w:val="24"/>
        </w:rPr>
      </w:pPr>
      <w:bookmarkStart w:id="4"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p>
    <w:bookmarkEnd w:id="4"/>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49BD85B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77777777"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lastRenderedPageBreak/>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to serve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unrelated study pairs as well as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7777777"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one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E24E65A"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online (Garcia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were then further randomly assigned to complete either the JOL, frequency judgment, or silent reading encoding tasks.</w:t>
      </w:r>
      <w:r w:rsidR="00A60633">
        <w:rPr>
          <w:rFonts w:ascii="Times New Roman" w:hAnsi="Times New Roman" w:cs="Times New Roman"/>
          <w:sz w:val="24"/>
          <w:szCs w:val="24"/>
        </w:rPr>
        <w:t xml:space="preserve"> In all groups, participants were informed that they would see a list of cue-target word pairs and that their memory for the target items in each pair would later be tested. Participants in the JOL and </w:t>
      </w:r>
      <w:r w:rsidR="00A60633">
        <w:rPr>
          <w:rFonts w:ascii="Times New Roman" w:hAnsi="Times New Roman" w:cs="Times New Roman"/>
          <w:sz w:val="24"/>
          <w:szCs w:val="24"/>
        </w:rPr>
        <w:lastRenderedPageBreak/>
        <w:t>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271CA4F9"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In the mixed</w:t>
      </w:r>
      <w:r w:rsidR="005736F8">
        <w:rPr>
          <w:rFonts w:ascii="Times New Roman" w:hAnsi="Times New Roman" w:cs="Times New Roman"/>
          <w:sz w:val="24"/>
          <w:szCs w:val="24"/>
        </w:rPr>
        <w:t xml:space="preserve"> 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pure </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Following completion of the first study list, participants completed a two-minute filler task in which they listed the 50 U.S. states in alphabetical order. This was then followed by a cued-recall test which presented participants with each cue word from the preceding study list in a randomized order. Participants were instructed to type the correct target item from memory and were instructed to press the Enter key if they could not retrieve the correct item. Following completion of the cued-recall test, participants began the second block. This block followed the same format as the first, and participants studied the same list type in block 2 as in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34F1EF1"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w:t>
      </w:r>
      <w:r>
        <w:rPr>
          <w:rFonts w:ascii="Times New Roman" w:hAnsi="Times New Roman" w:cs="Times New Roman"/>
          <w:sz w:val="24"/>
          <w:szCs w:val="24"/>
        </w:rPr>
        <w:lastRenderedPageBreak/>
        <w:t xml:space="preserve">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 Because this probably estimate is sensitive to sample size, it provides increased confidence in reported null effects.</w:t>
      </w:r>
    </w:p>
    <w:p w14:paraId="65B4BF43" w14:textId="326AD752"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all 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Responses</w:t>
      </w:r>
      <w:r w:rsidRPr="00FB0F1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from 39</w:t>
      </w:r>
      <w:r w:rsidRPr="00FB0F1C">
        <w:rPr>
          <w:rFonts w:ascii="Times New Roman" w:eastAsia="Times New Roman" w:hAnsi="Times New Roman" w:cs="Times New Roman"/>
          <w:color w:val="000000"/>
          <w:sz w:val="24"/>
          <w:szCs w:val="24"/>
        </w:rPr>
        <w:t xml:space="preserve"> participants were excluded </w:t>
      </w:r>
      <w:r>
        <w:rPr>
          <w:rFonts w:ascii="Times New Roman" w:eastAsia="Times New Roman" w:hAnsi="Times New Roman" w:cs="Times New Roman"/>
          <w:color w:val="000000"/>
          <w:sz w:val="24"/>
          <w:szCs w:val="24"/>
        </w:rPr>
        <w:t>for one of the following reasons: (1) Low</w:t>
      </w:r>
      <w:r w:rsidRPr="00FB0F1C">
        <w:rPr>
          <w:rFonts w:ascii="Times New Roman" w:eastAsia="Times New Roman" w:hAnsi="Times New Roman" w:cs="Times New Roman"/>
          <w:color w:val="000000"/>
          <w:sz w:val="24"/>
          <w:szCs w:val="24"/>
        </w:rPr>
        <w:t xml:space="preserve"> recall rates (e.g., correct recall rates &lt; 5%) which suggested that </w:t>
      </w:r>
      <w:r>
        <w:rPr>
          <w:rFonts w:ascii="Times New Roman" w:eastAsia="Times New Roman" w:hAnsi="Times New Roman" w:cs="Times New Roman"/>
          <w:color w:val="000000"/>
          <w:sz w:val="24"/>
          <w:szCs w:val="24"/>
        </w:rPr>
        <w:t>participants did not correctly follow study instructions, or (2) recall rates of 100% across all blocks/pair types (which suggested participants were cheating during online testing). Additionally, data were omitted for one pure group participant due to a coding error. As a result, 307 participants were included in the following analyses (</w:t>
      </w:r>
      <w:bookmarkStart w:id="5" w:name="_Hlk91596326"/>
      <w:r>
        <w:rPr>
          <w:rFonts w:ascii="Times New Roman" w:eastAsia="Times New Roman" w:hAnsi="Times New Roman" w:cs="Times New Roman"/>
          <w:color w:val="000000"/>
          <w:sz w:val="24"/>
          <w:szCs w:val="24"/>
        </w:rPr>
        <w:t xml:space="preserve">105 in the mixed-list analyses; 202 in the pure-list analyses). Final group </w:t>
      </w:r>
      <w:r w:rsidRPr="00846B09">
        <w:rPr>
          <w:rFonts w:ascii="Times New Roman" w:eastAsia="Times New Roman" w:hAnsi="Times New Roman" w:cs="Times New Roman"/>
          <w:i/>
          <w:iCs/>
          <w:color w:val="000000"/>
          <w:sz w:val="24"/>
          <w:szCs w:val="24"/>
        </w:rPr>
        <w:t>n</w:t>
      </w:r>
      <w:r>
        <w:rPr>
          <w:rFonts w:ascii="Times New Roman" w:eastAsia="Times New Roman" w:hAnsi="Times New Roman" w:cs="Times New Roman"/>
          <w:color w:val="000000"/>
          <w:sz w:val="24"/>
          <w:szCs w:val="24"/>
        </w:rPr>
        <w:t xml:space="preserve">s are displayed in </w:t>
      </w:r>
      <w:r w:rsidRPr="00543BB1">
        <w:rPr>
          <w:rFonts w:ascii="Times New Roman" w:eastAsia="Times New Roman" w:hAnsi="Times New Roman" w:cs="Times New Roman"/>
          <w:color w:val="000000"/>
          <w:sz w:val="24"/>
          <w:szCs w:val="24"/>
        </w:rPr>
        <w:t>Table 1</w:t>
      </w:r>
      <w:r>
        <w:rPr>
          <w:rFonts w:ascii="Times New Roman" w:eastAsia="Times New Roman" w:hAnsi="Times New Roman" w:cs="Times New Roman"/>
          <w:color w:val="000000"/>
          <w:sz w:val="24"/>
          <w:szCs w:val="24"/>
        </w:rPr>
        <w:t>.</w:t>
      </w:r>
    </w:p>
    <w:bookmarkEnd w:id="5"/>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First, 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However, the effect of Study Group was only marginally </w:t>
      </w:r>
      <w:r>
        <w:rPr>
          <w:rFonts w:ascii="Times New Roman" w:hAnsi="Times New Roman" w:cs="Times New Roman"/>
          <w:sz w:val="24"/>
          <w:szCs w:val="24"/>
        </w:rPr>
        <w:lastRenderedPageBreak/>
        <w:t xml:space="preserve">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.88. </w:t>
      </w:r>
      <w:r w:rsidRPr="005226EA">
        <w:rPr>
          <w:rFonts w:ascii="Times New Roman" w:hAnsi="Times New Roman" w:cs="Times New Roman"/>
          <w:sz w:val="24"/>
          <w:szCs w:val="24"/>
        </w:rPr>
        <w:t xml:space="preserve">Importantly,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However, for unrelated pairs, recall rates did not statistically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groups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statistically equivalent reactivity patterns for related pairs but produced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when pairs were presented in a pure-list context. Overall, this analysis yielded a significant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21CC313E" w:rsidR="00370B79" w:rsidRDefault="00370B79" w:rsidP="00370B79">
      <w:pPr>
        <w:spacing w:after="0" w:line="480" w:lineRule="auto"/>
        <w:rPr>
          <w:rFonts w:ascii="Times New Roman" w:hAnsi="Times New Roman" w:cs="Times New Roman"/>
          <w:sz w:val="24"/>
          <w:szCs w:val="24"/>
        </w:rPr>
      </w:pPr>
      <w:bookmarkStart w:id="6" w:name="_Hlk31990163"/>
      <w:r>
        <w:rPr>
          <w:rFonts w:ascii="Times New Roman" w:hAnsi="Times New Roman" w:cs="Times New Roman"/>
          <w:sz w:val="24"/>
          <w:szCs w:val="24"/>
        </w:rPr>
        <w:tab/>
      </w:r>
      <w:bookmarkEnd w:id="6"/>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participants in the mixed-list group, the predicted pattern of reactivity emerged. Compared to the control group, making JOLs increased correct recall of forward pairs—a positive reactivity pattern—but produced no recall benefit for unrelated pairs. This finding directly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w:t>
      </w:r>
      <w:proofErr w:type="gramStart"/>
      <w:r w:rsidR="00CF2B97">
        <w:rPr>
          <w:rFonts w:ascii="Times New Roman" w:hAnsi="Times New Roman" w:cs="Times New Roman"/>
          <w:sz w:val="24"/>
          <w:szCs w:val="24"/>
        </w:rPr>
        <w:t>)</w:t>
      </w:r>
      <w:proofErr w:type="gramEnd"/>
      <w:r w:rsidR="00CF2B97">
        <w:rPr>
          <w:rFonts w:ascii="Times New Roman" w:hAnsi="Times New Roman" w:cs="Times New Roman"/>
          <w:sz w:val="24"/>
          <w:szCs w:val="24"/>
        </w:rPr>
        <w:t xml:space="preserve"> and</w:t>
      </w:r>
      <w:r>
        <w:rPr>
          <w:rFonts w:ascii="Times New Roman" w:hAnsi="Times New Roman" w:cs="Times New Roman"/>
          <w:sz w:val="24"/>
          <w:szCs w:val="24"/>
        </w:rPr>
        <w:t xml:space="preserve"> further suggesting that JOL reactivity </w:t>
      </w:r>
      <w:r w:rsidR="00904CB5">
        <w:rPr>
          <w:rFonts w:ascii="Times New Roman" w:hAnsi="Times New Roman" w:cs="Times New Roman"/>
          <w:sz w:val="24"/>
          <w:szCs w:val="24"/>
        </w:rPr>
        <w:t>results from strengthening</w:t>
      </w:r>
      <w:r>
        <w:rPr>
          <w:rFonts w:ascii="Times New Roman" w:hAnsi="Times New Roman" w:cs="Times New Roman"/>
          <w:sz w:val="24"/>
          <w:szCs w:val="24"/>
        </w:rPr>
        <w:t xml:space="preserve"> relational </w:t>
      </w:r>
      <w:r w:rsidR="00904CB5">
        <w:rPr>
          <w:rFonts w:ascii="Times New Roman" w:hAnsi="Times New Roman" w:cs="Times New Roman"/>
          <w:sz w:val="24"/>
          <w:szCs w:val="24"/>
        </w:rPr>
        <w:t>cues</w:t>
      </w:r>
      <w:r>
        <w:rPr>
          <w:rFonts w:ascii="Times New Roman" w:hAnsi="Times New Roman" w:cs="Times New Roman"/>
          <w:sz w:val="24"/>
          <w:szCs w:val="24"/>
        </w:rPr>
        <w:t xml:space="preserve"> rather than</w:t>
      </w:r>
      <w:r w:rsidR="00904CB5">
        <w:rPr>
          <w:rFonts w:ascii="Times New Roman" w:hAnsi="Times New Roman" w:cs="Times New Roman"/>
          <w:sz w:val="24"/>
          <w:szCs w:val="24"/>
        </w:rPr>
        <w:t xml:space="preserve"> via a</w:t>
      </w:r>
      <w:r>
        <w:rPr>
          <w:rFonts w:ascii="Times New Roman" w:hAnsi="Times New Roman" w:cs="Times New Roman"/>
          <w:sz w:val="24"/>
          <w:szCs w:val="24"/>
        </w:rPr>
        <w:t xml:space="preserve">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or predictive process. </w:t>
      </w:r>
    </w:p>
    <w:p w14:paraId="4DC1B8A7" w14:textId="60E37E8E"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reactivity effects are not limited 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also 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w:t>
      </w:r>
      <w:r>
        <w:rPr>
          <w:rFonts w:ascii="Times New Roman" w:hAnsi="Times New Roman" w:cs="Times New Roman"/>
          <w:sz w:val="24"/>
          <w:szCs w:val="24"/>
        </w:rPr>
        <w:lastRenderedPageBreak/>
        <w:t xml:space="preserve">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the JOL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1C06C2E0"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participants struggle to correctly retrieve the target (e.g., the illusion of competence;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2C7CDE97"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w:t>
      </w:r>
      <w:r>
        <w:rPr>
          <w:rFonts w:ascii="Times New Roman" w:hAnsi="Times New Roman" w:cs="Times New Roman"/>
          <w:sz w:val="24"/>
          <w:szCs w:val="24"/>
        </w:rPr>
        <w:lastRenderedPageBreak/>
        <w:t xml:space="preserve">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However, because relatedness cues for backward pairs are not readily available at retrieval (i.e., the target is a less common response to the cue), any reactivity effects for backward pairs should be reduced compared to what was observed for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 regardless of whether they are made for mixed or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600611B2"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7" w:name="_Hlk91685357"/>
      <w:r>
        <w:rPr>
          <w:rFonts w:ascii="Times New Roman" w:hAnsi="Times New Roman" w:cs="Times New Roman"/>
          <w:sz w:val="24"/>
          <w:szCs w:val="24"/>
        </w:rPr>
        <w:t xml:space="preserve">Finally, the 106 participants who were assigned to the pure 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w:t>
      </w:r>
      <w:r>
        <w:rPr>
          <w:rFonts w:ascii="Times New Roman" w:hAnsi="Times New Roman" w:cs="Times New Roman"/>
          <w:sz w:val="24"/>
          <w:szCs w:val="24"/>
        </w:rPr>
        <w:lastRenderedPageBreak/>
        <w:t xml:space="preserve">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Pr>
          <w:rFonts w:ascii="Times New Roman" w:hAnsi="Times New Roman" w:cs="Times New Roman"/>
          <w:sz w:val="24"/>
          <w:szCs w:val="24"/>
        </w:rPr>
        <w:t xml:space="preserve">medium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8" w:name="_Hlk91685452"/>
      <w:bookmarkEnd w:id="7"/>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8"/>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13FC56D7"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(e.g., peanut-butter)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butter-peanut).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136912E"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pure 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Data screening followed the same criteria used in Experiment 2, and across groups, responses from 13 participants were omitted. As a result, 120 participants were included in the mixed-list analyses, and 226 participants were included in the pure-list analyses (see Table 1 for final group </w:t>
      </w:r>
      <w:r w:rsidRPr="001425D4">
        <w:rPr>
          <w:rFonts w:ascii="Times New Roman" w:hAnsi="Times New Roman" w:cs="Times New Roman"/>
          <w:i/>
          <w:iCs/>
          <w:sz w:val="24"/>
          <w:szCs w:val="24"/>
        </w:rPr>
        <w:t>n</w:t>
      </w:r>
      <w:r>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lastRenderedPageBreak/>
        <w:t>Mixed Lists</w:t>
      </w:r>
    </w:p>
    <w:p w14:paraId="172FC591" w14:textId="2560B0CC"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within mixed lists. This analysis yielded a main effect of Pair Type, </w:t>
      </w:r>
      <w:bookmarkStart w:id="9"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9"/>
      <w:r>
        <w:rPr>
          <w:rFonts w:ascii="Times New Roman" w:hAnsi="Times New Roman" w:cs="Times New Roman"/>
          <w:sz w:val="24"/>
          <w:szCs w:val="24"/>
        </w:rPr>
        <w:t xml:space="preserve">. Collapsed across encoding groups, cued-recall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pattern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reactivity was not in evidence as recall rates were statistically 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 As such, reactivity patterns observed with forward pairs in mixed lists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77777777"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10"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10"/>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w:t>
      </w:r>
      <w:r>
        <w:rPr>
          <w:rFonts w:ascii="Times New Roman" w:hAnsi="Times New Roman" w:cs="Times New Roman"/>
          <w:sz w:val="24"/>
          <w:szCs w:val="24"/>
        </w:rPr>
        <w:lastRenderedPageBreak/>
        <w:t xml:space="preserve">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 (see Experiment 2). Thus, positive reactivity patterns observed for backward pairs in mixed lists extend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74A70AF4"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also occur with backward pairs in which the target was less predictive of the cue at test. In doing so, this experiment provided an additional test of the cue-strengthening account of reactivity, as backward pairs provide a situation in which cues used to inform the JOL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JOLs and frequency judgments each produced reactivity on backward pairs, regardless of list type. For unrelated pairs, however, no 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38A75FD7"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also provided a novel contribution to the reactivity literature by omitting the forward associate comparison group in favor of backward pairs. Studies investigating reactivity have largely focused on comparisons between forward and unrelated </w:t>
      </w:r>
      <w:r>
        <w:rPr>
          <w:rFonts w:ascii="Times New Roman" w:eastAsia="Calibri" w:hAnsi="Times New Roman" w:cs="Times New Roman"/>
          <w:bCs/>
          <w:sz w:val="24"/>
          <w:szCs w:val="24"/>
        </w:rPr>
        <w:lastRenderedPageBreak/>
        <w:t xml:space="preserve">pairs (though see </w:t>
      </w:r>
      <w:r w:rsidR="003C1847">
        <w:rPr>
          <w:rFonts w:ascii="Times New Roman" w:eastAsia="Calibri" w:hAnsi="Times New Roman" w:cs="Times New Roman"/>
          <w:bCs/>
          <w:sz w:val="24"/>
          <w:szCs w:val="24"/>
        </w:rPr>
        <w:t xml:space="preserve">Maxwell &amp; Huff, in press, and </w:t>
      </w:r>
      <w:r>
        <w:rPr>
          <w:rFonts w:ascii="Times New Roman" w:eastAsia="Calibri" w:hAnsi="Times New Roman" w:cs="Times New Roman"/>
          <w:bCs/>
          <w:sz w:val="24"/>
          <w:szCs w:val="24"/>
        </w:rPr>
        <w:t xml:space="preserve">Mitchum et al., 2016 who </w:t>
      </w:r>
      <w:r w:rsidR="003C1847">
        <w:rPr>
          <w:rFonts w:ascii="Times New Roman" w:eastAsia="Calibri" w:hAnsi="Times New Roman" w:cs="Times New Roman"/>
          <w:bCs/>
          <w:sz w:val="24"/>
          <w:szCs w:val="24"/>
        </w:rPr>
        <w:t xml:space="preserve">each </w:t>
      </w:r>
      <w:r>
        <w:rPr>
          <w:rFonts w:ascii="Times New Roman" w:eastAsia="Calibri" w:hAnsi="Times New Roman" w:cs="Times New Roman"/>
          <w:bCs/>
          <w:sz w:val="24"/>
          <w:szCs w:val="24"/>
        </w:rPr>
        <w:t xml:space="preserve">included backward </w:t>
      </w:r>
      <w:r w:rsidR="008E6C90">
        <w:rPr>
          <w:rFonts w:ascii="Times New Roman" w:eastAsia="Calibri" w:hAnsi="Times New Roman" w:cs="Times New Roman"/>
          <w:bCs/>
          <w:sz w:val="24"/>
          <w:szCs w:val="24"/>
        </w:rPr>
        <w:t xml:space="preserve">pair </w:t>
      </w:r>
      <w:r>
        <w:rPr>
          <w:rFonts w:ascii="Times New Roman" w:eastAsia="Calibri" w:hAnsi="Times New Roman" w:cs="Times New Roman"/>
          <w:bCs/>
          <w:sz w:val="24"/>
          <w:szCs w:val="24"/>
        </w:rPr>
        <w:t>comparison</w:t>
      </w:r>
      <w:r w:rsidR="008E6C90">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group), and no study investigating reactivity for related pairs has only assessed reactivity for backward pairs without also including a forward pair comparison group. Given the extensive focus in the literature on using forward pairs</w:t>
      </w:r>
      <w:r w:rsidRPr="00712353">
        <w:rPr>
          <w:rFonts w:ascii="Times New Roman" w:eastAsia="Calibri" w:hAnsi="Times New Roman" w:cs="Times New Roman"/>
          <w:bCs/>
          <w:sz w:val="24"/>
          <w:szCs w:val="24"/>
        </w:rPr>
        <w:t xml:space="preserve">, Experiment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 xml:space="preserve">for reactivity on symmetrical pairs (e.g., king-queen) relative to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involved symmetrical pairs (see 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As such, 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tested for reactivity effects across mixed and pure lists using symmetrical pairs. In doing so, this experiment provided an additional opportunity to test whether reactivity effects would replicate on pure lists while further testing accounts put forth to explain JOL reactivity.</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152E8AFC"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proofErr w:type="gramStart"/>
      <w:r w:rsidR="00BD0A73" w:rsidRPr="00DA7450">
        <w:rPr>
          <w:rFonts w:ascii="Times New Roman" w:hAnsi="Times New Roman" w:cs="Times New Roman"/>
          <w:sz w:val="24"/>
          <w:szCs w:val="24"/>
        </w:rPr>
        <w:t>is</w:t>
      </w:r>
      <w:proofErr w:type="gramEnd"/>
      <w:r w:rsidR="00BD0A73" w:rsidRPr="00DA7450">
        <w:rPr>
          <w:rFonts w:ascii="Times New Roman" w:hAnsi="Times New Roman" w:cs="Times New Roman"/>
          <w:sz w:val="24"/>
          <w:szCs w:val="24"/>
        </w:rPr>
        <w:t xml:space="preserve">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the cue-strengthening account, with positive reactivity occurring for symmetrical pairs and no reactivity </w:t>
      </w:r>
      <w:r w:rsidR="00BD0A73">
        <w:rPr>
          <w:rFonts w:ascii="Times New Roman" w:hAnsi="Times New Roman" w:cs="Times New Roman"/>
          <w:sz w:val="24"/>
          <w:szCs w:val="24"/>
        </w:rPr>
        <w:lastRenderedPageBreak/>
        <w:t>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737922F1" w14:textId="46E60DC9"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Two-hundred twenty-seven</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to complete Experiment 3. Like the previous experiments, participants were either undergraduates recruited from</w:t>
      </w:r>
      <w:r w:rsidRPr="00DA7450">
        <w:rPr>
          <w:rFonts w:ascii="Times New Roman" w:hAnsi="Times New Roman" w:cs="Times New Roman"/>
          <w:sz w:val="24"/>
          <w:szCs w:val="24"/>
        </w:rPr>
        <w:t xml:space="preserve"> the University of Southern Mississippi</w:t>
      </w:r>
      <w:r>
        <w:rPr>
          <w:rFonts w:ascii="Times New Roman" w:hAnsi="Times New Roman" w:cs="Times New Roman"/>
          <w:sz w:val="24"/>
          <w:szCs w:val="24"/>
        </w:rPr>
        <w:t xml:space="preserve">’s </w:t>
      </w:r>
      <w:r w:rsidRPr="00DA7450">
        <w:rPr>
          <w:rFonts w:ascii="Times New Roman" w:hAnsi="Times New Roman" w:cs="Times New Roman"/>
          <w:sz w:val="24"/>
          <w:szCs w:val="24"/>
        </w:rPr>
        <w:t>psychology research pool</w:t>
      </w:r>
      <w:r>
        <w:rPr>
          <w:rFonts w:ascii="Times New Roman" w:hAnsi="Times New Roman" w:cs="Times New Roman"/>
          <w:sz w:val="24"/>
          <w:szCs w:val="24"/>
        </w:rPr>
        <w:t xml:space="preserve"> (</w:t>
      </w:r>
      <w:r w:rsidRPr="00831940">
        <w:rPr>
          <w:rFonts w:ascii="Times New Roman" w:hAnsi="Times New Roman" w:cs="Times New Roman"/>
          <w:i/>
          <w:iCs/>
          <w:sz w:val="24"/>
          <w:szCs w:val="24"/>
        </w:rPr>
        <w:t>n</w:t>
      </w:r>
      <w:r>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Pr="00831940">
        <w:rPr>
          <w:rFonts w:ascii="Times New Roman" w:hAnsi="Times New Roman" w:cs="Times New Roman"/>
          <w:i/>
          <w:iCs/>
          <w:sz w:val="24"/>
          <w:szCs w:val="24"/>
        </w:rPr>
        <w:t>n</w:t>
      </w:r>
      <w:r>
        <w:rPr>
          <w:rFonts w:ascii="Times New Roman" w:hAnsi="Times New Roman" w:cs="Times New Roman"/>
          <w:sz w:val="24"/>
          <w:szCs w:val="24"/>
        </w:rPr>
        <w:t xml:space="preserve"> = 40)</w:t>
      </w:r>
      <w:r w:rsidRPr="00DA7450">
        <w:rPr>
          <w:rFonts w:ascii="Times New Roman" w:hAnsi="Times New Roman" w:cs="Times New Roman"/>
          <w:sz w:val="24"/>
          <w:szCs w:val="24"/>
        </w:rPr>
        <w:t xml:space="preserve">. </w:t>
      </w:r>
      <w:r>
        <w:rPr>
          <w:rFonts w:ascii="Times New Roman" w:hAnsi="Times New Roman" w:cs="Times New Roman"/>
          <w:sz w:val="24"/>
          <w:szCs w:val="24"/>
        </w:rPr>
        <w:t>Of these participants, 113 were randomly assigned to the mixed-list group, with the remainder randomly assigned to the pure symmetrical group (</w:t>
      </w:r>
      <w:r w:rsidRPr="00501360">
        <w:rPr>
          <w:rFonts w:ascii="Times New Roman" w:hAnsi="Times New Roman" w:cs="Times New Roman"/>
          <w:i/>
          <w:iCs/>
          <w:sz w:val="24"/>
          <w:szCs w:val="24"/>
        </w:rPr>
        <w:t>n</w:t>
      </w:r>
      <w:r>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total of 220 participants. Group sizes were informed by the sample used in Experiment 1, and a sensitivity</w:t>
      </w:r>
      <w:r w:rsidRPr="00DA7450">
        <w:rPr>
          <w:rFonts w:ascii="Times New Roman" w:hAnsi="Times New Roman" w:cs="Times New Roman"/>
          <w:sz w:val="24"/>
          <w:szCs w:val="24"/>
        </w:rPr>
        <w:t xml:space="preserve"> analysis </w:t>
      </w:r>
      <w:r>
        <w:rPr>
          <w:rFonts w:ascii="Times New Roman" w:hAnsi="Times New Roman" w:cs="Times New Roman"/>
          <w:sz w:val="24"/>
          <w:szCs w:val="24"/>
        </w:rPr>
        <w:t>via</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confirmed that the mixed- and pure-list groups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small-medium main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Pr>
          <w:rFonts w:ascii="Times New Roman" w:hAnsi="Times New Roman" w:cs="Times New Roman"/>
          <w:sz w:val="24"/>
          <w:szCs w:val="24"/>
        </w:rPr>
        <w:t xml:space="preserve"> ≥ 0.42).</w:t>
      </w:r>
    </w:p>
    <w:p w14:paraId="093E7150" w14:textId="77777777" w:rsidR="00BD0A73" w:rsidRPr="00DA7450" w:rsidRDefault="00BD0A73" w:rsidP="00BA60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preceding experiments, participants within both list groups were further</w:t>
      </w:r>
      <w:r w:rsidRPr="00DA7450">
        <w:rPr>
          <w:rFonts w:ascii="Times New Roman" w:hAnsi="Times New Roman" w:cs="Times New Roman"/>
          <w:sz w:val="24"/>
          <w:szCs w:val="24"/>
        </w:rPr>
        <w:t xml:space="preserve"> assigned </w:t>
      </w:r>
      <w:r>
        <w:rPr>
          <w:rFonts w:ascii="Times New Roman" w:hAnsi="Times New Roman" w:cs="Times New Roman"/>
          <w:sz w:val="24"/>
          <w:szCs w:val="24"/>
        </w:rPr>
        <w:t xml:space="preserve">to either the JOL, frequency, or no-JOL encoding groups. Nine groups are included in the following analyses (see Table 1 for final group </w:t>
      </w:r>
      <w:r w:rsidRPr="009879C6">
        <w:rPr>
          <w:rFonts w:ascii="Times New Roman" w:hAnsi="Times New Roman" w:cs="Times New Roman"/>
          <w:i/>
          <w:iCs/>
          <w:sz w:val="24"/>
          <w:szCs w:val="24"/>
        </w:rPr>
        <w:t>n</w:t>
      </w:r>
      <w:r>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645802C6"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w:t>
      </w:r>
      <w:r w:rsidR="00BD0A73" w:rsidRPr="00DA7450">
        <w:rPr>
          <w:rFonts w:ascii="Times New Roman" w:hAnsi="Times New Roman" w:cs="Times New Roman"/>
          <w:sz w:val="24"/>
          <w:szCs w:val="24"/>
        </w:rPr>
        <w:lastRenderedPageBreak/>
        <w:t xml:space="preserve">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w:t>
      </w:r>
      <w:proofErr w:type="gramStart"/>
      <w:r w:rsidR="00BD0A73">
        <w:rPr>
          <w:rFonts w:ascii="Times New Roman" w:hAnsi="Times New Roman" w:cs="Times New Roman"/>
          <w:sz w:val="24"/>
          <w:szCs w:val="24"/>
        </w:rPr>
        <w:t>lists</w:t>
      </w:r>
      <w:proofErr w:type="gramEnd"/>
      <w:r w:rsidR="00BD0A73">
        <w:rPr>
          <w:rFonts w:ascii="Times New Roman" w:hAnsi="Times New Roman" w:cs="Times New Roman"/>
          <w:sz w:val="24"/>
          <w:szCs w:val="24"/>
        </w:rPr>
        <w:t xml:space="preserve"> and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262C5632"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final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This analysis revealed a significant effect of Pair Type,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xml:space="preserve">). The main effect of Encoding Group, however, 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Pr="00CA0B05">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1"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1"/>
      <w:r>
        <w:rPr>
          <w:rFonts w:ascii="Times New Roman" w:hAnsi="Times New Roman" w:cs="Times New Roman"/>
          <w:sz w:val="24"/>
          <w:szCs w:val="24"/>
        </w:rPr>
        <w:t xml:space="preserve">. For symmetrical pairs, mean recall was highest when participants made frequency judgments at encoding (69.34), followed by JOLs (69.33) and the no-JOL control group (56.51).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w:t>
      </w:r>
      <w:r>
        <w:rPr>
          <w:rFonts w:ascii="Times New Roman" w:hAnsi="Times New Roman" w:cs="Times New Roman"/>
          <w:sz w:val="24"/>
          <w:szCs w:val="24"/>
        </w:rPr>
        <w:lastRenderedPageBreak/>
        <w:t xml:space="preserve">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reactivity patterns observed for mixed lists 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2"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2"/>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differences between the frequency 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 did not significantly differ between encoding groups (see Experiment 2). Thus, like the </w:t>
      </w:r>
      <w:r>
        <w:rPr>
          <w:rFonts w:ascii="Times New Roman" w:hAnsi="Times New Roman" w:cs="Times New Roman"/>
          <w:sz w:val="24"/>
          <w:szCs w:val="24"/>
        </w:rPr>
        <w:lastRenderedPageBreak/>
        <w:t>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53806988"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are in-line with </w:t>
      </w:r>
      <w:r w:rsidR="007C4635">
        <w:rPr>
          <w:rFonts w:ascii="Times New Roman" w:eastAsia="Calibri" w:hAnsi="Times New Roman" w:cs="Times New Roman"/>
          <w:bCs/>
          <w:sz w:val="24"/>
          <w:szCs w:val="24"/>
        </w:rPr>
        <w:t>our</w:t>
      </w:r>
      <w:r>
        <w:rPr>
          <w:rFonts w:ascii="Times New Roman" w:eastAsia="Calibri" w:hAnsi="Times New Roman" w:cs="Times New Roman"/>
          <w:bCs/>
          <w:sz w:val="24"/>
          <w:szCs w:val="24"/>
        </w:rPr>
        <w:t xml:space="preserve"> previous experiments while providing additional support for the 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3F5B21DD"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7C46CD">
        <w:rPr>
          <w:rFonts w:ascii="Times New Roman" w:hAnsi="Times New Roman" w:cs="Times New Roman"/>
          <w:sz w:val="24"/>
          <w:szCs w:val="24"/>
        </w:rPr>
        <w:t>testing</w:t>
      </w:r>
      <w:r w:rsidR="007D72CD">
        <w:rPr>
          <w:rFonts w:ascii="Times New Roman" w:hAnsi="Times New Roman" w:cs="Times New Roman"/>
          <w:sz w:val="24"/>
          <w:szCs w:val="24"/>
        </w:rPr>
        <w:t xml:space="preserve"> 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in press; Soderstrom et al., 2015) </w:t>
      </w:r>
      <w:r w:rsidR="007D72CD" w:rsidRPr="007D72CD">
        <w:rPr>
          <w:rFonts w:ascii="Times New Roman" w:hAnsi="Times New Roman" w:cs="Times New Roman"/>
          <w:sz w:val="24"/>
          <w:szCs w:val="24"/>
        </w:rPr>
        <w:t xml:space="preserve">would </w:t>
      </w:r>
      <w:r w:rsidR="00CA30E2">
        <w:rPr>
          <w:rFonts w:ascii="Times New Roman" w:hAnsi="Times New Roman" w:cs="Times New Roman"/>
          <w:sz w:val="24"/>
          <w:szCs w:val="24"/>
        </w:rPr>
        <w:t>still occur</w:t>
      </w:r>
      <w:r w:rsidR="007D72CD" w:rsidRPr="007D72CD">
        <w:rPr>
          <w:rFonts w:ascii="Times New Roman" w:hAnsi="Times New Roman" w:cs="Times New Roman"/>
          <w:sz w:val="24"/>
          <w:szCs w:val="24"/>
        </w:rPr>
        <w:t xml:space="preserve"> </w:t>
      </w:r>
      <w:r w:rsidR="00707E70">
        <w:rPr>
          <w:rFonts w:ascii="Times New Roman" w:hAnsi="Times New Roman" w:cs="Times New Roman"/>
          <w:sz w:val="24"/>
          <w:szCs w:val="24"/>
        </w:rPr>
        <w:t xml:space="preserve">for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 and pure list contexts. A</w:t>
      </w:r>
      <w:r w:rsidR="006516F7">
        <w:rPr>
          <w:rFonts w:ascii="Times New Roman" w:hAnsi="Times New Roman" w:cs="Times New Roman"/>
          <w:sz w:val="24"/>
          <w:szCs w:val="24"/>
        </w:rPr>
        <w:t>dditionally, 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 xml:space="preserve">This additional </w:t>
      </w:r>
      <w:r w:rsidR="00925654">
        <w:rPr>
          <w:rFonts w:ascii="Times New Roman" w:hAnsi="Times New Roman" w:cs="Times New Roman"/>
          <w:sz w:val="24"/>
          <w:szCs w:val="24"/>
        </w:rPr>
        <w:lastRenderedPageBreak/>
        <w:t>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47BE160E" w:rsidR="00A82018" w:rsidRDefault="00A34B9B" w:rsidP="00BB52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previous JOL reactivity findings</w:t>
      </w:r>
      <w:r w:rsidR="00BC6DEB">
        <w:rPr>
          <w:rFonts w:ascii="Times New Roman" w:hAnsi="Times New Roman" w:cs="Times New Roman"/>
          <w:sz w:val="24"/>
          <w:szCs w:val="24"/>
        </w:rPr>
        <w:t xml:space="preserve"> for mixed lists</w:t>
      </w:r>
      <w:r w:rsidR="00127153">
        <w:rPr>
          <w:rFonts w:ascii="Times New Roman" w:hAnsi="Times New Roman" w:cs="Times New Roman"/>
          <w:sz w:val="24"/>
          <w:szCs w:val="24"/>
        </w:rPr>
        <w:t xml:space="preserve"> (e.g., Janes et al., 2018, Maxwell &amp; Huff, in press,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 xml:space="preserve">pattern extended to pure lists,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Finally, </w:t>
      </w:r>
      <w:r w:rsidR="00455A5D">
        <w:rPr>
          <w:rFonts w:ascii="Times New Roman" w:hAnsi="Times New Roman" w:cs="Times New Roman"/>
          <w:sz w:val="24"/>
          <w:szCs w:val="24"/>
        </w:rPr>
        <w:t xml:space="preserve">all observed reactivity on JOLs also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rather than a comparative process as posited by the changed-goal hypothesis. 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the context in which pairs are presented.</w:t>
      </w:r>
    </w:p>
    <w:p w14:paraId="16F6763A" w14:textId="24464DD1"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easy pairs are prioritized at the expense of difficult pairs).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change in study goal.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ED5C10">
        <w:rPr>
          <w:rFonts w:ascii="Times New Roman" w:hAnsi="Times New Roman" w:cs="Times New Roman"/>
          <w:sz w:val="24"/>
          <w:szCs w:val="24"/>
        </w:rPr>
        <w:t xml:space="preserve">do </w:t>
      </w:r>
      <w:r>
        <w:rPr>
          <w:rFonts w:ascii="Times New Roman" w:hAnsi="Times New Roman" w:cs="Times New Roman"/>
          <w:sz w:val="24"/>
          <w:szCs w:val="24"/>
        </w:rPr>
        <w:t>not support the changed-goal hypothesis. Regarding Soderstrom et al.’s</w:t>
      </w:r>
      <w:r w:rsidRPr="0043228A">
        <w:rPr>
          <w:rFonts w:ascii="Times New Roman" w:hAnsi="Times New Roman" w:cs="Times New Roman"/>
          <w:sz w:val="24"/>
          <w:szCs w:val="24"/>
        </w:rPr>
        <w:t xml:space="preserve"> (2015) cue-strengthening account, the extension of reactivity </w:t>
      </w:r>
      <w:r w:rsidRPr="0043228A">
        <w:rPr>
          <w:rFonts w:ascii="Times New Roman" w:hAnsi="Times New Roman" w:cs="Times New Roman"/>
          <w:sz w:val="24"/>
          <w:szCs w:val="24"/>
        </w:rPr>
        <w:lastRenderedPageBreak/>
        <w:t>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5C886C85" w:rsidR="00BC2E03" w:rsidRDefault="00BC2E0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Pr>
          <w:rFonts w:ascii="Times New Roman" w:hAnsi="Times New Roman" w:cs="Times New Roman"/>
          <w:sz w:val="24"/>
          <w:szCs w:val="24"/>
        </w:rPr>
        <w:t xml:space="preserve"> list type</w:t>
      </w:r>
      <w:r w:rsidR="00C9475F">
        <w:rPr>
          <w:rFonts w:ascii="Times New Roman" w:hAnsi="Times New Roman" w:cs="Times New Roman"/>
          <w:sz w:val="24"/>
          <w:szCs w:val="24"/>
        </w:rPr>
        <w:t>s</w:t>
      </w:r>
      <w:r>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(in press)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Pr>
          <w:rFonts w:ascii="Times New Roman" w:hAnsi="Times New Roman" w:cs="Times New Roman"/>
          <w:sz w:val="24"/>
          <w:szCs w:val="24"/>
        </w:rPr>
        <w:t xml:space="preserve">of study pairs without explicitly instructing participants </w:t>
      </w:r>
      <w:r w:rsidR="00DA24B9">
        <w:rPr>
          <w:rFonts w:ascii="Times New Roman" w:hAnsi="Times New Roman" w:cs="Times New Roman"/>
          <w:sz w:val="24"/>
          <w:szCs w:val="24"/>
        </w:rPr>
        <w:t xml:space="preserve">use a relational strategy at encoding.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 performance.</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17BF184D"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gned to test 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 xml:space="preserve">(in press). To explain this observation, Maxwell &amp; 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the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w:t>
      </w:r>
      <w:r w:rsidR="003A6CD2">
        <w:rPr>
          <w:rFonts w:ascii="Times New Roman" w:hAnsi="Times New Roman" w:cs="Times New Roman"/>
          <w:sz w:val="24"/>
          <w:szCs w:val="24"/>
        </w:rPr>
        <w:lastRenderedPageBreak/>
        <w:t>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appears inconsistent with a strategy</w:t>
      </w:r>
      <w:r w:rsidR="003A6CD2">
        <w:rPr>
          <w:rFonts w:ascii="Times New Roman" w:hAnsi="Times New Roman" w:cs="Times New Roman"/>
          <w:sz w:val="24"/>
          <w:szCs w:val="24"/>
        </w:rPr>
        <w:t xml:space="preserve"> use account</w:t>
      </w:r>
      <w:r w:rsidR="00EF08C8">
        <w:rPr>
          <w:rFonts w:ascii="Times New Roman" w:hAnsi="Times New Roman" w:cs="Times New Roman"/>
          <w:sz w:val="24"/>
          <w:szCs w:val="24"/>
        </w:rPr>
        <w:t xml:space="preserve">, though we note that </w:t>
      </w:r>
      <w:r w:rsidR="000140E9">
        <w:rPr>
          <w:rFonts w:ascii="Times New Roman" w:hAnsi="Times New Roman" w:cs="Times New Roman"/>
          <w:sz w:val="24"/>
          <w:szCs w:val="24"/>
        </w:rPr>
        <w:t xml:space="preserve">these encoding manipulations may only operate strategically </w:t>
      </w:r>
      <w:r w:rsidR="00EF08C8">
        <w:rPr>
          <w:rFonts w:ascii="Times New Roman" w:hAnsi="Times New Roman" w:cs="Times New Roman"/>
          <w:sz w:val="24"/>
          <w:szCs w:val="24"/>
        </w:rPr>
        <w:t>when used in a</w:t>
      </w:r>
      <w:r w:rsidR="000140E9">
        <w:rPr>
          <w:rFonts w:ascii="Times New Roman" w:hAnsi="Times New Roman" w:cs="Times New Roman"/>
          <w:sz w:val="24"/>
          <w:szCs w:val="24"/>
        </w:rPr>
        <w:t xml:space="preserve"> mixed</w:t>
      </w:r>
      <w:r w:rsidR="00EF08C8">
        <w:rPr>
          <w:rFonts w:ascii="Times New Roman" w:hAnsi="Times New Roman" w:cs="Times New Roman"/>
          <w:sz w:val="24"/>
          <w:szCs w:val="24"/>
        </w:rPr>
        <w:t>-</w:t>
      </w:r>
      <w:r w:rsidR="000140E9">
        <w:rPr>
          <w:rFonts w:ascii="Times New Roman" w:hAnsi="Times New Roman" w:cs="Times New Roman"/>
          <w:sz w:val="24"/>
          <w:szCs w:val="24"/>
        </w:rPr>
        <w:t xml:space="preserve">list setting.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cue 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it is important to note that because strategy use was assessed at retrieval, this measure did not capture online strategy use at encoding. </w:t>
      </w:r>
      <w:r w:rsidR="00C873F8">
        <w:rPr>
          <w:rFonts w:ascii="Times New Roman" w:hAnsi="Times New Roman" w:cs="Times New Roman"/>
          <w:sz w:val="24"/>
          <w:szCs w:val="24"/>
        </w:rPr>
        <w:t xml:space="preserve">Thus, </w:t>
      </w:r>
      <w:r w:rsidR="000140E9">
        <w:rPr>
          <w:rFonts w:ascii="Times New Roman" w:hAnsi="Times New Roman" w:cs="Times New Roman"/>
          <w:sz w:val="24"/>
          <w:szCs w:val="24"/>
        </w:rPr>
        <w:t>more work is needed to fully understand the role the extent to which JOL reactivity is driven by participant strategy use.</w:t>
      </w:r>
    </w:p>
    <w:p w14:paraId="7CBA6E8F" w14:textId="07411E96" w:rsidR="00B760DE" w:rsidRPr="00B760DE" w:rsidRDefault="006A3D85"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Finally, </w:t>
      </w:r>
      <w:r w:rsidR="00F12648">
        <w:rPr>
          <w:rFonts w:ascii="Times New Roman" w:hAnsi="Times New Roman" w:cs="Times New Roman"/>
          <w:color w:val="000000" w:themeColor="text1"/>
          <w:sz w:val="24"/>
          <w:szCs w:val="24"/>
        </w:rPr>
        <w:t>while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see Maxwell &amp; Huff, in press,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2AAEB34A" w:rsidR="009B3BE4" w:rsidRDefault="00CE6F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texting</w:t>
      </w:r>
      <w:r w:rsidR="00034CAB">
        <w:rPr>
          <w:rFonts w:ascii="Times New Roman" w:hAnsi="Times New Roman" w:cs="Times New Roman"/>
          <w:sz w:val="24"/>
          <w:szCs w:val="24"/>
        </w:rPr>
        <w:t xml:space="preserve"> between mixed (e.g., </w:t>
      </w:r>
      <w:proofErr w:type="gramStart"/>
      <w:r w:rsidR="00034CAB">
        <w:rPr>
          <w:rFonts w:ascii="Times New Roman" w:hAnsi="Times New Roman" w:cs="Times New Roman"/>
          <w:sz w:val="24"/>
          <w:szCs w:val="24"/>
        </w:rPr>
        <w:t>related</w:t>
      </w:r>
      <w:proofErr w:type="gramEnd"/>
      <w:r w:rsidR="00034CAB">
        <w:rPr>
          <w:rFonts w:ascii="Times New Roman" w:hAnsi="Times New Roman" w:cs="Times New Roman"/>
          <w:sz w:val="24"/>
          <w:szCs w:val="24"/>
        </w:rPr>
        <w:t xml:space="preserve"> and unrelated pairs) and pure</w:t>
      </w:r>
      <w:r w:rsidR="00435F0C">
        <w:rPr>
          <w:rFonts w:ascii="Times New Roman" w:hAnsi="Times New Roman" w:cs="Times New Roman"/>
          <w:sz w:val="24"/>
          <w:szCs w:val="24"/>
        </w:rPr>
        <w:t xml:space="preserve"> study </w:t>
      </w:r>
      <w:r w:rsidR="00435F0C">
        <w:rPr>
          <w:rFonts w:ascii="Times New Roman" w:hAnsi="Times New Roman" w:cs="Times New Roman"/>
          <w:sz w:val="24"/>
          <w:szCs w:val="24"/>
        </w:rPr>
        <w:lastRenderedPageBreak/>
        <w:t xml:space="preserve">lists </w:t>
      </w:r>
      <w:r w:rsidR="00034CAB">
        <w:rPr>
          <w:rFonts w:ascii="Times New Roman" w:hAnsi="Times New Roman" w:cs="Times New Roman"/>
          <w:sz w:val="24"/>
          <w:szCs w:val="24"/>
        </w:rPr>
        <w:t>(e.g., only unrelated pairs). Across three experiments, we show that JOLs produce</w:t>
      </w:r>
      <w:r w:rsidR="001E4581">
        <w:rPr>
          <w:rFonts w:ascii="Times New Roman" w:hAnsi="Times New Roman" w:cs="Times New Roman"/>
          <w:sz w:val="24"/>
          <w:szCs w:val="24"/>
        </w:rPr>
        <w:t>d</w:t>
      </w:r>
      <w:r w:rsidR="00034CAB">
        <w:rPr>
          <w:rFonts w:ascii="Times New Roman" w:hAnsi="Times New Roman" w:cs="Times New Roman"/>
          <w:sz w:val="24"/>
          <w:szCs w:val="24"/>
        </w:rPr>
        <w:t xml:space="preserve"> positive reactivity on related pairs</w:t>
      </w:r>
      <w:r w:rsidR="00435F0C">
        <w:rPr>
          <w:rFonts w:ascii="Times New Roman" w:hAnsi="Times New Roman" w:cs="Times New Roman"/>
          <w:sz w:val="24"/>
          <w:szCs w:val="24"/>
        </w:rPr>
        <w:t xml:space="preserve"> (forward, backward, or symmetrical paired associates)</w:t>
      </w:r>
      <w:r w:rsidR="00034CAB">
        <w:rPr>
          <w:rFonts w:ascii="Times New Roman" w:hAnsi="Times New Roman" w:cs="Times New Roman"/>
          <w:sz w:val="24"/>
          <w:szCs w:val="24"/>
        </w:rPr>
        <w:t xml:space="preserve"> but </w:t>
      </w:r>
      <w:r w:rsidR="00435F0C">
        <w:rPr>
          <w:rFonts w:ascii="Times New Roman" w:hAnsi="Times New Roman" w:cs="Times New Roman"/>
          <w:sz w:val="24"/>
          <w:szCs w:val="24"/>
        </w:rPr>
        <w:t xml:space="preserve">were not reactive </w:t>
      </w:r>
      <w:r w:rsidR="00034CAB">
        <w:rPr>
          <w:rFonts w:ascii="Times New Roman" w:hAnsi="Times New Roman" w:cs="Times New Roman"/>
          <w:sz w:val="24"/>
          <w:szCs w:val="24"/>
        </w:rPr>
        <w:t>on unrelated pairs, regardless of whether participants study pairs within mixed or pure-list contexts. Additionally, we replicate previous findings showing that JOL reactivity extends to other, non-metacognitive judgment tasks. As a result, the present study provides further evidence for a cue-strengthening account of JOL reactivity.</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13" w:name="_Hlk65826056"/>
      <w:proofErr w:type="spellStart"/>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an</w:t>
      </w:r>
      <w:proofErr w:type="spellEnd"/>
      <w:r>
        <w:rPr>
          <w:rFonts w:ascii="Times New Roman" w:eastAsia="Arial" w:hAnsi="Times New Roman" w:cs="Times New Roman"/>
          <w:sz w:val="24"/>
          <w:szCs w:val="24"/>
        </w:rPr>
        <w:t xml:space="preserve">,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Danion</w:t>
      </w:r>
      <w:proofErr w:type="spellEnd"/>
      <w:r>
        <w:rPr>
          <w:rFonts w:ascii="Times New Roman" w:eastAsia="Arial" w:hAnsi="Times New Roman" w:cs="Times New Roman"/>
          <w:sz w:val="24"/>
          <w:szCs w:val="24"/>
        </w:rPr>
        <w:t xml:space="preserve">,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4" w:name="_Hlk65826197"/>
      <w:bookmarkEnd w:id="13"/>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125DD3FB" w14:textId="0FA63D7F" w:rsidR="00996C49" w:rsidRPr="00996C49" w:rsidRDefault="00996C49" w:rsidP="00F47A03">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&amp; Nelson, T. O. (1994). Does the sensitivity of judgments of learning (JOLs) to the effects of various study activities depend on when the JOLs occur? </w:t>
      </w:r>
      <w:r>
        <w:rPr>
          <w:rFonts w:ascii="Times New Roman" w:eastAsia="Arial" w:hAnsi="Times New Roman" w:cs="Times New Roman"/>
          <w:i/>
          <w:iCs/>
          <w:sz w:val="24"/>
          <w:szCs w:val="24"/>
        </w:rPr>
        <w:t>Journal of Memory and Language, 33</w:t>
      </w:r>
      <w:r>
        <w:rPr>
          <w:rFonts w:ascii="Times New Roman" w:eastAsia="Arial" w:hAnsi="Times New Roman" w:cs="Times New Roman"/>
          <w:sz w:val="24"/>
          <w:szCs w:val="24"/>
        </w:rPr>
        <w:t>(4), 545-565.</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5" w:name="_Hlk65826038"/>
      <w:bookmarkEnd w:id="14"/>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15"/>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6" w:name="_Hlk65826019"/>
      <w:proofErr w:type="spellStart"/>
      <w:r w:rsidRPr="00883ACD">
        <w:rPr>
          <w:rFonts w:ascii="Times New Roman" w:eastAsia="Arial" w:hAnsi="Times New Roman" w:cs="Times New Roman"/>
          <w:sz w:val="24"/>
          <w:szCs w:val="24"/>
        </w:rPr>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Luna, K., Albuquerque, P. B., &amp; Martín-</w:t>
      </w:r>
      <w:proofErr w:type="spellStart"/>
      <w:r>
        <w:rPr>
          <w:rFonts w:ascii="Times New Roman" w:eastAsia="Arial" w:hAnsi="Times New Roman" w:cs="Times New Roman"/>
          <w:sz w:val="24"/>
          <w:szCs w:val="24"/>
        </w:rPr>
        <w:t>Luengo</w:t>
      </w:r>
      <w:proofErr w:type="spellEnd"/>
      <w:r>
        <w:rPr>
          <w:rFonts w:ascii="Times New Roman" w:eastAsia="Arial" w:hAnsi="Times New Roman" w:cs="Times New Roman"/>
          <w:sz w:val="24"/>
          <w:szCs w:val="24"/>
        </w:rPr>
        <w:t xml:space="preserve">,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6"/>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719746AF"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Pr>
          <w:rFonts w:ascii="Times New Roman" w:eastAsia="Arial" w:hAnsi="Times New Roman" w:cs="Times New Roman"/>
          <w:sz w:val="24"/>
          <w:szCs w:val="24"/>
        </w:rPr>
        <w:t>, 1-</w:t>
      </w:r>
      <w:r w:rsidR="00E65301">
        <w:rPr>
          <w:rFonts w:ascii="Times New Roman" w:eastAsia="Arial" w:hAnsi="Times New Roman" w:cs="Times New Roman"/>
          <w:sz w:val="24"/>
          <w:szCs w:val="24"/>
        </w:rPr>
        <w:t>37</w:t>
      </w:r>
      <w:r>
        <w:rPr>
          <w:rFonts w:ascii="Times New Roman" w:eastAsia="Arial" w:hAnsi="Times New Roman" w:cs="Times New Roman"/>
          <w:sz w:val="24"/>
          <w:szCs w:val="24"/>
        </w:rPr>
        <w:t>.</w:t>
      </w:r>
    </w:p>
    <w:p w14:paraId="15709D13" w14:textId="28015D43" w:rsidR="00D43066" w:rsidRPr="00D43066" w:rsidRDefault="00D43066"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lastRenderedPageBreak/>
        <w:t>Meeter</w:t>
      </w:r>
      <w:proofErr w:type="spellEnd"/>
      <w:r>
        <w:rPr>
          <w:rFonts w:ascii="Times New Roman" w:eastAsia="Arial" w:hAnsi="Times New Roman" w:cs="Times New Roman"/>
          <w:sz w:val="24"/>
          <w:szCs w:val="24"/>
        </w:rPr>
        <w:t xml:space="preserve">, M., &amp; Nelson, T. O. (2003). Multiple study trials and judgments of learning. </w:t>
      </w:r>
      <w:r>
        <w:rPr>
          <w:rFonts w:ascii="Times New Roman" w:eastAsia="Arial" w:hAnsi="Times New Roman" w:cs="Times New Roman"/>
          <w:i/>
          <w:iCs/>
          <w:sz w:val="24"/>
          <w:szCs w:val="24"/>
        </w:rPr>
        <w:t xml:space="preserve">Acta </w:t>
      </w:r>
      <w:proofErr w:type="spellStart"/>
      <w:r>
        <w:rPr>
          <w:rFonts w:ascii="Times New Roman" w:eastAsia="Arial" w:hAnsi="Times New Roman" w:cs="Times New Roman"/>
          <w:i/>
          <w:iCs/>
          <w:sz w:val="24"/>
          <w:szCs w:val="24"/>
        </w:rPr>
        <w:t>Psychologica</w:t>
      </w:r>
      <w:proofErr w:type="spellEnd"/>
      <w:r>
        <w:rPr>
          <w:rFonts w:ascii="Times New Roman" w:eastAsia="Arial" w:hAnsi="Times New Roman" w:cs="Times New Roman"/>
          <w:i/>
          <w:iCs/>
          <w:sz w:val="24"/>
          <w:szCs w:val="24"/>
        </w:rPr>
        <w:t>, 113</w:t>
      </w:r>
      <w:r>
        <w:rPr>
          <w:rFonts w:ascii="Times New Roman" w:eastAsia="Arial" w:hAnsi="Times New Roman" w:cs="Times New Roman"/>
          <w:sz w:val="24"/>
          <w:szCs w:val="24"/>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63B78630" w14:textId="1416267F" w:rsidR="00996C49" w:rsidRPr="00996C49" w:rsidRDefault="00996C49" w:rsidP="00996C49">
      <w:pPr>
        <w:spacing w:after="0" w:line="480" w:lineRule="auto"/>
        <w:ind w:left="720" w:hanging="720"/>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Nelson, T. O.,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(1991). When people’s judgments of learning (JOLs) are extremely accurate at predicting subsequent recall: The “Delayed-JOL Effect.” </w:t>
      </w:r>
      <w:r>
        <w:rPr>
          <w:rFonts w:ascii="Times New Roman" w:eastAsia="Arial" w:hAnsi="Times New Roman" w:cs="Times New Roman"/>
          <w:i/>
          <w:iCs/>
          <w:sz w:val="24"/>
          <w:szCs w:val="24"/>
        </w:rPr>
        <w:t>Psychological Science, 2</w:t>
      </w:r>
      <w:r>
        <w:rPr>
          <w:rFonts w:ascii="Times New Roman" w:eastAsia="Arial" w:hAnsi="Times New Roman" w:cs="Times New Roman"/>
          <w:sz w:val="24"/>
          <w:szCs w:val="24"/>
        </w:rPr>
        <w:t>(4), 267-271.</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w:t>
      </w:r>
      <w:proofErr w:type="spellStart"/>
      <w:r w:rsidRPr="00790BC7">
        <w:rPr>
          <w:rFonts w:ascii="Times New Roman" w:eastAsia="Calibri" w:hAnsi="Times New Roman" w:cs="Times New Roman"/>
          <w:sz w:val="24"/>
          <w:szCs w:val="24"/>
        </w:rPr>
        <w:t>Dunlosky</w:t>
      </w:r>
      <w:proofErr w:type="spellEnd"/>
      <w:r w:rsidRPr="00790BC7">
        <w:rPr>
          <w:rFonts w:ascii="Times New Roman" w:eastAsia="Calibri" w:hAnsi="Times New Roman" w:cs="Times New Roman"/>
          <w:sz w:val="24"/>
          <w:szCs w:val="24"/>
        </w:rPr>
        <w:t xml:space="preserve">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Default="00DB0263"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r>
        <w:rPr>
          <w:rFonts w:ascii="Times New Roman" w:eastAsia="Calibri" w:hAnsi="Times New Roman" w:cs="Times New Roman"/>
          <w:i/>
          <w:iCs/>
          <w:sz w:val="24"/>
          <w:szCs w:val="24"/>
        </w:rPr>
        <w:t>Psychological Bulletin, 137</w:t>
      </w:r>
      <w:r>
        <w:rPr>
          <w:rFonts w:ascii="Times New Roman" w:eastAsia="Calibri" w:hAnsi="Times New Roman" w:cs="Times New Roman"/>
          <w:sz w:val="24"/>
          <w:szCs w:val="24"/>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Rivers, M. L., Janes, J. L., &amp; </w:t>
      </w:r>
      <w:proofErr w:type="spellStart"/>
      <w:r>
        <w:rPr>
          <w:rFonts w:ascii="Times New Roman" w:eastAsia="Calibri" w:hAnsi="Times New Roman" w:cs="Times New Roman"/>
          <w:sz w:val="24"/>
          <w:szCs w:val="24"/>
        </w:rPr>
        <w:t>Dunlosky</w:t>
      </w:r>
      <w:proofErr w:type="spellEnd"/>
      <w:r>
        <w:rPr>
          <w:rFonts w:ascii="Times New Roman" w:eastAsia="Calibri" w:hAnsi="Times New Roman" w:cs="Times New Roman"/>
          <w:sz w:val="24"/>
          <w:szCs w:val="24"/>
        </w:rPr>
        <w:t xml:space="preserve">, J. (2021). 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w:t>
      </w:r>
      <w:proofErr w:type="spellStart"/>
      <w:r>
        <w:rPr>
          <w:rFonts w:ascii="Times New Roman" w:hAnsi="Times New Roman"/>
          <w:sz w:val="24"/>
          <w:szCs w:val="24"/>
        </w:rPr>
        <w:t>Heit</w:t>
      </w:r>
      <w:proofErr w:type="spellEnd"/>
      <w:r>
        <w:rPr>
          <w:rFonts w:ascii="Times New Roman" w:hAnsi="Times New Roman"/>
          <w:sz w:val="24"/>
          <w:szCs w:val="24"/>
        </w:rPr>
        <w:t xml:space="preserve">,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Valentine, K. D., &amp; Buchanan, E. M. (2013). 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1"/>
          <w:headerReference w:type="first" r:id="rId12"/>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17"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7"/>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18"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18"/>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19"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19"/>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20"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20"/>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1"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bookmarkEnd w:id="21"/>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2"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23"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3"/>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30441F">
        <w:tc>
          <w:tcPr>
            <w:tcW w:w="1620" w:type="dxa"/>
            <w:tcBorders>
              <w:left w:val="nil"/>
              <w:bottom w:val="single" w:sz="4" w:space="0" w:color="auto"/>
              <w:right w:val="nil"/>
            </w:tcBorders>
          </w:tcPr>
          <w:p w14:paraId="63F0297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30441F">
        <w:tc>
          <w:tcPr>
            <w:tcW w:w="1620" w:type="dxa"/>
            <w:tcBorders>
              <w:top w:val="nil"/>
              <w:left w:val="nil"/>
              <w:bottom w:val="nil"/>
              <w:right w:val="nil"/>
            </w:tcBorders>
          </w:tcPr>
          <w:p w14:paraId="7F1C79B1" w14:textId="7C7AFCCF" w:rsidR="005D5D9E" w:rsidRPr="005D5D9E" w:rsidRDefault="005D5D9E" w:rsidP="0030441F">
            <w:pPr>
              <w:spacing w:line="480" w:lineRule="auto"/>
              <w:contextualSpacing/>
              <w:rPr>
                <w:rFonts w:ascii="Times New Roman" w:hAnsi="Times New Roman" w:cs="Times New Roman"/>
                <w:sz w:val="24"/>
                <w:szCs w:val="24"/>
              </w:rPr>
            </w:pPr>
            <w:bookmarkStart w:id="24"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30441F">
        <w:tc>
          <w:tcPr>
            <w:tcW w:w="1620" w:type="dxa"/>
            <w:tcBorders>
              <w:top w:val="nil"/>
              <w:left w:val="nil"/>
              <w:bottom w:val="nil"/>
              <w:right w:val="nil"/>
            </w:tcBorders>
          </w:tcPr>
          <w:p w14:paraId="0132A86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30441F">
        <w:tc>
          <w:tcPr>
            <w:tcW w:w="1620" w:type="dxa"/>
            <w:tcBorders>
              <w:top w:val="nil"/>
              <w:left w:val="nil"/>
              <w:bottom w:val="nil"/>
              <w:right w:val="nil"/>
            </w:tcBorders>
          </w:tcPr>
          <w:p w14:paraId="22361B77"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30441F">
        <w:tc>
          <w:tcPr>
            <w:tcW w:w="1620" w:type="dxa"/>
            <w:tcBorders>
              <w:top w:val="nil"/>
              <w:left w:val="nil"/>
              <w:bottom w:val="nil"/>
              <w:right w:val="nil"/>
            </w:tcBorders>
          </w:tcPr>
          <w:p w14:paraId="5FF31540" w14:textId="0FEF88AF"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30441F">
        <w:tc>
          <w:tcPr>
            <w:tcW w:w="1620" w:type="dxa"/>
            <w:tcBorders>
              <w:top w:val="nil"/>
              <w:left w:val="nil"/>
              <w:bottom w:val="nil"/>
              <w:right w:val="nil"/>
            </w:tcBorders>
          </w:tcPr>
          <w:p w14:paraId="35C8872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30441F">
        <w:tc>
          <w:tcPr>
            <w:tcW w:w="1620" w:type="dxa"/>
            <w:tcBorders>
              <w:top w:val="nil"/>
              <w:left w:val="nil"/>
              <w:bottom w:val="nil"/>
              <w:right w:val="nil"/>
            </w:tcBorders>
          </w:tcPr>
          <w:p w14:paraId="69FEC05B"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30441F">
        <w:tc>
          <w:tcPr>
            <w:tcW w:w="1620" w:type="dxa"/>
            <w:tcBorders>
              <w:top w:val="nil"/>
              <w:left w:val="nil"/>
              <w:bottom w:val="nil"/>
              <w:right w:val="nil"/>
            </w:tcBorders>
          </w:tcPr>
          <w:p w14:paraId="00FF0CEE" w14:textId="1050D71E"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30441F">
        <w:tc>
          <w:tcPr>
            <w:tcW w:w="1620" w:type="dxa"/>
            <w:tcBorders>
              <w:top w:val="nil"/>
              <w:left w:val="nil"/>
              <w:bottom w:val="nil"/>
              <w:right w:val="nil"/>
            </w:tcBorders>
          </w:tcPr>
          <w:p w14:paraId="5A4800ED"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30441F">
        <w:tc>
          <w:tcPr>
            <w:tcW w:w="1620" w:type="dxa"/>
            <w:tcBorders>
              <w:top w:val="nil"/>
              <w:left w:val="nil"/>
              <w:bottom w:val="single" w:sz="4" w:space="0" w:color="auto"/>
              <w:right w:val="nil"/>
            </w:tcBorders>
          </w:tcPr>
          <w:p w14:paraId="1837968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4"/>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w:t>
      </w:r>
      <w:proofErr w:type="spellStart"/>
      <w:r w:rsidRPr="005D5D9E">
        <w:rPr>
          <w:rFonts w:cs="Times New Roman"/>
        </w:rPr>
        <w:t>ms.</w:t>
      </w:r>
      <w:proofErr w:type="spellEnd"/>
    </w:p>
    <w:p w14:paraId="6A15E1BE" w14:textId="1753CC18" w:rsidR="005D5D9E" w:rsidRPr="005D5D9E" w:rsidRDefault="005D5D9E">
      <w:pPr>
        <w:rPr>
          <w:i/>
        </w:rPr>
      </w:pPr>
      <w:r>
        <w:rPr>
          <w:rFonts w:ascii="Times New Roman" w:hAnsi="Times New Roman" w:cs="Times New Roman"/>
          <w:sz w:val="24"/>
          <w:szCs w:val="24"/>
        </w:rPr>
        <w:br w:type="page"/>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30441F">
        <w:tc>
          <w:tcPr>
            <w:tcW w:w="1620" w:type="dxa"/>
            <w:tcBorders>
              <w:left w:val="nil"/>
              <w:bottom w:val="single" w:sz="4" w:space="0" w:color="auto"/>
              <w:right w:val="nil"/>
            </w:tcBorders>
          </w:tcPr>
          <w:p w14:paraId="6F058D0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30441F">
        <w:tc>
          <w:tcPr>
            <w:tcW w:w="1620" w:type="dxa"/>
            <w:tcBorders>
              <w:top w:val="nil"/>
              <w:left w:val="nil"/>
              <w:bottom w:val="nil"/>
              <w:right w:val="nil"/>
            </w:tcBorders>
          </w:tcPr>
          <w:p w14:paraId="46E22E65" w14:textId="43CFB889"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30441F">
        <w:tc>
          <w:tcPr>
            <w:tcW w:w="1620" w:type="dxa"/>
            <w:tcBorders>
              <w:top w:val="nil"/>
              <w:left w:val="nil"/>
              <w:bottom w:val="nil"/>
              <w:right w:val="nil"/>
            </w:tcBorders>
          </w:tcPr>
          <w:p w14:paraId="7263084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30441F">
        <w:tc>
          <w:tcPr>
            <w:tcW w:w="1620" w:type="dxa"/>
            <w:tcBorders>
              <w:top w:val="nil"/>
              <w:left w:val="nil"/>
              <w:bottom w:val="nil"/>
              <w:right w:val="nil"/>
            </w:tcBorders>
          </w:tcPr>
          <w:p w14:paraId="3642E1A9"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30441F">
        <w:tc>
          <w:tcPr>
            <w:tcW w:w="1620" w:type="dxa"/>
            <w:tcBorders>
              <w:top w:val="nil"/>
              <w:left w:val="nil"/>
              <w:bottom w:val="nil"/>
              <w:right w:val="nil"/>
            </w:tcBorders>
          </w:tcPr>
          <w:p w14:paraId="409ED026" w14:textId="4BED439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30441F">
        <w:tc>
          <w:tcPr>
            <w:tcW w:w="1620" w:type="dxa"/>
            <w:tcBorders>
              <w:top w:val="nil"/>
              <w:left w:val="nil"/>
              <w:bottom w:val="nil"/>
              <w:right w:val="nil"/>
            </w:tcBorders>
          </w:tcPr>
          <w:p w14:paraId="2692D40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30441F">
        <w:tc>
          <w:tcPr>
            <w:tcW w:w="1620" w:type="dxa"/>
            <w:tcBorders>
              <w:top w:val="nil"/>
              <w:left w:val="nil"/>
              <w:bottom w:val="nil"/>
              <w:right w:val="nil"/>
            </w:tcBorders>
          </w:tcPr>
          <w:p w14:paraId="6E1536CE"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30441F">
        <w:tc>
          <w:tcPr>
            <w:tcW w:w="1620" w:type="dxa"/>
            <w:tcBorders>
              <w:top w:val="nil"/>
              <w:left w:val="nil"/>
              <w:bottom w:val="nil"/>
              <w:right w:val="nil"/>
            </w:tcBorders>
          </w:tcPr>
          <w:p w14:paraId="79000BDB" w14:textId="04EC518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30441F">
        <w:tc>
          <w:tcPr>
            <w:tcW w:w="1620" w:type="dxa"/>
            <w:tcBorders>
              <w:top w:val="nil"/>
              <w:left w:val="nil"/>
              <w:bottom w:val="nil"/>
              <w:right w:val="nil"/>
            </w:tcBorders>
          </w:tcPr>
          <w:p w14:paraId="7295B10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30441F">
        <w:tc>
          <w:tcPr>
            <w:tcW w:w="1620" w:type="dxa"/>
            <w:tcBorders>
              <w:top w:val="nil"/>
              <w:left w:val="nil"/>
              <w:bottom w:val="single" w:sz="4" w:space="0" w:color="auto"/>
              <w:right w:val="nil"/>
            </w:tcBorders>
          </w:tcPr>
          <w:p w14:paraId="4F9B3B64"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2"/>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4-12T14:48:00Z" w:initials="NM">
    <w:p w14:paraId="0FA719BB" w14:textId="345E0788" w:rsidR="003C7C42" w:rsidRDefault="003C7C42">
      <w:pPr>
        <w:pStyle w:val="CommentText"/>
      </w:pPr>
      <w:r>
        <w:rPr>
          <w:rStyle w:val="CommentReference"/>
        </w:rPr>
        <w:annotationRef/>
      </w:r>
      <w:r>
        <w:t>Please feel free to come up with a better title</w:t>
      </w:r>
    </w:p>
  </w:comment>
  <w:comment w:id="1" w:author="Nick Maxwell" w:date="2022-04-26T13:46:00Z" w:initials="NM">
    <w:p w14:paraId="104C1EBB" w14:textId="5F0BC6D5" w:rsidR="00044D53" w:rsidRDefault="00044D53">
      <w:pPr>
        <w:pStyle w:val="CommentText"/>
      </w:pPr>
      <w:r>
        <w:rPr>
          <w:rStyle w:val="CommentReference"/>
        </w:rPr>
        <w:annotationRef/>
      </w:r>
      <w:r>
        <w:t>Last week we discussed Memory &amp; Cognition as a potential home for this.</w:t>
      </w:r>
    </w:p>
  </w:comment>
  <w:comment w:id="3" w:author="Nick Maxwell" w:date="2022-04-17T14:24:00Z" w:initials="NM">
    <w:p w14:paraId="45E2CE86" w14:textId="46A9FFDC" w:rsidR="00EF4402" w:rsidRDefault="00807975">
      <w:pPr>
        <w:pStyle w:val="CommentText"/>
      </w:pPr>
      <w:r>
        <w:rPr>
          <w:rStyle w:val="CommentReference"/>
        </w:rPr>
        <w:annotationRef/>
      </w:r>
      <w:r>
        <w:t>This is a slimmed down version of the previous paper</w:t>
      </w:r>
      <w:r w:rsidR="00EF4402">
        <w:t>. I’m just focusing here on cue-strengthening and changed-goal since that what we’re comparing in this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19BB" w15:done="0"/>
  <w15:commentEx w15:paraId="104C1EBB" w15:done="0"/>
  <w15:commentEx w15:paraId="45E2CE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0FC2" w16cex:dateUtc="2022-04-12T19:48:00Z"/>
  <w16cex:commentExtensible w16cex:durableId="26127629" w16cex:dateUtc="2022-04-26T18:46:00Z"/>
  <w16cex:commentExtensible w16cex:durableId="2606A1AA" w16cex:dateUtc="2022-04-17T1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19BB" w16cid:durableId="26000FC2"/>
  <w16cid:commentId w16cid:paraId="104C1EBB" w16cid:durableId="26127629"/>
  <w16cid:commentId w16cid:paraId="45E2CE86" w16cid:durableId="2606A1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FE324" w14:textId="77777777" w:rsidR="00F41FB7" w:rsidRDefault="00F41FB7" w:rsidP="00091B1E">
      <w:pPr>
        <w:spacing w:after="0" w:line="240" w:lineRule="auto"/>
      </w:pPr>
      <w:r>
        <w:separator/>
      </w:r>
    </w:p>
  </w:endnote>
  <w:endnote w:type="continuationSeparator" w:id="0">
    <w:p w14:paraId="6A69464F" w14:textId="77777777" w:rsidR="00F41FB7" w:rsidRDefault="00F41FB7"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04B1B" w14:textId="77777777" w:rsidR="00F41FB7" w:rsidRDefault="00F41FB7" w:rsidP="00091B1E">
      <w:pPr>
        <w:spacing w:after="0" w:line="240" w:lineRule="auto"/>
      </w:pPr>
      <w:r>
        <w:separator/>
      </w:r>
    </w:p>
  </w:footnote>
  <w:footnote w:type="continuationSeparator" w:id="0">
    <w:p w14:paraId="68199B80" w14:textId="77777777" w:rsidR="00F41FB7" w:rsidRDefault="00F41FB7"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140E9"/>
    <w:rsid w:val="00020472"/>
    <w:rsid w:val="0002434F"/>
    <w:rsid w:val="0002548B"/>
    <w:rsid w:val="00025708"/>
    <w:rsid w:val="00034CAB"/>
    <w:rsid w:val="0003721D"/>
    <w:rsid w:val="000379B5"/>
    <w:rsid w:val="00044807"/>
    <w:rsid w:val="00044D53"/>
    <w:rsid w:val="00045D62"/>
    <w:rsid w:val="00045FED"/>
    <w:rsid w:val="00047C2B"/>
    <w:rsid w:val="000526CB"/>
    <w:rsid w:val="00056480"/>
    <w:rsid w:val="00063AE7"/>
    <w:rsid w:val="00064201"/>
    <w:rsid w:val="0007068B"/>
    <w:rsid w:val="000720CB"/>
    <w:rsid w:val="000722B5"/>
    <w:rsid w:val="00072DEC"/>
    <w:rsid w:val="00074921"/>
    <w:rsid w:val="00074ED9"/>
    <w:rsid w:val="00075635"/>
    <w:rsid w:val="000777E2"/>
    <w:rsid w:val="00080D94"/>
    <w:rsid w:val="00091B1E"/>
    <w:rsid w:val="00094A37"/>
    <w:rsid w:val="000950D3"/>
    <w:rsid w:val="00095DDA"/>
    <w:rsid w:val="000A0645"/>
    <w:rsid w:val="000A4471"/>
    <w:rsid w:val="000B2139"/>
    <w:rsid w:val="000B76C5"/>
    <w:rsid w:val="000C09B9"/>
    <w:rsid w:val="000D2044"/>
    <w:rsid w:val="000D26DF"/>
    <w:rsid w:val="000D279F"/>
    <w:rsid w:val="000E6811"/>
    <w:rsid w:val="000F089A"/>
    <w:rsid w:val="000F0E27"/>
    <w:rsid w:val="000F260F"/>
    <w:rsid w:val="000F28FE"/>
    <w:rsid w:val="000F2EF9"/>
    <w:rsid w:val="0010207D"/>
    <w:rsid w:val="00106DA0"/>
    <w:rsid w:val="0011207A"/>
    <w:rsid w:val="00117321"/>
    <w:rsid w:val="00117D35"/>
    <w:rsid w:val="00120B3D"/>
    <w:rsid w:val="001229EE"/>
    <w:rsid w:val="00123EC3"/>
    <w:rsid w:val="00125E41"/>
    <w:rsid w:val="00126B37"/>
    <w:rsid w:val="00127153"/>
    <w:rsid w:val="00137D0B"/>
    <w:rsid w:val="00145825"/>
    <w:rsid w:val="0015311E"/>
    <w:rsid w:val="00166259"/>
    <w:rsid w:val="001675B6"/>
    <w:rsid w:val="001763CD"/>
    <w:rsid w:val="00176F96"/>
    <w:rsid w:val="001804BB"/>
    <w:rsid w:val="0018149A"/>
    <w:rsid w:val="00182AAB"/>
    <w:rsid w:val="001850F9"/>
    <w:rsid w:val="00185774"/>
    <w:rsid w:val="001874B4"/>
    <w:rsid w:val="001915AE"/>
    <w:rsid w:val="00191DFA"/>
    <w:rsid w:val="001930D4"/>
    <w:rsid w:val="001A5AED"/>
    <w:rsid w:val="001C113C"/>
    <w:rsid w:val="001C1557"/>
    <w:rsid w:val="001C2612"/>
    <w:rsid w:val="001C668E"/>
    <w:rsid w:val="001D0B13"/>
    <w:rsid w:val="001D115C"/>
    <w:rsid w:val="001D42F4"/>
    <w:rsid w:val="001E321A"/>
    <w:rsid w:val="001E4581"/>
    <w:rsid w:val="001F63F4"/>
    <w:rsid w:val="00213D8D"/>
    <w:rsid w:val="00217A6E"/>
    <w:rsid w:val="00217B87"/>
    <w:rsid w:val="0022261D"/>
    <w:rsid w:val="002261DA"/>
    <w:rsid w:val="00226A10"/>
    <w:rsid w:val="0023019A"/>
    <w:rsid w:val="00232728"/>
    <w:rsid w:val="00233197"/>
    <w:rsid w:val="0023440A"/>
    <w:rsid w:val="0023764C"/>
    <w:rsid w:val="00240BAB"/>
    <w:rsid w:val="00247836"/>
    <w:rsid w:val="00250B08"/>
    <w:rsid w:val="0025249B"/>
    <w:rsid w:val="0026216D"/>
    <w:rsid w:val="00262798"/>
    <w:rsid w:val="00262D7D"/>
    <w:rsid w:val="00275F5A"/>
    <w:rsid w:val="0027603F"/>
    <w:rsid w:val="002861BF"/>
    <w:rsid w:val="0028672B"/>
    <w:rsid w:val="002879E4"/>
    <w:rsid w:val="0029154D"/>
    <w:rsid w:val="00293A4D"/>
    <w:rsid w:val="00295951"/>
    <w:rsid w:val="00295EDC"/>
    <w:rsid w:val="002973D4"/>
    <w:rsid w:val="002A1392"/>
    <w:rsid w:val="002A5B04"/>
    <w:rsid w:val="002A5D9A"/>
    <w:rsid w:val="002A79FE"/>
    <w:rsid w:val="002B0178"/>
    <w:rsid w:val="002B3FB7"/>
    <w:rsid w:val="002B5E7B"/>
    <w:rsid w:val="002C3438"/>
    <w:rsid w:val="002C38F8"/>
    <w:rsid w:val="002C425F"/>
    <w:rsid w:val="002D54D8"/>
    <w:rsid w:val="002D6E30"/>
    <w:rsid w:val="002E34EE"/>
    <w:rsid w:val="002E4CF7"/>
    <w:rsid w:val="002E6CC7"/>
    <w:rsid w:val="002F2E93"/>
    <w:rsid w:val="002F50B6"/>
    <w:rsid w:val="00304F04"/>
    <w:rsid w:val="0030757B"/>
    <w:rsid w:val="00313990"/>
    <w:rsid w:val="00322DA0"/>
    <w:rsid w:val="00325508"/>
    <w:rsid w:val="00330007"/>
    <w:rsid w:val="00333CB2"/>
    <w:rsid w:val="003379AA"/>
    <w:rsid w:val="00340D1C"/>
    <w:rsid w:val="00342DCF"/>
    <w:rsid w:val="003450DE"/>
    <w:rsid w:val="00346788"/>
    <w:rsid w:val="00352920"/>
    <w:rsid w:val="003540FD"/>
    <w:rsid w:val="003550A3"/>
    <w:rsid w:val="003618BC"/>
    <w:rsid w:val="0036350A"/>
    <w:rsid w:val="00365B14"/>
    <w:rsid w:val="0036614B"/>
    <w:rsid w:val="00370B79"/>
    <w:rsid w:val="00373248"/>
    <w:rsid w:val="00373AAD"/>
    <w:rsid w:val="003822AF"/>
    <w:rsid w:val="003A03DB"/>
    <w:rsid w:val="003A0647"/>
    <w:rsid w:val="003A280F"/>
    <w:rsid w:val="003A6CD2"/>
    <w:rsid w:val="003A7846"/>
    <w:rsid w:val="003B0AF3"/>
    <w:rsid w:val="003B1B87"/>
    <w:rsid w:val="003B37DD"/>
    <w:rsid w:val="003C1847"/>
    <w:rsid w:val="003C2F0E"/>
    <w:rsid w:val="003C30AA"/>
    <w:rsid w:val="003C41C7"/>
    <w:rsid w:val="003C6E8A"/>
    <w:rsid w:val="003C7C42"/>
    <w:rsid w:val="003D05FA"/>
    <w:rsid w:val="003D1EDC"/>
    <w:rsid w:val="003D29F2"/>
    <w:rsid w:val="003D5DF6"/>
    <w:rsid w:val="003D670E"/>
    <w:rsid w:val="003D7C82"/>
    <w:rsid w:val="003E13A4"/>
    <w:rsid w:val="003E23A7"/>
    <w:rsid w:val="00403261"/>
    <w:rsid w:val="00404D3A"/>
    <w:rsid w:val="00407FD6"/>
    <w:rsid w:val="004105FC"/>
    <w:rsid w:val="0041593F"/>
    <w:rsid w:val="004174F2"/>
    <w:rsid w:val="00420EEF"/>
    <w:rsid w:val="004254D2"/>
    <w:rsid w:val="0042665E"/>
    <w:rsid w:val="00427C8A"/>
    <w:rsid w:val="00427E85"/>
    <w:rsid w:val="00430740"/>
    <w:rsid w:val="00435F0C"/>
    <w:rsid w:val="004443BE"/>
    <w:rsid w:val="004513D9"/>
    <w:rsid w:val="004552FB"/>
    <w:rsid w:val="00455A5D"/>
    <w:rsid w:val="00460040"/>
    <w:rsid w:val="0046353D"/>
    <w:rsid w:val="00465FC2"/>
    <w:rsid w:val="00471A4C"/>
    <w:rsid w:val="004723E5"/>
    <w:rsid w:val="0047291E"/>
    <w:rsid w:val="004754C2"/>
    <w:rsid w:val="00475898"/>
    <w:rsid w:val="00482A74"/>
    <w:rsid w:val="00484EFF"/>
    <w:rsid w:val="00486736"/>
    <w:rsid w:val="004874E7"/>
    <w:rsid w:val="00495EBA"/>
    <w:rsid w:val="00496208"/>
    <w:rsid w:val="004A36DA"/>
    <w:rsid w:val="004A63EE"/>
    <w:rsid w:val="004B1A59"/>
    <w:rsid w:val="004B1DAE"/>
    <w:rsid w:val="004B4A86"/>
    <w:rsid w:val="004B512A"/>
    <w:rsid w:val="004C1631"/>
    <w:rsid w:val="004C2AB7"/>
    <w:rsid w:val="004D14C2"/>
    <w:rsid w:val="004D3BDA"/>
    <w:rsid w:val="004D62F9"/>
    <w:rsid w:val="004E2222"/>
    <w:rsid w:val="004E3A07"/>
    <w:rsid w:val="004F1E68"/>
    <w:rsid w:val="004F24BA"/>
    <w:rsid w:val="0051178A"/>
    <w:rsid w:val="00512AD7"/>
    <w:rsid w:val="00517E93"/>
    <w:rsid w:val="00520818"/>
    <w:rsid w:val="005228EF"/>
    <w:rsid w:val="0052556E"/>
    <w:rsid w:val="00530401"/>
    <w:rsid w:val="0053084E"/>
    <w:rsid w:val="00531D7B"/>
    <w:rsid w:val="00540F9D"/>
    <w:rsid w:val="00543BB1"/>
    <w:rsid w:val="00546DB6"/>
    <w:rsid w:val="0054718D"/>
    <w:rsid w:val="00552336"/>
    <w:rsid w:val="00563C2C"/>
    <w:rsid w:val="00570F9F"/>
    <w:rsid w:val="005736F8"/>
    <w:rsid w:val="00573FCD"/>
    <w:rsid w:val="005755DC"/>
    <w:rsid w:val="005757BF"/>
    <w:rsid w:val="00575FAC"/>
    <w:rsid w:val="00577057"/>
    <w:rsid w:val="00586D5C"/>
    <w:rsid w:val="0059000D"/>
    <w:rsid w:val="00596396"/>
    <w:rsid w:val="00597368"/>
    <w:rsid w:val="005A0B64"/>
    <w:rsid w:val="005B21EA"/>
    <w:rsid w:val="005C4802"/>
    <w:rsid w:val="005C6E17"/>
    <w:rsid w:val="005C75BE"/>
    <w:rsid w:val="005D3EC6"/>
    <w:rsid w:val="005D5D9E"/>
    <w:rsid w:val="005D7755"/>
    <w:rsid w:val="005E308E"/>
    <w:rsid w:val="005E34BF"/>
    <w:rsid w:val="005E419A"/>
    <w:rsid w:val="005E50AA"/>
    <w:rsid w:val="005F2078"/>
    <w:rsid w:val="005F45FE"/>
    <w:rsid w:val="006068F6"/>
    <w:rsid w:val="006071DC"/>
    <w:rsid w:val="006133BE"/>
    <w:rsid w:val="006226D6"/>
    <w:rsid w:val="006236E6"/>
    <w:rsid w:val="0062441C"/>
    <w:rsid w:val="0063225D"/>
    <w:rsid w:val="0063373E"/>
    <w:rsid w:val="006345D1"/>
    <w:rsid w:val="006400B9"/>
    <w:rsid w:val="006402C8"/>
    <w:rsid w:val="00641D45"/>
    <w:rsid w:val="00645AE5"/>
    <w:rsid w:val="00646BBC"/>
    <w:rsid w:val="006516F7"/>
    <w:rsid w:val="006533F9"/>
    <w:rsid w:val="006542B5"/>
    <w:rsid w:val="00655955"/>
    <w:rsid w:val="00663096"/>
    <w:rsid w:val="0067223A"/>
    <w:rsid w:val="00673404"/>
    <w:rsid w:val="0067723B"/>
    <w:rsid w:val="006876D8"/>
    <w:rsid w:val="00693AED"/>
    <w:rsid w:val="006A27E8"/>
    <w:rsid w:val="006A3D85"/>
    <w:rsid w:val="006A58AF"/>
    <w:rsid w:val="006B0182"/>
    <w:rsid w:val="006B045D"/>
    <w:rsid w:val="006B0813"/>
    <w:rsid w:val="006B1706"/>
    <w:rsid w:val="006B2830"/>
    <w:rsid w:val="006B7360"/>
    <w:rsid w:val="006C3893"/>
    <w:rsid w:val="006C40BF"/>
    <w:rsid w:val="006C6ABA"/>
    <w:rsid w:val="006C6F1B"/>
    <w:rsid w:val="006D6CB0"/>
    <w:rsid w:val="006E0320"/>
    <w:rsid w:val="006E3619"/>
    <w:rsid w:val="006E6B7F"/>
    <w:rsid w:val="006F2C52"/>
    <w:rsid w:val="006F2E0A"/>
    <w:rsid w:val="006F39AB"/>
    <w:rsid w:val="006F3CFA"/>
    <w:rsid w:val="006F5D8D"/>
    <w:rsid w:val="006F73B0"/>
    <w:rsid w:val="00705C51"/>
    <w:rsid w:val="0070618D"/>
    <w:rsid w:val="00707E70"/>
    <w:rsid w:val="00707F10"/>
    <w:rsid w:val="007107E0"/>
    <w:rsid w:val="00712353"/>
    <w:rsid w:val="00716563"/>
    <w:rsid w:val="00721757"/>
    <w:rsid w:val="007218DD"/>
    <w:rsid w:val="00721B34"/>
    <w:rsid w:val="007228B1"/>
    <w:rsid w:val="00722A2B"/>
    <w:rsid w:val="00722B61"/>
    <w:rsid w:val="00723AA4"/>
    <w:rsid w:val="00723BF0"/>
    <w:rsid w:val="007278D4"/>
    <w:rsid w:val="00736FA2"/>
    <w:rsid w:val="007373BB"/>
    <w:rsid w:val="00743ECB"/>
    <w:rsid w:val="00745537"/>
    <w:rsid w:val="0074683E"/>
    <w:rsid w:val="00747525"/>
    <w:rsid w:val="00753B84"/>
    <w:rsid w:val="00760F94"/>
    <w:rsid w:val="007652D2"/>
    <w:rsid w:val="00765DA2"/>
    <w:rsid w:val="0076799D"/>
    <w:rsid w:val="007708D1"/>
    <w:rsid w:val="0077157F"/>
    <w:rsid w:val="00772283"/>
    <w:rsid w:val="0077669E"/>
    <w:rsid w:val="00781D51"/>
    <w:rsid w:val="007844E3"/>
    <w:rsid w:val="00785EF9"/>
    <w:rsid w:val="007877A9"/>
    <w:rsid w:val="007979CA"/>
    <w:rsid w:val="007A471B"/>
    <w:rsid w:val="007A5E93"/>
    <w:rsid w:val="007B1D32"/>
    <w:rsid w:val="007B218E"/>
    <w:rsid w:val="007B46C2"/>
    <w:rsid w:val="007B544A"/>
    <w:rsid w:val="007C11A8"/>
    <w:rsid w:val="007C4635"/>
    <w:rsid w:val="007C46CD"/>
    <w:rsid w:val="007C491E"/>
    <w:rsid w:val="007C6376"/>
    <w:rsid w:val="007D0447"/>
    <w:rsid w:val="007D3021"/>
    <w:rsid w:val="007D72CD"/>
    <w:rsid w:val="007E15CA"/>
    <w:rsid w:val="007E1777"/>
    <w:rsid w:val="007E33D0"/>
    <w:rsid w:val="007F1D67"/>
    <w:rsid w:val="007F23F5"/>
    <w:rsid w:val="00807975"/>
    <w:rsid w:val="00816F96"/>
    <w:rsid w:val="00820CF4"/>
    <w:rsid w:val="00831E52"/>
    <w:rsid w:val="00834665"/>
    <w:rsid w:val="008346E4"/>
    <w:rsid w:val="0083561B"/>
    <w:rsid w:val="00836302"/>
    <w:rsid w:val="008377E0"/>
    <w:rsid w:val="00842F73"/>
    <w:rsid w:val="00844B2E"/>
    <w:rsid w:val="00846B09"/>
    <w:rsid w:val="008514B7"/>
    <w:rsid w:val="00852088"/>
    <w:rsid w:val="00857948"/>
    <w:rsid w:val="00862AD0"/>
    <w:rsid w:val="0086397B"/>
    <w:rsid w:val="00873207"/>
    <w:rsid w:val="00883F75"/>
    <w:rsid w:val="0089417A"/>
    <w:rsid w:val="008979BB"/>
    <w:rsid w:val="008A292A"/>
    <w:rsid w:val="008A680F"/>
    <w:rsid w:val="008B060C"/>
    <w:rsid w:val="008B465F"/>
    <w:rsid w:val="008B5A78"/>
    <w:rsid w:val="008C05AA"/>
    <w:rsid w:val="008C4546"/>
    <w:rsid w:val="008C62B0"/>
    <w:rsid w:val="008C796B"/>
    <w:rsid w:val="008C7B7F"/>
    <w:rsid w:val="008D1918"/>
    <w:rsid w:val="008E6A71"/>
    <w:rsid w:val="008E6C90"/>
    <w:rsid w:val="008E7DB7"/>
    <w:rsid w:val="008F08F2"/>
    <w:rsid w:val="008F25C5"/>
    <w:rsid w:val="008F3419"/>
    <w:rsid w:val="008F6BDD"/>
    <w:rsid w:val="00901344"/>
    <w:rsid w:val="00904CB5"/>
    <w:rsid w:val="00907B46"/>
    <w:rsid w:val="00910816"/>
    <w:rsid w:val="009140C8"/>
    <w:rsid w:val="009152C0"/>
    <w:rsid w:val="0091789B"/>
    <w:rsid w:val="00922C80"/>
    <w:rsid w:val="00925654"/>
    <w:rsid w:val="00927E73"/>
    <w:rsid w:val="00941CF8"/>
    <w:rsid w:val="00946650"/>
    <w:rsid w:val="00947EC4"/>
    <w:rsid w:val="00951454"/>
    <w:rsid w:val="00954769"/>
    <w:rsid w:val="009568E6"/>
    <w:rsid w:val="009641B3"/>
    <w:rsid w:val="0096469A"/>
    <w:rsid w:val="009705D3"/>
    <w:rsid w:val="009734B5"/>
    <w:rsid w:val="00982753"/>
    <w:rsid w:val="00986313"/>
    <w:rsid w:val="00990EC3"/>
    <w:rsid w:val="00996C49"/>
    <w:rsid w:val="009A79DC"/>
    <w:rsid w:val="009B0148"/>
    <w:rsid w:val="009B21C0"/>
    <w:rsid w:val="009B265B"/>
    <w:rsid w:val="009B3BE4"/>
    <w:rsid w:val="009B4FF9"/>
    <w:rsid w:val="009C143E"/>
    <w:rsid w:val="009C5C2E"/>
    <w:rsid w:val="009D252C"/>
    <w:rsid w:val="009D63EC"/>
    <w:rsid w:val="009E05C6"/>
    <w:rsid w:val="009E2E96"/>
    <w:rsid w:val="009E4C67"/>
    <w:rsid w:val="009F2F75"/>
    <w:rsid w:val="009F5B32"/>
    <w:rsid w:val="009F6A91"/>
    <w:rsid w:val="009F7EFF"/>
    <w:rsid w:val="00A045A3"/>
    <w:rsid w:val="00A057A5"/>
    <w:rsid w:val="00A14508"/>
    <w:rsid w:val="00A14F16"/>
    <w:rsid w:val="00A15D4C"/>
    <w:rsid w:val="00A15F57"/>
    <w:rsid w:val="00A261CE"/>
    <w:rsid w:val="00A339DE"/>
    <w:rsid w:val="00A34B9B"/>
    <w:rsid w:val="00A35188"/>
    <w:rsid w:val="00A357D8"/>
    <w:rsid w:val="00A408CA"/>
    <w:rsid w:val="00A40D58"/>
    <w:rsid w:val="00A425E2"/>
    <w:rsid w:val="00A44C2A"/>
    <w:rsid w:val="00A46625"/>
    <w:rsid w:val="00A513A7"/>
    <w:rsid w:val="00A52755"/>
    <w:rsid w:val="00A5487A"/>
    <w:rsid w:val="00A5535E"/>
    <w:rsid w:val="00A5548D"/>
    <w:rsid w:val="00A56883"/>
    <w:rsid w:val="00A60633"/>
    <w:rsid w:val="00A61013"/>
    <w:rsid w:val="00A62610"/>
    <w:rsid w:val="00A70C11"/>
    <w:rsid w:val="00A72F79"/>
    <w:rsid w:val="00A7361F"/>
    <w:rsid w:val="00A7575D"/>
    <w:rsid w:val="00A82018"/>
    <w:rsid w:val="00A8604C"/>
    <w:rsid w:val="00A90A04"/>
    <w:rsid w:val="00A93A8B"/>
    <w:rsid w:val="00A95829"/>
    <w:rsid w:val="00A958B1"/>
    <w:rsid w:val="00A96B57"/>
    <w:rsid w:val="00AB218F"/>
    <w:rsid w:val="00AB24EE"/>
    <w:rsid w:val="00AB7FCC"/>
    <w:rsid w:val="00AC04C2"/>
    <w:rsid w:val="00AD58AC"/>
    <w:rsid w:val="00AD7C2B"/>
    <w:rsid w:val="00AE35D9"/>
    <w:rsid w:val="00AE4741"/>
    <w:rsid w:val="00AE5041"/>
    <w:rsid w:val="00AE62A3"/>
    <w:rsid w:val="00AF3E4C"/>
    <w:rsid w:val="00B04442"/>
    <w:rsid w:val="00B044FF"/>
    <w:rsid w:val="00B14C1F"/>
    <w:rsid w:val="00B270BF"/>
    <w:rsid w:val="00B42651"/>
    <w:rsid w:val="00B46769"/>
    <w:rsid w:val="00B47064"/>
    <w:rsid w:val="00B50DAC"/>
    <w:rsid w:val="00B53FC9"/>
    <w:rsid w:val="00B57D5C"/>
    <w:rsid w:val="00B6136B"/>
    <w:rsid w:val="00B6218A"/>
    <w:rsid w:val="00B64A0A"/>
    <w:rsid w:val="00B656FE"/>
    <w:rsid w:val="00B732F1"/>
    <w:rsid w:val="00B73319"/>
    <w:rsid w:val="00B7549F"/>
    <w:rsid w:val="00B760DE"/>
    <w:rsid w:val="00B8548C"/>
    <w:rsid w:val="00B85EF7"/>
    <w:rsid w:val="00B8641F"/>
    <w:rsid w:val="00B91391"/>
    <w:rsid w:val="00BA50AF"/>
    <w:rsid w:val="00BA60C8"/>
    <w:rsid w:val="00BA6769"/>
    <w:rsid w:val="00BA67F8"/>
    <w:rsid w:val="00BB5220"/>
    <w:rsid w:val="00BC1C32"/>
    <w:rsid w:val="00BC2E03"/>
    <w:rsid w:val="00BC6DEB"/>
    <w:rsid w:val="00BC77FB"/>
    <w:rsid w:val="00BD0A73"/>
    <w:rsid w:val="00BD0D71"/>
    <w:rsid w:val="00BF3E94"/>
    <w:rsid w:val="00BF79FE"/>
    <w:rsid w:val="00C04555"/>
    <w:rsid w:val="00C130F9"/>
    <w:rsid w:val="00C140BF"/>
    <w:rsid w:val="00C15D14"/>
    <w:rsid w:val="00C16FC2"/>
    <w:rsid w:val="00C2267B"/>
    <w:rsid w:val="00C248C7"/>
    <w:rsid w:val="00C2540F"/>
    <w:rsid w:val="00C258D8"/>
    <w:rsid w:val="00C30C13"/>
    <w:rsid w:val="00C317EC"/>
    <w:rsid w:val="00C35CE1"/>
    <w:rsid w:val="00C401D4"/>
    <w:rsid w:val="00C41322"/>
    <w:rsid w:val="00C415FA"/>
    <w:rsid w:val="00C425AE"/>
    <w:rsid w:val="00C43ECC"/>
    <w:rsid w:val="00C5302C"/>
    <w:rsid w:val="00C61EED"/>
    <w:rsid w:val="00C63122"/>
    <w:rsid w:val="00C649B6"/>
    <w:rsid w:val="00C70BFF"/>
    <w:rsid w:val="00C713FD"/>
    <w:rsid w:val="00C7229F"/>
    <w:rsid w:val="00C77432"/>
    <w:rsid w:val="00C77D72"/>
    <w:rsid w:val="00C8063E"/>
    <w:rsid w:val="00C8482D"/>
    <w:rsid w:val="00C85F5B"/>
    <w:rsid w:val="00C873F8"/>
    <w:rsid w:val="00C929C2"/>
    <w:rsid w:val="00C9475F"/>
    <w:rsid w:val="00CA1423"/>
    <w:rsid w:val="00CA1480"/>
    <w:rsid w:val="00CA2DE0"/>
    <w:rsid w:val="00CA30E2"/>
    <w:rsid w:val="00CA3527"/>
    <w:rsid w:val="00CB0428"/>
    <w:rsid w:val="00CB7180"/>
    <w:rsid w:val="00CC42BF"/>
    <w:rsid w:val="00CC51F8"/>
    <w:rsid w:val="00CC5BA9"/>
    <w:rsid w:val="00CC5DED"/>
    <w:rsid w:val="00CC6987"/>
    <w:rsid w:val="00CD49F7"/>
    <w:rsid w:val="00CD4DD9"/>
    <w:rsid w:val="00CE1136"/>
    <w:rsid w:val="00CE2144"/>
    <w:rsid w:val="00CE2DA3"/>
    <w:rsid w:val="00CE3E5E"/>
    <w:rsid w:val="00CE6FCB"/>
    <w:rsid w:val="00CE777A"/>
    <w:rsid w:val="00CF2B97"/>
    <w:rsid w:val="00CF3320"/>
    <w:rsid w:val="00CF4789"/>
    <w:rsid w:val="00D02C1E"/>
    <w:rsid w:val="00D03402"/>
    <w:rsid w:val="00D06642"/>
    <w:rsid w:val="00D200A8"/>
    <w:rsid w:val="00D41D37"/>
    <w:rsid w:val="00D41D87"/>
    <w:rsid w:val="00D43066"/>
    <w:rsid w:val="00D4662F"/>
    <w:rsid w:val="00D46B69"/>
    <w:rsid w:val="00D46FEA"/>
    <w:rsid w:val="00D50D16"/>
    <w:rsid w:val="00D52545"/>
    <w:rsid w:val="00D56C88"/>
    <w:rsid w:val="00D60DD7"/>
    <w:rsid w:val="00D62543"/>
    <w:rsid w:val="00D64DE1"/>
    <w:rsid w:val="00D65CFA"/>
    <w:rsid w:val="00D67F31"/>
    <w:rsid w:val="00D75AD4"/>
    <w:rsid w:val="00D83B45"/>
    <w:rsid w:val="00D83B98"/>
    <w:rsid w:val="00D87DC2"/>
    <w:rsid w:val="00D91292"/>
    <w:rsid w:val="00D937F8"/>
    <w:rsid w:val="00DA24B9"/>
    <w:rsid w:val="00DB0263"/>
    <w:rsid w:val="00DC18EE"/>
    <w:rsid w:val="00DC4625"/>
    <w:rsid w:val="00DD5A53"/>
    <w:rsid w:val="00DE20B8"/>
    <w:rsid w:val="00DE49E2"/>
    <w:rsid w:val="00DE4A19"/>
    <w:rsid w:val="00DE5032"/>
    <w:rsid w:val="00DF34AC"/>
    <w:rsid w:val="00E00A62"/>
    <w:rsid w:val="00E02B50"/>
    <w:rsid w:val="00E046BF"/>
    <w:rsid w:val="00E04B4C"/>
    <w:rsid w:val="00E0535B"/>
    <w:rsid w:val="00E0626A"/>
    <w:rsid w:val="00E06EB0"/>
    <w:rsid w:val="00E079D3"/>
    <w:rsid w:val="00E13B5D"/>
    <w:rsid w:val="00E13CBE"/>
    <w:rsid w:val="00E232E6"/>
    <w:rsid w:val="00E33D21"/>
    <w:rsid w:val="00E367B8"/>
    <w:rsid w:val="00E422AF"/>
    <w:rsid w:val="00E4420E"/>
    <w:rsid w:val="00E47CAD"/>
    <w:rsid w:val="00E57499"/>
    <w:rsid w:val="00E60EA6"/>
    <w:rsid w:val="00E65301"/>
    <w:rsid w:val="00E74FE9"/>
    <w:rsid w:val="00E75D8C"/>
    <w:rsid w:val="00E80FD6"/>
    <w:rsid w:val="00E85B34"/>
    <w:rsid w:val="00E87E75"/>
    <w:rsid w:val="00E9030E"/>
    <w:rsid w:val="00EA341C"/>
    <w:rsid w:val="00EA4F32"/>
    <w:rsid w:val="00EA50E7"/>
    <w:rsid w:val="00EB1B7C"/>
    <w:rsid w:val="00EC0B67"/>
    <w:rsid w:val="00EC0DD9"/>
    <w:rsid w:val="00EC2E6F"/>
    <w:rsid w:val="00EC371B"/>
    <w:rsid w:val="00EC4FB5"/>
    <w:rsid w:val="00EC6217"/>
    <w:rsid w:val="00ED47AC"/>
    <w:rsid w:val="00ED5C10"/>
    <w:rsid w:val="00EE5942"/>
    <w:rsid w:val="00EF08C8"/>
    <w:rsid w:val="00EF235F"/>
    <w:rsid w:val="00EF369E"/>
    <w:rsid w:val="00EF4402"/>
    <w:rsid w:val="00EF4441"/>
    <w:rsid w:val="00EF4902"/>
    <w:rsid w:val="00EF4BA5"/>
    <w:rsid w:val="00EF5DD9"/>
    <w:rsid w:val="00EF7681"/>
    <w:rsid w:val="00F00B58"/>
    <w:rsid w:val="00F017E0"/>
    <w:rsid w:val="00F04F91"/>
    <w:rsid w:val="00F07F47"/>
    <w:rsid w:val="00F103F8"/>
    <w:rsid w:val="00F12648"/>
    <w:rsid w:val="00F1581F"/>
    <w:rsid w:val="00F159E5"/>
    <w:rsid w:val="00F16D37"/>
    <w:rsid w:val="00F1728F"/>
    <w:rsid w:val="00F2497E"/>
    <w:rsid w:val="00F26737"/>
    <w:rsid w:val="00F26AA8"/>
    <w:rsid w:val="00F33F85"/>
    <w:rsid w:val="00F3659F"/>
    <w:rsid w:val="00F37E57"/>
    <w:rsid w:val="00F41FB7"/>
    <w:rsid w:val="00F42367"/>
    <w:rsid w:val="00F47A03"/>
    <w:rsid w:val="00F51047"/>
    <w:rsid w:val="00F5535C"/>
    <w:rsid w:val="00F5535F"/>
    <w:rsid w:val="00F564D2"/>
    <w:rsid w:val="00F61FDB"/>
    <w:rsid w:val="00F76687"/>
    <w:rsid w:val="00F86289"/>
    <w:rsid w:val="00F86F5E"/>
    <w:rsid w:val="00F919BB"/>
    <w:rsid w:val="00F93A4E"/>
    <w:rsid w:val="00F96E62"/>
    <w:rsid w:val="00FA318B"/>
    <w:rsid w:val="00FA3902"/>
    <w:rsid w:val="00FA4789"/>
    <w:rsid w:val="00FA6B86"/>
    <w:rsid w:val="00FB018B"/>
    <w:rsid w:val="00FB0C60"/>
    <w:rsid w:val="00FB0F1C"/>
    <w:rsid w:val="00FB2400"/>
    <w:rsid w:val="00FB2606"/>
    <w:rsid w:val="00FC33B7"/>
    <w:rsid w:val="00FD03CF"/>
    <w:rsid w:val="00FD06FD"/>
    <w:rsid w:val="00FD1283"/>
    <w:rsid w:val="00FD1510"/>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22269</TotalTime>
  <Pages>48</Pages>
  <Words>10436</Words>
  <Characters>59490</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651</cp:revision>
  <dcterms:created xsi:type="dcterms:W3CDTF">2021-04-28T14:10:00Z</dcterms:created>
  <dcterms:modified xsi:type="dcterms:W3CDTF">2022-04-26T18:46:00Z</dcterms:modified>
</cp:coreProperties>
</file>