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AB7FCC"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2C6EDDE7"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705C51">
        <w:rPr>
          <w:rFonts w:ascii="Times New Roman" w:hAnsi="Times New Roman" w:cs="Times New Roman"/>
          <w:sz w:val="24"/>
          <w:szCs w:val="24"/>
        </w:rPr>
        <w:t>These tasks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in press;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proofErr w:type="spellStart"/>
      <w:r w:rsidR="001229EE" w:rsidRPr="00996C49">
        <w:rPr>
          <w:rFonts w:ascii="Times New Roman" w:hAnsi="Times New Roman" w:cs="Times New Roman"/>
          <w:sz w:val="24"/>
          <w:szCs w:val="24"/>
        </w:rPr>
        <w:t>Dunlosky</w:t>
      </w:r>
      <w:proofErr w:type="spellEnd"/>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D9501C9" w:rsidR="00530401" w:rsidRDefault="009734B5" w:rsidP="007C11A8">
      <w:pPr>
        <w:spacing w:after="0"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While </w:t>
      </w:r>
      <w:r w:rsidR="00873207">
        <w:rPr>
          <w:rFonts w:ascii="Times New Roman" w:hAnsi="Times New Roman" w:cs="Times New Roman"/>
          <w:sz w:val="24"/>
          <w:szCs w:val="24"/>
        </w:rPr>
        <w:t xml:space="preserve">the JOL </w:t>
      </w:r>
      <w:commentRangeEnd w:id="1"/>
      <w:r w:rsidR="0030757B">
        <w:rPr>
          <w:rStyle w:val="CommentReference"/>
        </w:rPr>
        <w:commentReference w:id="1"/>
      </w:r>
      <w:r w:rsidR="00873207">
        <w:rPr>
          <w:rFonts w:ascii="Times New Roman" w:hAnsi="Times New Roman" w:cs="Times New Roman"/>
          <w:sz w:val="24"/>
          <w:szCs w:val="24"/>
        </w:rPr>
        <w:t xml:space="preserve">literature </w:t>
      </w:r>
      <w:r w:rsidR="000C09B9">
        <w:rPr>
          <w:rFonts w:ascii="Times New Roman" w:hAnsi="Times New Roman" w:cs="Times New Roman"/>
          <w:sz w:val="24"/>
          <w:szCs w:val="24"/>
        </w:rPr>
        <w:t>has recently taken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More recently, </w:t>
      </w:r>
      <w:proofErr w:type="spellStart"/>
      <w:r w:rsidRPr="00DA7450">
        <w:rPr>
          <w:rFonts w:ascii="Times New Roman" w:hAnsi="Times New Roman" w:cs="Times New Roman"/>
          <w:sz w:val="24"/>
          <w:szCs w:val="24"/>
        </w:rPr>
        <w:t>Soderstrom</w:t>
      </w:r>
      <w:proofErr w:type="spellEnd"/>
      <w:r w:rsidRPr="00DA7450">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proofErr w:type="spellStart"/>
      <w:r w:rsidR="00A62610">
        <w:rPr>
          <w:rFonts w:ascii="Times New Roman" w:hAnsi="Times New Roman" w:cs="Times New Roman"/>
          <w:sz w:val="24"/>
          <w:szCs w:val="24"/>
        </w:rPr>
        <w:t>Soderstrom</w:t>
      </w:r>
      <w:proofErr w:type="spellEnd"/>
      <w:r w:rsidR="00A62610">
        <w:rPr>
          <w:rFonts w:ascii="Times New Roman" w:hAnsi="Times New Roman" w:cs="Times New Roman"/>
          <w:sz w:val="24"/>
          <w:szCs w:val="24"/>
        </w:rPr>
        <w:t xml:space="preserve">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w:t>
      </w:r>
      <w:proofErr w:type="spellStart"/>
      <w:r w:rsidR="00365B14">
        <w:rPr>
          <w:rFonts w:ascii="Times New Roman" w:hAnsi="Times New Roman" w:cs="Times New Roman"/>
          <w:sz w:val="24"/>
          <w:szCs w:val="24"/>
        </w:rPr>
        <w:t>Soderstrom</w:t>
      </w:r>
      <w:proofErr w:type="spellEnd"/>
      <w:r w:rsidR="00365B14">
        <w:rPr>
          <w:rFonts w:ascii="Times New Roman" w:hAnsi="Times New Roman" w:cs="Times New Roman"/>
          <w:sz w:val="24"/>
          <w:szCs w:val="24"/>
        </w:rPr>
        <w:t xml:space="preserve"> et al., 2015), </w:t>
      </w:r>
      <w:bookmarkStart w:id="2" w:name="_Hlk17046822"/>
      <w:proofErr w:type="spellStart"/>
      <w:r w:rsidR="007C491E" w:rsidRPr="00F47A03">
        <w:rPr>
          <w:rFonts w:ascii="Times New Roman" w:hAnsi="Times New Roman" w:cs="Times New Roman"/>
          <w:sz w:val="24"/>
          <w:szCs w:val="24"/>
        </w:rPr>
        <w:lastRenderedPageBreak/>
        <w:t>Mitchum</w:t>
      </w:r>
      <w:proofErr w:type="spellEnd"/>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2"/>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w:t>
      </w:r>
      <w:proofErr w:type="spellStart"/>
      <w:r w:rsidR="007C491E">
        <w:rPr>
          <w:rFonts w:ascii="Times New Roman" w:hAnsi="Times New Roman" w:cs="Times New Roman"/>
          <w:sz w:val="24"/>
          <w:szCs w:val="24"/>
        </w:rPr>
        <w:t>Soderstrom</w:t>
      </w:r>
      <w:proofErr w:type="spellEnd"/>
      <w:r w:rsidR="007C491E">
        <w:rPr>
          <w:rFonts w:ascii="Times New Roman" w:hAnsi="Times New Roman" w:cs="Times New Roman"/>
          <w:sz w:val="24"/>
          <w:szCs w:val="24"/>
        </w:rPr>
        <w:t xml:space="preserve">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w:t>
      </w:r>
      <w:proofErr w:type="spellStart"/>
      <w:r w:rsidR="00A70C11">
        <w:rPr>
          <w:rFonts w:ascii="Times New Roman" w:hAnsi="Times New Roman" w:cs="Times New Roman"/>
          <w:sz w:val="24"/>
          <w:szCs w:val="24"/>
        </w:rPr>
        <w:t>Mitchum</w:t>
      </w:r>
      <w:proofErr w:type="spellEnd"/>
      <w:r w:rsidR="00A70C11">
        <w:rPr>
          <w:rFonts w:ascii="Times New Roman" w:hAnsi="Times New Roman" w:cs="Times New Roman"/>
          <w:sz w:val="24"/>
          <w:szCs w:val="24"/>
        </w:rPr>
        <w:t xml:space="preserve">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w:t>
      </w:r>
      <w:proofErr w:type="spellStart"/>
      <w:r w:rsidR="00A70C11">
        <w:rPr>
          <w:rFonts w:ascii="Times New Roman" w:hAnsi="Times New Roman" w:cs="Times New Roman"/>
          <w:sz w:val="24"/>
          <w:szCs w:val="24"/>
        </w:rPr>
        <w:t>Soderstrom</w:t>
      </w:r>
      <w:proofErr w:type="spellEnd"/>
      <w:r w:rsidR="00A70C11">
        <w:rPr>
          <w:rFonts w:ascii="Times New Roman" w:hAnsi="Times New Roman" w:cs="Times New Roman"/>
          <w:sz w:val="24"/>
          <w:szCs w:val="24"/>
        </w:rPr>
        <w:t xml:space="preserve"> et al., 2015). First, </w:t>
      </w:r>
      <w:proofErr w:type="spellStart"/>
      <w:r w:rsidR="00546DB6">
        <w:rPr>
          <w:rFonts w:ascii="Times New Roman" w:hAnsi="Times New Roman" w:cs="Times New Roman"/>
          <w:sz w:val="24"/>
          <w:szCs w:val="24"/>
        </w:rPr>
        <w:t>Mitchum</w:t>
      </w:r>
      <w:proofErr w:type="spellEnd"/>
      <w:r w:rsidR="00546DB6">
        <w:rPr>
          <w:rFonts w:ascii="Times New Roman" w:hAnsi="Times New Roman" w:cs="Times New Roman"/>
          <w:sz w:val="24"/>
          <w:szCs w:val="24"/>
        </w:rPr>
        <w:t xml:space="preserve">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w:t>
      </w:r>
      <w:r w:rsidR="00781D51" w:rsidRPr="00781D51">
        <w:rPr>
          <w:rFonts w:ascii="Times New Roman" w:hAnsi="Times New Roman" w:cs="Times New Roman"/>
          <w:sz w:val="24"/>
          <w:szCs w:val="24"/>
        </w:rPr>
        <w:lastRenderedPageBreak/>
        <w:t>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w:t>
      </w:r>
      <w:proofErr w:type="spellStart"/>
      <w:r w:rsidR="00322DA0" w:rsidRPr="001B404C">
        <w:rPr>
          <w:rFonts w:ascii="Times New Roman" w:hAnsi="Times New Roman" w:cs="Times New Roman"/>
          <w:sz w:val="24"/>
          <w:szCs w:val="24"/>
        </w:rPr>
        <w:t>Soderstrom</w:t>
      </w:r>
      <w:proofErr w:type="spellEnd"/>
      <w:r w:rsidR="00322DA0" w:rsidRPr="001B404C">
        <w:rPr>
          <w:rFonts w:ascii="Times New Roman" w:hAnsi="Times New Roman" w:cs="Times New Roman"/>
          <w:sz w:val="24"/>
          <w:szCs w:val="24"/>
        </w:rPr>
        <w:t xml:space="preserve">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w:t>
      </w:r>
      <w:r>
        <w:rPr>
          <w:rFonts w:ascii="Times New Roman" w:hAnsi="Times New Roman" w:cs="Times New Roman"/>
          <w:sz w:val="24"/>
          <w:szCs w:val="24"/>
        </w:rPr>
        <w:lastRenderedPageBreak/>
        <w:t xml:space="preserve">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 xml:space="preserve">Tauber and </w:t>
      </w:r>
      <w:proofErr w:type="spellStart"/>
      <w:r w:rsidRPr="004C1631">
        <w:rPr>
          <w:rFonts w:ascii="Times New Roman" w:hAnsi="Times New Roman" w:cs="Times New Roman"/>
          <w:sz w:val="24"/>
          <w:szCs w:val="24"/>
        </w:rPr>
        <w:t>Witherby</w:t>
      </w:r>
      <w:proofErr w:type="spellEnd"/>
      <w:r w:rsidRPr="004C1631">
        <w:rPr>
          <w:rFonts w:ascii="Times New Roman" w:hAnsi="Times New Roman" w:cs="Times New Roman"/>
          <w:sz w:val="24"/>
          <w:szCs w:val="24"/>
        </w:rPr>
        <w:t xml:space="preserve"> (2019)</w:t>
      </w:r>
      <w:r>
        <w:rPr>
          <w:rFonts w:ascii="Times New Roman" w:hAnsi="Times New Roman" w:cs="Times New Roman"/>
          <w:sz w:val="24"/>
          <w:szCs w:val="24"/>
        </w:rPr>
        <w:t xml:space="preserve"> showed a reactivity effect for forward pairs presented using a pure list. However, because Tauber and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 xml:space="preserve">separate </w:t>
      </w:r>
      <w:r>
        <w:rPr>
          <w:rFonts w:ascii="Times New Roman" w:hAnsi="Times New Roman" w:cs="Times New Roman"/>
          <w:sz w:val="24"/>
          <w:szCs w:val="24"/>
        </w:rPr>
        <w:lastRenderedPageBreak/>
        <w:t>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w:t>
      </w:r>
      <w:proofErr w:type="spellStart"/>
      <w:r w:rsidRPr="00DA7450">
        <w:rPr>
          <w:rFonts w:ascii="Times New Roman" w:hAnsi="Times New Roman" w:cs="Times New Roman"/>
          <w:sz w:val="24"/>
          <w:szCs w:val="24"/>
        </w:rPr>
        <w:t>Soderstrom</w:t>
      </w:r>
      <w:proofErr w:type="spellEnd"/>
      <w:r w:rsidRPr="00DA7450">
        <w:rPr>
          <w:rFonts w:ascii="Times New Roman" w:hAnsi="Times New Roman" w:cs="Times New Roman"/>
          <w:sz w:val="24"/>
          <w:szCs w:val="24"/>
        </w:rPr>
        <w:t xml:space="preserve">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w:t>
      </w:r>
      <w:r w:rsidR="00373248">
        <w:rPr>
          <w:rFonts w:ascii="Times New Roman" w:hAnsi="Times New Roman" w:cs="Times New Roman"/>
          <w:sz w:val="24"/>
          <w:szCs w:val="24"/>
        </w:rPr>
        <w:lastRenderedPageBreak/>
        <w:t xml:space="preserve">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0930828B" w14:textId="77777777" w:rsidR="007107E0" w:rsidRDefault="002A5B04" w:rsidP="00710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A357D8">
        <w:rPr>
          <w:rFonts w:ascii="Times New Roman" w:hAnsi="Times New Roman" w:cs="Times New Roman"/>
          <w:sz w:val="24"/>
          <w:szCs w:val="24"/>
        </w:rPr>
        <w:t>changed-goal hypothesis</w:t>
      </w:r>
      <w:r w:rsidR="002879E4">
        <w:rPr>
          <w:rFonts w:ascii="Times New Roman" w:hAnsi="Times New Roman" w:cs="Times New Roman"/>
          <w:sz w:val="24"/>
          <w:szCs w:val="24"/>
        </w:rPr>
        <w:t xml:space="preserve">. </w:t>
      </w:r>
      <w:r w:rsidR="008B465F">
        <w:rPr>
          <w:rFonts w:ascii="Times New Roman" w:hAnsi="Times New Roman" w:cs="Times New Roman"/>
          <w:sz w:val="24"/>
          <w:szCs w:val="24"/>
        </w:rPr>
        <w:t>Because</w:t>
      </w:r>
      <w:r w:rsidR="00A357D8">
        <w:rPr>
          <w:rFonts w:ascii="Times New Roman" w:hAnsi="Times New Roman" w:cs="Times New Roman"/>
          <w:sz w:val="24"/>
          <w:szCs w:val="24"/>
        </w:rPr>
        <w:t xml:space="preserve"> </w:t>
      </w:r>
      <w:r w:rsidR="002879E4">
        <w:rPr>
          <w:rFonts w:ascii="Times New Roman" w:hAnsi="Times New Roman" w:cs="Times New Roman"/>
          <w:sz w:val="24"/>
          <w:szCs w:val="24"/>
        </w:rPr>
        <w:t>this account</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B256621" w:rsidR="00C41322" w:rsidRDefault="00FD1510" w:rsidP="007107E0">
      <w:pPr>
        <w:spacing w:after="0" w:line="480" w:lineRule="auto"/>
        <w:ind w:firstLine="720"/>
        <w:rPr>
          <w:rFonts w:ascii="Times New Roman" w:hAnsi="Times New Roman" w:cs="Times New Roman"/>
          <w:sz w:val="24"/>
          <w:szCs w:val="24"/>
        </w:rPr>
      </w:pPr>
      <w:r w:rsidRPr="00FD1510">
        <w:rPr>
          <w:rFonts w:ascii="Times New Roman" w:hAnsi="Times New Roman" w:cs="Times New Roman"/>
          <w:sz w:val="24"/>
          <w:szCs w:val="24"/>
        </w:rPr>
        <w:t>By comparing reactivity effects between mixed and pure lists, Experiment 2 provided an additional test of the changed-goal hypothesis. Because the changed-goal hypothesis states that reactivity occurs due to changes in participants’ study goals that are triggered when they discern between easy and difficult pairs at encoding, this account predicts that reactivity should only occur for mixed lists, given that pair relatedness is commonly used as a marker of difficulty. Therefore, the changed-goal hypothesis predicts a null effect of reactivity for pure lists, regardless of whether pure lists contain related or unrelated pairs. The cue-strengthening account, however, makes no claims regarding easy/difficult comparisons. Instead, this account predicts that positive reactivity will occur on related pairs provided the encoding task emphasizes relatedness cues</w:t>
      </w:r>
      <w:r>
        <w:rPr>
          <w:rFonts w:ascii="Times New Roman" w:hAnsi="Times New Roman" w:cs="Times New Roman"/>
          <w:sz w:val="24"/>
          <w:szCs w:val="24"/>
        </w:rPr>
        <w:t xml:space="preserve"> that are accessed at </w:t>
      </w:r>
      <w:proofErr w:type="spellStart"/>
      <w:r>
        <w:rPr>
          <w:rFonts w:ascii="Times New Roman" w:hAnsi="Times New Roman" w:cs="Times New Roman"/>
          <w:sz w:val="24"/>
          <w:szCs w:val="24"/>
        </w:rPr>
        <w:t>retreival</w:t>
      </w:r>
      <w:proofErr w:type="spellEnd"/>
      <w:r w:rsidRPr="00FD1510">
        <w:rPr>
          <w:rFonts w:ascii="Times New Roman" w:hAnsi="Times New Roman" w:cs="Times New Roman"/>
          <w:sz w:val="24"/>
          <w:szCs w:val="24"/>
        </w:rPr>
        <w:t>.</w:t>
      </w:r>
      <w:r w:rsidR="00A357D8">
        <w:rPr>
          <w:rFonts w:ascii="Times New Roman" w:hAnsi="Times New Roman" w:cs="Times New Roman"/>
          <w:sz w:val="24"/>
          <w:szCs w:val="24"/>
        </w:rPr>
        <w:t xml:space="preserve"> Findings from Maxwell and Huff (</w:t>
      </w:r>
      <w:r w:rsidR="00EB1B7C">
        <w:rPr>
          <w:rFonts w:ascii="Times New Roman" w:hAnsi="Times New Roman" w:cs="Times New Roman"/>
          <w:sz w:val="24"/>
          <w:szCs w:val="24"/>
        </w:rPr>
        <w:t>in press</w:t>
      </w:r>
      <w:r w:rsidR="00A357D8">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 xml:space="preserve">similarly induced positive reactivity on related pairs. Thus, if pure </w:t>
      </w:r>
      <w:r w:rsidR="00C41322" w:rsidRPr="00C41322">
        <w:rPr>
          <w:rFonts w:ascii="Times New Roman" w:hAnsi="Times New Roman" w:cs="Times New Roman"/>
          <w:sz w:val="24"/>
          <w:szCs w:val="24"/>
        </w:rPr>
        <w:lastRenderedPageBreak/>
        <w:t xml:space="preserve">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w:t>
      </w:r>
      <w:proofErr w:type="spellStart"/>
      <w:r w:rsidRPr="00F47A03">
        <w:rPr>
          <w:rFonts w:ascii="Times New Roman" w:hAnsi="Times New Roman" w:cs="Times New Roman"/>
          <w:sz w:val="24"/>
          <w:szCs w:val="24"/>
        </w:rPr>
        <w:t>Brysbaert</w:t>
      </w:r>
      <w:proofErr w:type="spellEnd"/>
      <w:r w:rsidRPr="00F47A03">
        <w:rPr>
          <w:rFonts w:ascii="Times New Roman" w:hAnsi="Times New Roman" w:cs="Times New Roman"/>
          <w:sz w:val="24"/>
          <w:szCs w:val="24"/>
        </w:rPr>
        <w:t xml:space="preserve">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 xml:space="preserve">online (Garcia &amp; </w:t>
      </w:r>
      <w:proofErr w:type="spellStart"/>
      <w:r w:rsidRPr="00075635">
        <w:rPr>
          <w:rFonts w:ascii="Times New Roman" w:hAnsi="Times New Roman" w:cs="Times New Roman"/>
          <w:sz w:val="24"/>
          <w:szCs w:val="24"/>
        </w:rPr>
        <w:t>Kornell</w:t>
      </w:r>
      <w:proofErr w:type="spellEnd"/>
      <w:r w:rsidRPr="00075635">
        <w:rPr>
          <w:rFonts w:ascii="Times New Roman" w:hAnsi="Times New Roman" w:cs="Times New Roman"/>
          <w:sz w:val="24"/>
          <w:szCs w:val="24"/>
        </w:rPr>
        <w:t>,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w:t>
      </w:r>
      <w:r w:rsidR="006B2830">
        <w:rPr>
          <w:rFonts w:ascii="Times New Roman" w:hAnsi="Times New Roman" w:cs="Times New Roman"/>
          <w:sz w:val="24"/>
          <w:szCs w:val="24"/>
        </w:rPr>
        <w:lastRenderedPageBreak/>
        <w:t xml:space="preserve">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68970FCB"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w:t>
      </w:r>
      <w:proofErr w:type="gramStart"/>
      <w:r w:rsidR="0076799D">
        <w:rPr>
          <w:rFonts w:ascii="Times New Roman" w:hAnsi="Times New Roman" w:cs="Times New Roman"/>
          <w:sz w:val="24"/>
          <w:szCs w:val="24"/>
        </w:rPr>
        <w:t>estimate</w:t>
      </w:r>
      <w:proofErr w:type="gramEnd"/>
      <w:r w:rsidR="0076799D">
        <w:rPr>
          <w:rFonts w:ascii="Times New Roman" w:hAnsi="Times New Roman" w:cs="Times New Roman"/>
          <w:sz w:val="24"/>
          <w:szCs w:val="24"/>
        </w:rPr>
        <w:t xml:space="preserve"> of the likelihood that null hypothesis is retained can be generated (</w:t>
      </w:r>
      <w:proofErr w:type="spellStart"/>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proofErr w:type="spellEnd"/>
      <w:r w:rsidR="0076799D">
        <w:rPr>
          <w:rFonts w:ascii="Times New Roman" w:hAnsi="Times New Roman" w:cs="Times New Roman"/>
          <w:sz w:val="24"/>
          <w:szCs w:val="24"/>
        </w:rPr>
        <w:t xml:space="preserve">; Bayesian Information </w:t>
      </w:r>
      <w:r w:rsidR="0076799D">
        <w:rPr>
          <w:rFonts w:ascii="Times New Roman" w:hAnsi="Times New Roman" w:cs="Times New Roman"/>
          <w:sz w:val="24"/>
          <w:szCs w:val="24"/>
        </w:rPr>
        <w:lastRenderedPageBreak/>
        <w:t>Criterion). Because this probably estimate is sensitive to sample size, it provides increased confidence in reported null effects.</w:t>
      </w:r>
    </w:p>
    <w:p w14:paraId="65B4BF43" w14:textId="73155ECD"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w:t>
      </w:r>
      <w:r w:rsidRPr="00990EC3">
        <w:rPr>
          <w:rFonts w:ascii="Times New Roman" w:hAnsi="Times New Roman" w:cs="Times New Roman"/>
          <w:sz w:val="24"/>
          <w:szCs w:val="24"/>
        </w:rPr>
        <w:t>Figure 1</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sidR="00370B79">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sidR="00370B79">
        <w:rPr>
          <w:rFonts w:ascii="Times New Roman" w:hAnsi="Times New Roman" w:cs="Times New Roman"/>
          <w:sz w:val="24"/>
          <w:szCs w:val="24"/>
        </w:rPr>
        <w:t xml:space="preserve">for pure-list participants. For completeness, all comparisons between forward and unrelated pairs are provided </w:t>
      </w:r>
      <w:r w:rsidR="00370B79" w:rsidRPr="00813407">
        <w:rPr>
          <w:rFonts w:ascii="Times New Roman" w:hAnsi="Times New Roman" w:cs="Times New Roman"/>
          <w:sz w:val="24"/>
          <w:szCs w:val="24"/>
        </w:rPr>
        <w:t>i</w:t>
      </w:r>
      <w:r w:rsidR="00370B79"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00370B79" w:rsidRPr="00990EC3">
        <w:rPr>
          <w:rFonts w:ascii="Times New Roman" w:hAnsi="Times New Roman" w:cs="Times New Roman"/>
          <w:sz w:val="24"/>
          <w:szCs w:val="24"/>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5"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w:t>
      </w:r>
      <w:r w:rsidR="00370B79" w:rsidRPr="00543BB1">
        <w:rPr>
          <w:rFonts w:ascii="Times New Roman" w:eastAsia="Times New Roman" w:hAnsi="Times New Roman" w:cs="Times New Roman"/>
          <w:color w:val="000000"/>
          <w:sz w:val="24"/>
          <w:szCs w:val="24"/>
        </w:rPr>
        <w:t>Table 1</w:t>
      </w:r>
      <w:r w:rsidR="00370B79">
        <w:rPr>
          <w:rFonts w:ascii="Times New Roman" w:eastAsia="Times New Roman" w:hAnsi="Times New Roman" w:cs="Times New Roman"/>
          <w:color w:val="000000"/>
          <w:sz w:val="24"/>
          <w:szCs w:val="24"/>
        </w:rPr>
        <w:t>.</w:t>
      </w:r>
    </w:p>
    <w:bookmarkEnd w:id="5"/>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w:t>
      </w:r>
      <w:r>
        <w:rPr>
          <w:rFonts w:ascii="Times New Roman" w:hAnsi="Times New Roman" w:cs="Times New Roman"/>
          <w:sz w:val="24"/>
          <w:szCs w:val="24"/>
        </w:rPr>
        <w:lastRenderedPageBreak/>
        <w:t xml:space="preserve">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proofErr w:type="spellStart"/>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proofErr w:type="spellEnd"/>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w:t>
      </w:r>
      <w:r>
        <w:rPr>
          <w:rFonts w:ascii="Times New Roman" w:hAnsi="Times New Roman" w:cs="Times New Roman"/>
          <w:sz w:val="24"/>
          <w:szCs w:val="24"/>
        </w:rPr>
        <w:lastRenderedPageBreak/>
        <w:t xml:space="preserve">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proofErr w:type="spellStart"/>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proofErr w:type="spellEnd"/>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6" w:name="_Hlk31990163"/>
      <w:r>
        <w:rPr>
          <w:rFonts w:ascii="Times New Roman" w:hAnsi="Times New Roman" w:cs="Times New Roman"/>
          <w:sz w:val="24"/>
          <w:szCs w:val="24"/>
        </w:rPr>
        <w:tab/>
      </w:r>
      <w:bookmarkEnd w:id="6"/>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w:t>
      </w:r>
      <w:proofErr w:type="spellStart"/>
      <w:r w:rsidRPr="00D06642">
        <w:rPr>
          <w:rFonts w:ascii="Times New Roman" w:hAnsi="Times New Roman" w:cs="Times New Roman"/>
          <w:sz w:val="24"/>
          <w:szCs w:val="24"/>
        </w:rPr>
        <w:t>Soderstrom</w:t>
      </w:r>
      <w:proofErr w:type="spellEnd"/>
      <w:r w:rsidRPr="00D06642">
        <w:rPr>
          <w:rFonts w:ascii="Times New Roman" w:hAnsi="Times New Roman" w:cs="Times New Roman"/>
          <w:sz w:val="24"/>
          <w:szCs w:val="24"/>
        </w:rPr>
        <w:t xml:space="preserve">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is contingent on relational encoding rather than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The </w:t>
      </w:r>
      <w:r>
        <w:rPr>
          <w:rFonts w:ascii="Times New Roman" w:hAnsi="Times New Roman" w:cs="Times New Roman"/>
          <w:sz w:val="24"/>
          <w:szCs w:val="24"/>
        </w:rPr>
        <w:lastRenderedPageBreak/>
        <w:t xml:space="preserve">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w:t>
      </w:r>
      <w:r>
        <w:rPr>
          <w:rFonts w:ascii="Times New Roman" w:hAnsi="Times New Roman" w:cs="Times New Roman"/>
          <w:sz w:val="24"/>
          <w:szCs w:val="24"/>
        </w:rPr>
        <w:lastRenderedPageBreak/>
        <w:t xml:space="preserve">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7"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8" w:name="_Hlk91685452"/>
      <w:bookmarkEnd w:id="7"/>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s </w:t>
      </w:r>
      <w:r>
        <w:rPr>
          <w:rFonts w:ascii="Times New Roman" w:hAnsi="Times New Roman" w:cs="Times New Roman"/>
          <w:sz w:val="24"/>
          <w:szCs w:val="24"/>
        </w:rPr>
        <w:lastRenderedPageBreak/>
        <w:t>following data screening). All participants were native English speakers reporting normal or corrected vision.</w:t>
      </w:r>
    </w:p>
    <w:bookmarkEnd w:id="8"/>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61CE4351"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Pr>
          <w:rFonts w:ascii="Times New Roman" w:hAnsi="Times New Roman" w:cs="Times New Roman"/>
          <w:sz w:val="24"/>
          <w:szCs w:val="24"/>
        </w:rPr>
        <w:t>In addition to including backward pairs within mixed lists</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9"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9"/>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Collapsed across encoding groups, cued-recall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proofErr w:type="spellStart"/>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proofErr w:type="spellStart"/>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0"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0"/>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proofErr w:type="spellStart"/>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w:t>
      </w:r>
      <w:r>
        <w:rPr>
          <w:rFonts w:ascii="Times New Roman" w:hAnsi="Times New Roman" w:cs="Times New Roman"/>
          <w:sz w:val="24"/>
          <w:szCs w:val="24"/>
        </w:rPr>
        <w:lastRenderedPageBreak/>
        <w:t xml:space="preserve">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proofErr w:type="spellStart"/>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w:t>
      </w:r>
      <w:proofErr w:type="spellStart"/>
      <w:r>
        <w:rPr>
          <w:rFonts w:ascii="Times New Roman" w:eastAsia="Calibri" w:hAnsi="Times New Roman" w:cs="Times New Roman"/>
          <w:bCs/>
          <w:sz w:val="24"/>
          <w:szCs w:val="24"/>
        </w:rPr>
        <w:t>Mitchum</w:t>
      </w:r>
      <w:proofErr w:type="spellEnd"/>
      <w:r>
        <w:rPr>
          <w:rFonts w:ascii="Times New Roman" w:eastAsia="Calibri" w:hAnsi="Times New Roman" w:cs="Times New Roman"/>
          <w:bCs/>
          <w:sz w:val="24"/>
          <w:szCs w:val="24"/>
        </w:rPr>
        <w:t xml:space="preserve">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w:t>
      </w:r>
      <w:r>
        <w:rPr>
          <w:rFonts w:ascii="Times New Roman" w:eastAsia="Calibri" w:hAnsi="Times New Roman" w:cs="Times New Roman"/>
          <w:bCs/>
          <w:sz w:val="24"/>
          <w:szCs w:val="24"/>
        </w:rPr>
        <w:lastRenderedPageBreak/>
        <w:t xml:space="preserve">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proofErr w:type="spellStart"/>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1"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1"/>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proofErr w:type="spellStart"/>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w:t>
      </w:r>
      <w:r>
        <w:rPr>
          <w:rFonts w:ascii="Times New Roman" w:hAnsi="Times New Roman" w:cs="Times New Roman"/>
          <w:sz w:val="24"/>
          <w:szCs w:val="24"/>
        </w:rPr>
        <w:lastRenderedPageBreak/>
        <w:t>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2"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2"/>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3"/>
      <w:r>
        <w:rPr>
          <w:rFonts w:ascii="Times New Roman" w:hAnsi="Times New Roman" w:cs="Times New Roman"/>
          <w:b/>
          <w:bCs/>
          <w:sz w:val="24"/>
          <w:szCs w:val="24"/>
        </w:rPr>
        <w:t>General Discussion</w:t>
      </w:r>
      <w:commentRangeEnd w:id="13"/>
      <w:r w:rsidR="00F00B58">
        <w:rPr>
          <w:rStyle w:val="CommentReference"/>
        </w:rPr>
        <w:commentReference w:id="13"/>
      </w:r>
    </w:p>
    <w:p w14:paraId="2E939256" w14:textId="580A3D9E" w:rsidR="0027603F" w:rsidRDefault="007D0447" w:rsidP="007D0447">
      <w:pPr>
        <w:spacing w:after="0" w:line="480" w:lineRule="auto"/>
        <w:ind w:firstLine="720"/>
        <w:rPr>
          <w:rFonts w:ascii="Times New Roman" w:hAnsi="Times New Roman" w:cs="Times New Roman"/>
          <w:sz w:val="24"/>
          <w:szCs w:val="24"/>
        </w:rPr>
      </w:pPr>
      <w:r w:rsidRPr="007D0447">
        <w:rPr>
          <w:rFonts w:ascii="Times New Roman" w:hAnsi="Times New Roman" w:cs="Times New Roman"/>
          <w:sz w:val="24"/>
          <w:szCs w:val="24"/>
        </w:rPr>
        <w:t>Overall, the goal of</w:t>
      </w:r>
      <w:r>
        <w:rPr>
          <w:rFonts w:ascii="Times New Roman" w:hAnsi="Times New Roman" w:cs="Times New Roman"/>
          <w:sz w:val="24"/>
          <w:szCs w:val="24"/>
        </w:rPr>
        <w:t xml:space="preserve"> </w:t>
      </w:r>
      <w:r w:rsidR="00AB218F">
        <w:rPr>
          <w:rFonts w:ascii="Times New Roman" w:hAnsi="Times New Roman" w:cs="Times New Roman"/>
          <w:sz w:val="24"/>
          <w:szCs w:val="24"/>
        </w:rPr>
        <w:t xml:space="preserve">this study was to test </w:t>
      </w:r>
      <w:r w:rsidR="007D72CD">
        <w:rPr>
          <w:rFonts w:ascii="Times New Roman" w:hAnsi="Times New Roman" w:cs="Times New Roman"/>
          <w:sz w:val="24"/>
          <w:szCs w:val="24"/>
        </w:rPr>
        <w:t xml:space="preserve">compare the changed-goal and cue strengthening accounts of JOL reactivity by testing whether </w:t>
      </w:r>
      <w:commentRangeStart w:id="14"/>
      <w:r w:rsidR="007D72CD" w:rsidRPr="007D72CD">
        <w:rPr>
          <w:rFonts w:ascii="Times New Roman" w:hAnsi="Times New Roman" w:cs="Times New Roman"/>
          <w:sz w:val="24"/>
          <w:szCs w:val="24"/>
        </w:rPr>
        <w:t>reactivity effects would emerge when related and unrelated pair types were studied in pure lists rather than mixed lists. In doing so, each experiment focused exclusively on one type of related paired associate (forward, backward, or symmetrical) and directly compared it to unrelated pairs using both mixed and pure list contexts. A secondary goal was to test whether reactivity effects were unique to JOLs. Therefore, in addition to the standard JOL vs. no-JOL comparison that has traditionally been used to explore reactivity, each experiment included an additional group of participants who completed a frequency judgment rating task in lieu of providing JOLs. The inclusion of this group was to evaluate whether a reactivity pattern would also occur when a non-metacognitive judgment task was used.</w:t>
      </w:r>
      <w:commentRangeEnd w:id="14"/>
      <w:r w:rsidR="007D72CD">
        <w:rPr>
          <w:rStyle w:val="CommentReference"/>
        </w:rPr>
        <w:commentReference w:id="14"/>
      </w:r>
    </w:p>
    <w:p w14:paraId="617A956C" w14:textId="3CA7AF31" w:rsidR="00857948" w:rsidRDefault="00FB2606" w:rsidP="006071DC">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lastRenderedPageBreak/>
        <w:t xml:space="preserve">First,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Pr>
          <w:rFonts w:ascii="Times New Roman" w:hAnsi="Times New Roman" w:cs="Times New Roman"/>
          <w:sz w:val="24"/>
          <w:szCs w:val="24"/>
        </w:rPr>
        <w:t xml:space="preserve"> showed that</w:t>
      </w:r>
      <w:r w:rsidR="006071DC">
        <w:rPr>
          <w:rFonts w:ascii="Times New Roman" w:hAnsi="Times New Roman" w:cs="Times New Roman"/>
          <w:sz w:val="24"/>
          <w:szCs w:val="24"/>
        </w:rPr>
        <w:t xml:space="preserve"> JOLs produced a positive reactivity effect on forward pairs</w:t>
      </w:r>
      <w:r w:rsidR="00857948">
        <w:rPr>
          <w:rFonts w:ascii="Times New Roman" w:hAnsi="Times New Roman" w:cs="Times New Roman"/>
          <w:sz w:val="24"/>
          <w:szCs w:val="24"/>
        </w:rPr>
        <w:t xml:space="preserve">, </w:t>
      </w:r>
      <w:r w:rsidR="006071DC">
        <w:rPr>
          <w:rFonts w:ascii="Times New Roman" w:hAnsi="Times New Roman" w:cs="Times New Roman"/>
          <w:sz w:val="24"/>
          <w:szCs w:val="24"/>
        </w:rPr>
        <w:t xml:space="preserve">regardless of whether participants studied them within the mixed or pure list setting. For unrelated pairs, however, no reactivity was observed, regardless of list type. </w:t>
      </w:r>
      <w:commentRangeEnd w:id="15"/>
      <w:r w:rsidR="00857948">
        <w:rPr>
          <w:rStyle w:val="CommentReference"/>
        </w:rPr>
        <w:commentReference w:id="15"/>
      </w:r>
    </w:p>
    <w:p w14:paraId="40422FF4" w14:textId="3240228F" w:rsidR="006071DC" w:rsidRPr="00C61141" w:rsidRDefault="006071DC"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pattern was subsequently extended to backward and symmetrical paired associates in Experiments </w:t>
      </w:r>
      <w:r w:rsidR="00ED5C10">
        <w:rPr>
          <w:rFonts w:ascii="Times New Roman" w:hAnsi="Times New Roman" w:cs="Times New Roman"/>
          <w:sz w:val="24"/>
          <w:szCs w:val="24"/>
        </w:rPr>
        <w:t>2</w:t>
      </w:r>
      <w:r>
        <w:rPr>
          <w:rFonts w:ascii="Times New Roman" w:hAnsi="Times New Roman" w:cs="Times New Roman"/>
          <w:sz w:val="24"/>
          <w:szCs w:val="24"/>
        </w:rPr>
        <w:t xml:space="preserve"> and </w:t>
      </w:r>
      <w:r w:rsidR="00ED5C10">
        <w:rPr>
          <w:rFonts w:ascii="Times New Roman" w:hAnsi="Times New Roman" w:cs="Times New Roman"/>
          <w:sz w:val="24"/>
          <w:szCs w:val="24"/>
        </w:rPr>
        <w:t>3</w:t>
      </w:r>
      <w:r>
        <w:rPr>
          <w:rFonts w:ascii="Times New Roman" w:hAnsi="Times New Roman" w:cs="Times New Roman"/>
          <w:sz w:val="24"/>
          <w:szCs w:val="24"/>
        </w:rPr>
        <w:t xml:space="preserve">, respectively. Thus, a key finding from </w:t>
      </w:r>
      <w:r w:rsidR="00ED5C10">
        <w:rPr>
          <w:rFonts w:ascii="Times New Roman" w:hAnsi="Times New Roman" w:cs="Times New Roman"/>
          <w:sz w:val="24"/>
          <w:szCs w:val="24"/>
        </w:rPr>
        <w:t>the present study</w:t>
      </w:r>
      <w:r>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Pr>
          <w:rFonts w:ascii="Times New Roman" w:hAnsi="Times New Roman" w:cs="Times New Roman"/>
          <w:sz w:val="24"/>
          <w:szCs w:val="24"/>
        </w:rPr>
        <w:t xml:space="preserve"> presented alongside unrelated pairs and when presented in isolation via a pure list context.</w:t>
      </w:r>
    </w:p>
    <w:p w14:paraId="53CE4858" w14:textId="72F41850" w:rsidR="00A82018" w:rsidRDefault="00A82018" w:rsidP="00BC2E03">
      <w:pPr>
        <w:spacing w:after="0" w:line="480" w:lineRule="auto"/>
        <w:ind w:firstLine="720"/>
        <w:rPr>
          <w:rFonts w:ascii="Times New Roman" w:hAnsi="Times New Roman" w:cs="Times New Roman"/>
          <w:sz w:val="24"/>
          <w:szCs w:val="24"/>
        </w:rPr>
      </w:pPr>
      <w:r w:rsidRPr="001915AE">
        <w:rPr>
          <w:rFonts w:ascii="Times New Roman" w:hAnsi="Times New Roman" w:cs="Times New Roman"/>
          <w:sz w:val="24"/>
          <w:szCs w:val="24"/>
          <w:highlight w:val="yellow"/>
        </w:rPr>
        <w:t>[GENERAL IMPLICATIONS OF MIXED-LIST FINDINGS]</w:t>
      </w:r>
    </w:p>
    <w:p w14:paraId="16F6763A" w14:textId="791C7555"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 comparison needed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 xml:space="preserve">not support the changed-goal hypothesis. Regarding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6"/>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w:t>
      </w:r>
      <w:commentRangeEnd w:id="16"/>
      <w:r>
        <w:rPr>
          <w:rStyle w:val="CommentReference"/>
        </w:rPr>
        <w:commentReference w:id="16"/>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w:t>
      </w:r>
      <w:r w:rsidR="004D3BDA">
        <w:rPr>
          <w:rFonts w:ascii="Times New Roman" w:hAnsi="Times New Roman" w:cs="Times New Roman"/>
          <w:sz w:val="24"/>
          <w:szCs w:val="24"/>
        </w:rPr>
        <w:lastRenderedPageBreak/>
        <w:t>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0EBDA05" w:rsidR="009B3BE4" w:rsidRDefault="000526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the changed-goal hypothesis (Mitchem et al., 2016) and the cue-strengthening account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9" w:name="_Hlk65826038"/>
      <w:bookmarkEnd w:id="18"/>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105422AC" w:rsidR="00EF7681" w:rsidRDefault="00EF7681" w:rsidP="00EF7681">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0878CB8D"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commentRangeStart w:id="21"/>
      <w:r>
        <w:rPr>
          <w:rFonts w:ascii="Times New Roman" w:eastAsia="Arial" w:hAnsi="Times New Roman" w:cs="Times New Roman"/>
          <w:sz w:val="24"/>
          <w:szCs w:val="24"/>
        </w:rPr>
        <w:t>xx.</w:t>
      </w:r>
      <w:commentRangeEnd w:id="21"/>
      <w:r>
        <w:rPr>
          <w:rStyle w:val="CommentReference"/>
        </w:rPr>
        <w:commentReference w:id="21"/>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Nelson, T. O.,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4DAD87E0" w:rsidR="00075635" w:rsidRPr="004C1631"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Tauber, S. K., &amp; </w:t>
      </w:r>
      <w:proofErr w:type="spellStart"/>
      <w:r>
        <w:rPr>
          <w:rFonts w:ascii="Times New Roman" w:hAnsi="Times New Roman"/>
          <w:sz w:val="24"/>
          <w:szCs w:val="24"/>
        </w:rPr>
        <w:t>Witherby</w:t>
      </w:r>
      <w:proofErr w:type="spellEnd"/>
      <w:r>
        <w:rPr>
          <w:rFonts w:ascii="Times New Roman" w:hAnsi="Times New Roman"/>
          <w:sz w:val="24"/>
          <w:szCs w:val="24"/>
        </w:rPr>
        <w:t>,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Valentine,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2"/>
      <w:r>
        <w:rPr>
          <w:rFonts w:ascii="Times New Roman" w:hAnsi="Times New Roman" w:cs="Times New Roman"/>
          <w:sz w:val="24"/>
          <w:szCs w:val="24"/>
        </w:rPr>
        <w:lastRenderedPageBreak/>
        <w:t>Footnotes</w:t>
      </w:r>
      <w:commentRangeEnd w:id="22"/>
      <w:r w:rsidR="004723E5">
        <w:rPr>
          <w:rStyle w:val="CommentReference"/>
        </w:rPr>
        <w:commentReference w:id="22"/>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proofErr w:type="gramStart"/>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proofErr w:type="gramEnd"/>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proofErr w:type="spellEnd"/>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proofErr w:type="spellEnd"/>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proofErr w:type="gramStart"/>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w:t>
      </w:r>
      <w:proofErr w:type="gramEnd"/>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3"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3"/>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4"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4"/>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5"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5"/>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6"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6"/>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w:t>
      </w:r>
      <w:proofErr w:type="spellStart"/>
      <w:r w:rsidRPr="00DA7450">
        <w:rPr>
          <w:rFonts w:ascii="Times New Roman" w:hAnsi="Times New Roman" w:cs="Times New Roman"/>
          <w:sz w:val="24"/>
          <w:szCs w:val="24"/>
        </w:rPr>
        <w:t>Brysbaert</w:t>
      </w:r>
      <w:proofErr w:type="spellEnd"/>
      <w:r w:rsidRPr="00DA7450">
        <w:rPr>
          <w:rFonts w:ascii="Times New Roman" w:hAnsi="Times New Roman" w:cs="Times New Roman"/>
          <w:sz w:val="24"/>
          <w:szCs w:val="24"/>
        </w:rPr>
        <w:t xml:space="preserve">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7" w:name="_Hlk92203843"/>
      <w:r>
        <w:rPr>
          <w:rFonts w:ascii="Times New Roman" w:hAnsi="Times New Roman" w:cs="Times New Roman"/>
          <w:sz w:val="24"/>
          <w:szCs w:val="24"/>
        </w:rPr>
        <w:t>Pure unrelated comparison is taken from Experiment 1.</w:t>
      </w:r>
    </w:p>
    <w:bookmarkEnd w:id="27"/>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8T15:07:00Z" w:initials="NM">
    <w:p w14:paraId="12A0B33C" w14:textId="3FF6BB2E" w:rsidR="0030757B" w:rsidRDefault="0030757B">
      <w:pPr>
        <w:pStyle w:val="CommentText"/>
      </w:pPr>
      <w:r>
        <w:rPr>
          <w:rStyle w:val="CommentReference"/>
        </w:rPr>
        <w:annotationRef/>
      </w:r>
      <w:r>
        <w:t>Using these next few paragraphs to briefly recap previous research on JOL reactivity without explicitly copying our other paper.</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13"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4" w:author="Nicholas Maxwell" w:date="2022-04-19T11:02:00Z" w:initials="NM">
    <w:p w14:paraId="3C5FB0C9" w14:textId="5F9B843E" w:rsidR="007D72CD" w:rsidRDefault="007D72CD">
      <w:pPr>
        <w:pStyle w:val="CommentText"/>
      </w:pPr>
      <w:r>
        <w:rPr>
          <w:rStyle w:val="CommentReference"/>
        </w:rPr>
        <w:annotationRef/>
      </w:r>
      <w:r>
        <w:t>This is straight from the dissertation. NEED TO DOUBLE CHECK IT ISNT TOO CLOSE TO REACTIVITY 1</w:t>
      </w:r>
    </w:p>
  </w:comment>
  <w:comment w:id="15" w:author="Nicholas Maxwell" w:date="2022-04-19T11:17:00Z" w:initials="NM">
    <w:p w14:paraId="07F8BCC7" w14:textId="22BB8F07" w:rsidR="00857948" w:rsidRDefault="00857948">
      <w:pPr>
        <w:pStyle w:val="CommentText"/>
      </w:pPr>
      <w:r>
        <w:rPr>
          <w:rStyle w:val="CommentReference"/>
        </w:rPr>
        <w:annotationRef/>
      </w:r>
      <w:r>
        <w:t>Split this apart - talk about mixed lists and how this replicates previous findings. Then talk about how it extended to pure lists -- what does this mean, etc.?</w:t>
      </w:r>
    </w:p>
  </w:comment>
  <w:comment w:id="16"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21"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 w:id="22"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12A0B33C" w15:done="0"/>
  <w15:commentEx w15:paraId="45E2CE86" w15:done="0"/>
  <w15:commentEx w15:paraId="5EB7D9E5" w15:done="0"/>
  <w15:commentEx w15:paraId="3C5FB0C9" w15:done="0"/>
  <w15:commentEx w15:paraId="07F8BCC7" w15:done="0"/>
  <w15:commentEx w15:paraId="0822410D" w15:done="0"/>
  <w15:commentEx w15:paraId="1D258E4E"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7FD38" w16cex:dateUtc="2022-04-18T20:07:00Z"/>
  <w16cex:commentExtensible w16cex:durableId="2606A1AA" w16cex:dateUtc="2022-04-17T19:24:00Z"/>
  <w16cex:commentExtensible w16cex:durableId="24884F99" w16cex:dateUtc="2021-07-01T19:28:00Z"/>
  <w16cex:commentExtensible w16cex:durableId="26091537" w16cex:dateUtc="2022-04-19T16:02:00Z"/>
  <w16cex:commentExtensible w16cex:durableId="260918B1" w16cex:dateUtc="2022-04-19T16:17:00Z"/>
  <w16cex:commentExtensible w16cex:durableId="26017164" w16cex:dateUtc="2022-04-13T20:57:00Z"/>
  <w16cex:commentExtensible w16cex:durableId="2607C156" w16cex:dateUtc="2022-04-18T15:5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12A0B33C" w16cid:durableId="2607FD38"/>
  <w16cid:commentId w16cid:paraId="45E2CE86" w16cid:durableId="2606A1AA"/>
  <w16cid:commentId w16cid:paraId="5EB7D9E5" w16cid:durableId="24884F99"/>
  <w16cid:commentId w16cid:paraId="3C5FB0C9" w16cid:durableId="26091537"/>
  <w16cid:commentId w16cid:paraId="07F8BCC7" w16cid:durableId="260918B1"/>
  <w16cid:commentId w16cid:paraId="0822410D" w16cid:durableId="26017164"/>
  <w16cid:commentId w16cid:paraId="1D258E4E" w16cid:durableId="2607C156"/>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6176" w14:textId="77777777" w:rsidR="00AB7FCC" w:rsidRDefault="00AB7FCC" w:rsidP="00091B1E">
      <w:pPr>
        <w:spacing w:after="0" w:line="240" w:lineRule="auto"/>
      </w:pPr>
      <w:r>
        <w:separator/>
      </w:r>
    </w:p>
  </w:endnote>
  <w:endnote w:type="continuationSeparator" w:id="0">
    <w:p w14:paraId="377FAAE4" w14:textId="77777777" w:rsidR="00AB7FCC" w:rsidRDefault="00AB7FCC"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798F7" w14:textId="77777777" w:rsidR="00AB7FCC" w:rsidRDefault="00AB7FCC" w:rsidP="00091B1E">
      <w:pPr>
        <w:spacing w:after="0" w:line="240" w:lineRule="auto"/>
      </w:pPr>
      <w:r>
        <w:separator/>
      </w:r>
    </w:p>
  </w:footnote>
  <w:footnote w:type="continuationSeparator" w:id="0">
    <w:p w14:paraId="4556FB8B" w14:textId="77777777" w:rsidR="00AB7FCC" w:rsidRDefault="00AB7FCC"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6DA0"/>
    <w:rsid w:val="0011207A"/>
    <w:rsid w:val="00117321"/>
    <w:rsid w:val="00117D35"/>
    <w:rsid w:val="001229EE"/>
    <w:rsid w:val="00125E41"/>
    <w:rsid w:val="00126B37"/>
    <w:rsid w:val="00145825"/>
    <w:rsid w:val="00166259"/>
    <w:rsid w:val="001675B6"/>
    <w:rsid w:val="001763CD"/>
    <w:rsid w:val="00176F96"/>
    <w:rsid w:val="00182AAB"/>
    <w:rsid w:val="001850F9"/>
    <w:rsid w:val="00185774"/>
    <w:rsid w:val="001874B4"/>
    <w:rsid w:val="001915AE"/>
    <w:rsid w:val="00191DFA"/>
    <w:rsid w:val="001930D4"/>
    <w:rsid w:val="001C113C"/>
    <w:rsid w:val="001C668E"/>
    <w:rsid w:val="001D0B13"/>
    <w:rsid w:val="001D115C"/>
    <w:rsid w:val="001D42F4"/>
    <w:rsid w:val="001E321A"/>
    <w:rsid w:val="001F63F4"/>
    <w:rsid w:val="00213D8D"/>
    <w:rsid w:val="00217A6E"/>
    <w:rsid w:val="00217B87"/>
    <w:rsid w:val="0022261D"/>
    <w:rsid w:val="002261DA"/>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304F04"/>
    <w:rsid w:val="0030757B"/>
    <w:rsid w:val="00313990"/>
    <w:rsid w:val="00322DA0"/>
    <w:rsid w:val="003379AA"/>
    <w:rsid w:val="00340D1C"/>
    <w:rsid w:val="00342DCF"/>
    <w:rsid w:val="003450DE"/>
    <w:rsid w:val="00346788"/>
    <w:rsid w:val="003550A3"/>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6E8A"/>
    <w:rsid w:val="003C7C42"/>
    <w:rsid w:val="003D05FA"/>
    <w:rsid w:val="003D1EDC"/>
    <w:rsid w:val="003D29F2"/>
    <w:rsid w:val="003D5DF6"/>
    <w:rsid w:val="003E13A4"/>
    <w:rsid w:val="003E23A7"/>
    <w:rsid w:val="00404D3A"/>
    <w:rsid w:val="004174F2"/>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C1631"/>
    <w:rsid w:val="004D14C2"/>
    <w:rsid w:val="004D3BDA"/>
    <w:rsid w:val="004E3A07"/>
    <w:rsid w:val="004F1E68"/>
    <w:rsid w:val="004F24BA"/>
    <w:rsid w:val="0051178A"/>
    <w:rsid w:val="00512AD7"/>
    <w:rsid w:val="00517E93"/>
    <w:rsid w:val="00520818"/>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133BE"/>
    <w:rsid w:val="006226D6"/>
    <w:rsid w:val="006236E6"/>
    <w:rsid w:val="0062441C"/>
    <w:rsid w:val="0063373E"/>
    <w:rsid w:val="006345D1"/>
    <w:rsid w:val="006402C8"/>
    <w:rsid w:val="00641D45"/>
    <w:rsid w:val="00645AE5"/>
    <w:rsid w:val="00646BBC"/>
    <w:rsid w:val="00655955"/>
    <w:rsid w:val="00663096"/>
    <w:rsid w:val="00673404"/>
    <w:rsid w:val="006876D8"/>
    <w:rsid w:val="00693AED"/>
    <w:rsid w:val="006B0182"/>
    <w:rsid w:val="006B045D"/>
    <w:rsid w:val="006B0813"/>
    <w:rsid w:val="006B2830"/>
    <w:rsid w:val="006B7360"/>
    <w:rsid w:val="006C6ABA"/>
    <w:rsid w:val="006C6F1B"/>
    <w:rsid w:val="006D6CB0"/>
    <w:rsid w:val="006E0320"/>
    <w:rsid w:val="006E3619"/>
    <w:rsid w:val="006E6B7F"/>
    <w:rsid w:val="006F2C52"/>
    <w:rsid w:val="006F3CFA"/>
    <w:rsid w:val="006F5D8D"/>
    <w:rsid w:val="006F73B0"/>
    <w:rsid w:val="00705C51"/>
    <w:rsid w:val="00707F10"/>
    <w:rsid w:val="007107E0"/>
    <w:rsid w:val="00716563"/>
    <w:rsid w:val="007218DD"/>
    <w:rsid w:val="00721B34"/>
    <w:rsid w:val="00722B61"/>
    <w:rsid w:val="00723AA4"/>
    <w:rsid w:val="00723BF0"/>
    <w:rsid w:val="007278D4"/>
    <w:rsid w:val="007373BB"/>
    <w:rsid w:val="00743ECB"/>
    <w:rsid w:val="00747525"/>
    <w:rsid w:val="00753B84"/>
    <w:rsid w:val="007652D2"/>
    <w:rsid w:val="00765DA2"/>
    <w:rsid w:val="0076799D"/>
    <w:rsid w:val="007708D1"/>
    <w:rsid w:val="0077157F"/>
    <w:rsid w:val="00772283"/>
    <w:rsid w:val="0077669E"/>
    <w:rsid w:val="00781D51"/>
    <w:rsid w:val="007844E3"/>
    <w:rsid w:val="007877A9"/>
    <w:rsid w:val="007979CA"/>
    <w:rsid w:val="007A471B"/>
    <w:rsid w:val="007B544A"/>
    <w:rsid w:val="007C11A8"/>
    <w:rsid w:val="007C491E"/>
    <w:rsid w:val="007D0447"/>
    <w:rsid w:val="007D3021"/>
    <w:rsid w:val="007D72CD"/>
    <w:rsid w:val="007E15CA"/>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73207"/>
    <w:rsid w:val="00883F75"/>
    <w:rsid w:val="0089417A"/>
    <w:rsid w:val="008A292A"/>
    <w:rsid w:val="008B060C"/>
    <w:rsid w:val="008B465F"/>
    <w:rsid w:val="008B5A78"/>
    <w:rsid w:val="008C05AA"/>
    <w:rsid w:val="008C4546"/>
    <w:rsid w:val="008C62B0"/>
    <w:rsid w:val="008C796B"/>
    <w:rsid w:val="008C7B7F"/>
    <w:rsid w:val="008D1918"/>
    <w:rsid w:val="008F08F2"/>
    <w:rsid w:val="008F25C5"/>
    <w:rsid w:val="008F6BDD"/>
    <w:rsid w:val="00910816"/>
    <w:rsid w:val="0091789B"/>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D252C"/>
    <w:rsid w:val="009D63EC"/>
    <w:rsid w:val="009E2E96"/>
    <w:rsid w:val="009E4C67"/>
    <w:rsid w:val="009F2F75"/>
    <w:rsid w:val="009F5B32"/>
    <w:rsid w:val="009F6A91"/>
    <w:rsid w:val="009F7EFF"/>
    <w:rsid w:val="00A045A3"/>
    <w:rsid w:val="00A14508"/>
    <w:rsid w:val="00A14F16"/>
    <w:rsid w:val="00A15D4C"/>
    <w:rsid w:val="00A15F57"/>
    <w:rsid w:val="00A261CE"/>
    <w:rsid w:val="00A339DE"/>
    <w:rsid w:val="00A35188"/>
    <w:rsid w:val="00A357D8"/>
    <w:rsid w:val="00A408CA"/>
    <w:rsid w:val="00A40D58"/>
    <w:rsid w:val="00A425E2"/>
    <w:rsid w:val="00A46625"/>
    <w:rsid w:val="00A52755"/>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B218F"/>
    <w:rsid w:val="00AB7FCC"/>
    <w:rsid w:val="00AD58AC"/>
    <w:rsid w:val="00AD7C2B"/>
    <w:rsid w:val="00AE35D9"/>
    <w:rsid w:val="00AE4741"/>
    <w:rsid w:val="00AE5041"/>
    <w:rsid w:val="00B04442"/>
    <w:rsid w:val="00B044FF"/>
    <w:rsid w:val="00B270BF"/>
    <w:rsid w:val="00B42651"/>
    <w:rsid w:val="00B50DAC"/>
    <w:rsid w:val="00B53FC9"/>
    <w:rsid w:val="00B57D5C"/>
    <w:rsid w:val="00B6218A"/>
    <w:rsid w:val="00B64A0A"/>
    <w:rsid w:val="00B656FE"/>
    <w:rsid w:val="00B732F1"/>
    <w:rsid w:val="00B73319"/>
    <w:rsid w:val="00B8548C"/>
    <w:rsid w:val="00B85EF7"/>
    <w:rsid w:val="00B8641F"/>
    <w:rsid w:val="00B91391"/>
    <w:rsid w:val="00BA50AF"/>
    <w:rsid w:val="00BA6769"/>
    <w:rsid w:val="00BA67F8"/>
    <w:rsid w:val="00BC1C32"/>
    <w:rsid w:val="00BC2E03"/>
    <w:rsid w:val="00BD0A73"/>
    <w:rsid w:val="00BD0D71"/>
    <w:rsid w:val="00BF3E94"/>
    <w:rsid w:val="00C04555"/>
    <w:rsid w:val="00C130F9"/>
    <w:rsid w:val="00C140BF"/>
    <w:rsid w:val="00C15D14"/>
    <w:rsid w:val="00C2267B"/>
    <w:rsid w:val="00C248C7"/>
    <w:rsid w:val="00C2540F"/>
    <w:rsid w:val="00C258D8"/>
    <w:rsid w:val="00C30C13"/>
    <w:rsid w:val="00C317EC"/>
    <w:rsid w:val="00C401D4"/>
    <w:rsid w:val="00C41322"/>
    <w:rsid w:val="00C415FA"/>
    <w:rsid w:val="00C425AE"/>
    <w:rsid w:val="00C43ECC"/>
    <w:rsid w:val="00C649B6"/>
    <w:rsid w:val="00C70BFF"/>
    <w:rsid w:val="00C713FD"/>
    <w:rsid w:val="00C7229F"/>
    <w:rsid w:val="00C77432"/>
    <w:rsid w:val="00C77D72"/>
    <w:rsid w:val="00C8063E"/>
    <w:rsid w:val="00CA1480"/>
    <w:rsid w:val="00CA2DE0"/>
    <w:rsid w:val="00CA3527"/>
    <w:rsid w:val="00CB0428"/>
    <w:rsid w:val="00CB7180"/>
    <w:rsid w:val="00CC42BF"/>
    <w:rsid w:val="00CC51F8"/>
    <w:rsid w:val="00CC5DED"/>
    <w:rsid w:val="00CC6987"/>
    <w:rsid w:val="00CD4DD9"/>
    <w:rsid w:val="00CE1136"/>
    <w:rsid w:val="00CE2144"/>
    <w:rsid w:val="00CE2DA3"/>
    <w:rsid w:val="00CE777A"/>
    <w:rsid w:val="00CF2B97"/>
    <w:rsid w:val="00CF3320"/>
    <w:rsid w:val="00D03402"/>
    <w:rsid w:val="00D06642"/>
    <w:rsid w:val="00D200A8"/>
    <w:rsid w:val="00D41D37"/>
    <w:rsid w:val="00D4662F"/>
    <w:rsid w:val="00D46B69"/>
    <w:rsid w:val="00D50D16"/>
    <w:rsid w:val="00D56C88"/>
    <w:rsid w:val="00D65CFA"/>
    <w:rsid w:val="00D67F31"/>
    <w:rsid w:val="00D75AD4"/>
    <w:rsid w:val="00D83B98"/>
    <w:rsid w:val="00D87DC2"/>
    <w:rsid w:val="00D937F8"/>
    <w:rsid w:val="00DC18EE"/>
    <w:rsid w:val="00DD5A53"/>
    <w:rsid w:val="00DE20B8"/>
    <w:rsid w:val="00DE4A19"/>
    <w:rsid w:val="00E02B50"/>
    <w:rsid w:val="00E046BF"/>
    <w:rsid w:val="00E04B4C"/>
    <w:rsid w:val="00E0535B"/>
    <w:rsid w:val="00E0626A"/>
    <w:rsid w:val="00E06EB0"/>
    <w:rsid w:val="00E13B5D"/>
    <w:rsid w:val="00E367B8"/>
    <w:rsid w:val="00E422AF"/>
    <w:rsid w:val="00E4420E"/>
    <w:rsid w:val="00E47CAD"/>
    <w:rsid w:val="00E57499"/>
    <w:rsid w:val="00E60EA6"/>
    <w:rsid w:val="00E80FD6"/>
    <w:rsid w:val="00E85B34"/>
    <w:rsid w:val="00EA4F32"/>
    <w:rsid w:val="00EB1B7C"/>
    <w:rsid w:val="00EC0B67"/>
    <w:rsid w:val="00EC0DD9"/>
    <w:rsid w:val="00EC2E6F"/>
    <w:rsid w:val="00EC371B"/>
    <w:rsid w:val="00ED5C10"/>
    <w:rsid w:val="00EE5942"/>
    <w:rsid w:val="00EF235F"/>
    <w:rsid w:val="00EF369E"/>
    <w:rsid w:val="00EF4441"/>
    <w:rsid w:val="00EF4BA5"/>
    <w:rsid w:val="00EF5DD9"/>
    <w:rsid w:val="00EF7681"/>
    <w:rsid w:val="00F00B58"/>
    <w:rsid w:val="00F017E0"/>
    <w:rsid w:val="00F07F47"/>
    <w:rsid w:val="00F103F8"/>
    <w:rsid w:val="00F1581F"/>
    <w:rsid w:val="00F159E5"/>
    <w:rsid w:val="00F26737"/>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902"/>
    <w:rsid w:val="00FA4789"/>
    <w:rsid w:val="00FA6B86"/>
    <w:rsid w:val="00FB018B"/>
    <w:rsid w:val="00FB0F1C"/>
    <w:rsid w:val="00FB2400"/>
    <w:rsid w:val="00FB2606"/>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21202</TotalTime>
  <Pages>44</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434</cp:revision>
  <dcterms:created xsi:type="dcterms:W3CDTF">2021-04-28T14:10:00Z</dcterms:created>
  <dcterms:modified xsi:type="dcterms:W3CDTF">2022-04-19T16:35:00Z</dcterms:modified>
</cp:coreProperties>
</file>