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47291E"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4101969"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etc.), they</w:t>
      </w:r>
      <w:r w:rsidR="00705C51">
        <w:rPr>
          <w:rFonts w:ascii="Times New Roman" w:hAnsi="Times New Roman" w:cs="Times New Roman"/>
          <w:sz w:val="24"/>
          <w:szCs w:val="24"/>
        </w:rPr>
        <w:t xml:space="preserve">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11C843A6"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For example, </w:t>
      </w:r>
      <w:r w:rsidR="0052556E">
        <w:rPr>
          <w:rFonts w:ascii="Times New Roman" w:hAnsi="Times New Roman" w:cs="Times New Roman"/>
          <w:sz w:val="24"/>
          <w:szCs w:val="24"/>
        </w:rPr>
        <w:t xml:space="preserve">previous research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judgments of learning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xml:space="preserve"> &amp; </w:t>
      </w:r>
      <w:r w:rsidR="006C3893">
        <w:rPr>
          <w:rFonts w:ascii="Times New Roman" w:hAnsi="Times New Roman" w:cs="Times New Roman"/>
          <w:sz w:val="24"/>
          <w:szCs w:val="24"/>
        </w:rPr>
        <w:t>Nelson</w:t>
      </w:r>
      <w:r w:rsidR="0052556E">
        <w:rPr>
          <w:rFonts w:ascii="Times New Roman" w:hAnsi="Times New Roman" w:cs="Times New Roman"/>
          <w:sz w:val="24"/>
          <w:szCs w:val="24"/>
        </w:rPr>
        <w:t xml:space="preserve">, 1994; Nelson &amp;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sidR="005C75BE">
        <w:rPr>
          <w:rFonts w:ascii="Times New Roman" w:hAnsi="Times New Roman" w:cs="Times New Roman"/>
          <w:sz w:val="24"/>
          <w:szCs w:val="24"/>
        </w:rPr>
        <w:t xml:space="preserve">of </w:t>
      </w:r>
      <w:r w:rsidR="006C3893">
        <w:rPr>
          <w:rFonts w:ascii="Times New Roman" w:hAnsi="Times New Roman" w:cs="Times New Roman"/>
          <w:sz w:val="24"/>
          <w:szCs w:val="24"/>
        </w:rPr>
        <w:t>reactivity</w:t>
      </w:r>
      <w:r w:rsidR="005C75BE">
        <w:rPr>
          <w:rFonts w:ascii="Times New Roman" w:hAnsi="Times New Roman" w:cs="Times New Roman"/>
          <w:sz w:val="24"/>
          <w:szCs w:val="24"/>
        </w:rPr>
        <w:t xml:space="preserve"> </w:t>
      </w:r>
      <w:r w:rsidR="00DE5032">
        <w:rPr>
          <w:rFonts w:ascii="Times New Roman" w:hAnsi="Times New Roman" w:cs="Times New Roman"/>
          <w:sz w:val="24"/>
          <w:szCs w:val="24"/>
        </w:rPr>
        <w:t>for</w:t>
      </w:r>
      <w:r w:rsidR="005C75BE">
        <w:rPr>
          <w:rFonts w:ascii="Times New Roman" w:hAnsi="Times New Roman" w:cs="Times New Roman"/>
          <w:sz w:val="24"/>
          <w:szCs w:val="24"/>
        </w:rPr>
        <w:t xml:space="preserve"> immediate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443E4598"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 xml:space="preserve">e.g., confidence </w:t>
      </w:r>
      <w:r w:rsidR="00A62610">
        <w:rPr>
          <w:rFonts w:ascii="Times New Roman" w:hAnsi="Times New Roman" w:cs="Times New Roman"/>
          <w:sz w:val="24"/>
          <w:szCs w:val="24"/>
        </w:rPr>
        <w:lastRenderedPageBreak/>
        <w:t>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6247D346"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w:t>
      </w:r>
      <w:r w:rsidR="003B37DD">
        <w:rPr>
          <w:rFonts w:ascii="Times New Roman" w:hAnsi="Times New Roman" w:cs="Times New Roman"/>
          <w:sz w:val="24"/>
          <w:szCs w:val="24"/>
        </w:rPr>
        <w:t xml:space="preserve"> made at encoding</w:t>
      </w:r>
      <w:r w:rsidR="00365B14">
        <w:rPr>
          <w:rFonts w:ascii="Times New Roman" w:hAnsi="Times New Roman" w:cs="Times New Roman"/>
          <w:sz w:val="24"/>
          <w:szCs w:val="24"/>
        </w:rPr>
        <w:t xml:space="preserve"> produce positive reactivity on related pairs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lastRenderedPageBreak/>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0C776D4D"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C4802">
        <w:rPr>
          <w:rFonts w:ascii="Times New Roman" w:hAnsi="Times New Roman" w:cs="Times New Roman"/>
          <w:sz w:val="24"/>
          <w:szCs w:val="24"/>
        </w:rPr>
        <w:t>reactivity studies have</w:t>
      </w:r>
      <w:r w:rsidR="005E34BF">
        <w:rPr>
          <w:rFonts w:ascii="Times New Roman" w:hAnsi="Times New Roman" w:cs="Times New Roman"/>
          <w:sz w:val="24"/>
          <w:szCs w:val="24"/>
        </w:rPr>
        <w:t xml:space="preserve"> </w:t>
      </w:r>
      <w:r w:rsidR="005C4802">
        <w:rPr>
          <w:rFonts w:ascii="Times New Roman" w:hAnsi="Times New Roman" w:cs="Times New Roman"/>
          <w:sz w:val="24"/>
          <w:szCs w:val="24"/>
        </w:rPr>
        <w:t>primarily lent support to the cue-strengthening account rather than the changed-goals hypothesis.</w:t>
      </w:r>
      <w:r w:rsidRPr="00F47A03">
        <w:rPr>
          <w:rFonts w:ascii="Times New Roman" w:hAnsi="Times New Roman" w:cs="Times New Roman"/>
          <w:sz w:val="24"/>
          <w:szCs w:val="24"/>
        </w:rPr>
        <w:t xml:space="preserve"> </w:t>
      </w:r>
      <w:r w:rsidR="005E34BF">
        <w:rPr>
          <w:rFonts w:ascii="Times New Roman" w:hAnsi="Times New Roman" w:cs="Times New Roman"/>
          <w:sz w:val="24"/>
          <w:szCs w:val="24"/>
        </w:rPr>
        <w:t>First, Myer</w:t>
      </w:r>
      <w:r w:rsidR="005C4802">
        <w:rPr>
          <w:rFonts w:ascii="Times New Roman" w:hAnsi="Times New Roman" w:cs="Times New Roman"/>
          <w:sz w:val="24"/>
          <w:szCs w:val="24"/>
        </w:rPr>
        <w:t>s, Rhodes, &amp; 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w:t>
      </w:r>
      <w:r>
        <w:rPr>
          <w:rFonts w:ascii="Times New Roman" w:hAnsi="Times New Roman" w:cs="Times New Roman"/>
          <w:sz w:val="24"/>
          <w:szCs w:val="24"/>
        </w:rPr>
        <w:lastRenderedPageBreak/>
        <w:t xml:space="preserve">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w:t>
      </w:r>
      <w:commentRangeStart w:id="3"/>
      <w:r w:rsidR="008377E0">
        <w:rPr>
          <w:rFonts w:ascii="Times New Roman" w:hAnsi="Times New Roman" w:cs="Times New Roman"/>
          <w:sz w:val="24"/>
          <w:szCs w:val="24"/>
        </w:rPr>
        <w:t>Second</w:t>
      </w:r>
      <w:commentRangeEnd w:id="3"/>
      <w:r w:rsidR="004C2AB7">
        <w:rPr>
          <w:rStyle w:val="CommentReference"/>
        </w:rPr>
        <w:commentReference w:id="3"/>
      </w:r>
      <w:r w:rsidR="008377E0">
        <w:rPr>
          <w:rFonts w:ascii="Times New Roman" w:hAnsi="Times New Roman" w:cs="Times New Roman"/>
          <w:sz w:val="24"/>
          <w:szCs w:val="24"/>
        </w:rPr>
        <w:t>, Maxwell and Huff</w:t>
      </w:r>
      <w:r w:rsidR="005C4802">
        <w:rPr>
          <w:rFonts w:ascii="Times New Roman" w:hAnsi="Times New Roman" w:cs="Times New Roman"/>
          <w:sz w:val="24"/>
          <w:szCs w:val="24"/>
        </w:rPr>
        <w:t xml:space="preserve"> (in press)</w:t>
      </w:r>
      <w:r w:rsidR="008377E0">
        <w:rPr>
          <w:rFonts w:ascii="Times New Roman" w:hAnsi="Times New Roman" w:cs="Times New Roman"/>
          <w:sz w:val="24"/>
          <w:szCs w:val="24"/>
        </w:rPr>
        <w:t xml:space="preserve">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5C4802">
        <w:rPr>
          <w:rFonts w:ascii="Times New Roman" w:hAnsi="Times New Roman" w:cs="Times New Roman"/>
          <w:sz w:val="24"/>
          <w:szCs w:val="24"/>
        </w:rPr>
        <w:t xml:space="preserve">Finally, </w:t>
      </w:r>
      <w:r w:rsidR="007B46C2">
        <w:rPr>
          <w:rFonts w:ascii="Times New Roman" w:hAnsi="Times New Roman" w:cs="Times New Roman"/>
          <w:sz w:val="24"/>
          <w:szCs w:val="24"/>
        </w:rPr>
        <w:t>Rive</w:t>
      </w:r>
      <w:r w:rsidR="009B0148">
        <w:rPr>
          <w:rFonts w:ascii="Times New Roman" w:hAnsi="Times New Roman" w:cs="Times New Roman"/>
          <w:sz w:val="24"/>
          <w:szCs w:val="24"/>
        </w:rPr>
        <w:t>r</w:t>
      </w:r>
      <w:r w:rsidR="007B46C2">
        <w:rPr>
          <w:rFonts w:ascii="Times New Roman" w:hAnsi="Times New Roman" w:cs="Times New Roman"/>
          <w:sz w:val="24"/>
          <w:szCs w:val="24"/>
        </w:rPr>
        <w:t xml:space="preserve">s, Janes, and </w:t>
      </w:r>
      <w:proofErr w:type="spellStart"/>
      <w:r w:rsidR="007B46C2">
        <w:rPr>
          <w:rFonts w:ascii="Times New Roman" w:hAnsi="Times New Roman" w:cs="Times New Roman"/>
          <w:sz w:val="24"/>
          <w:szCs w:val="24"/>
        </w:rPr>
        <w:t>Dunlosky</w:t>
      </w:r>
      <w:proofErr w:type="spellEnd"/>
      <w:r w:rsidR="007B46C2">
        <w:rPr>
          <w:rFonts w:ascii="Times New Roman" w:hAnsi="Times New Roman" w:cs="Times New Roman"/>
          <w:sz w:val="24"/>
          <w:szCs w:val="24"/>
        </w:rPr>
        <w:t xml:space="preserve"> (2021) </w:t>
      </w:r>
      <w:r w:rsidR="008E6A71">
        <w:rPr>
          <w:rFonts w:ascii="Times New Roman" w:hAnsi="Times New Roman" w:cs="Times New Roman"/>
          <w:sz w:val="24"/>
          <w:szCs w:val="24"/>
        </w:rPr>
        <w:t>showed that this reactivity pattern extend</w:t>
      </w:r>
      <w:r w:rsidR="00333CB2">
        <w:rPr>
          <w:rFonts w:ascii="Times New Roman" w:hAnsi="Times New Roman" w:cs="Times New Roman"/>
          <w:sz w:val="24"/>
          <w:szCs w:val="24"/>
        </w:rPr>
        <w:t>s</w:t>
      </w:r>
      <w:r w:rsidR="008E6A71">
        <w:rPr>
          <w:rFonts w:ascii="Times New Roman" w:hAnsi="Times New Roman" w:cs="Times New Roman"/>
          <w:sz w:val="24"/>
          <w:szCs w:val="24"/>
        </w:rPr>
        <w:t xml:space="preserve"> to within-subjects designs (Experiments 1 and 2)</w:t>
      </w:r>
      <w:r w:rsidR="00333CB2">
        <w:rPr>
          <w:rFonts w:ascii="Times New Roman" w:hAnsi="Times New Roman" w:cs="Times New Roman"/>
          <w:sz w:val="24"/>
          <w:szCs w:val="24"/>
        </w:rPr>
        <w:t>, and further,</w:t>
      </w:r>
      <w:r w:rsidR="008E6A71">
        <w:rPr>
          <w:rFonts w:ascii="Times New Roman" w:hAnsi="Times New Roman" w:cs="Times New Roman"/>
          <w:sz w:val="24"/>
          <w:szCs w:val="24"/>
        </w:rPr>
        <w:t xml:space="preserve"> </w:t>
      </w:r>
      <w:commentRangeStart w:id="4"/>
      <w:r w:rsidR="005C4802" w:rsidRPr="005C4802">
        <w:rPr>
          <w:rFonts w:ascii="Times New Roman" w:hAnsi="Times New Roman" w:cs="Times New Roman"/>
          <w:sz w:val="24"/>
          <w:szCs w:val="24"/>
          <w:highlight w:val="yellow"/>
        </w:rPr>
        <w:t>[</w:t>
      </w:r>
      <w:r w:rsidR="008E6A71">
        <w:rPr>
          <w:rFonts w:ascii="Times New Roman" w:hAnsi="Times New Roman" w:cs="Times New Roman"/>
          <w:sz w:val="24"/>
          <w:szCs w:val="24"/>
          <w:highlight w:val="yellow"/>
        </w:rPr>
        <w:t>EXPAND</w:t>
      </w:r>
      <w:r w:rsidR="005C4802" w:rsidRPr="005C4802">
        <w:rPr>
          <w:rFonts w:ascii="Times New Roman" w:hAnsi="Times New Roman" w:cs="Times New Roman"/>
          <w:sz w:val="24"/>
          <w:szCs w:val="24"/>
          <w:highlight w:val="yellow"/>
        </w:rPr>
        <w:t>]</w:t>
      </w:r>
      <w:commentRangeEnd w:id="4"/>
      <w:r w:rsidR="00951454">
        <w:rPr>
          <w:rStyle w:val="CommentReference"/>
        </w:rPr>
        <w:commentReference w:id="4"/>
      </w:r>
      <w:r w:rsidR="005C4802">
        <w:rPr>
          <w:rFonts w:ascii="Times New Roman" w:hAnsi="Times New Roman" w:cs="Times New Roman"/>
          <w:sz w:val="24"/>
          <w:szCs w:val="24"/>
        </w:rPr>
        <w:t xml:space="preserve">. </w:t>
      </w:r>
      <w:r w:rsidR="00862AD0">
        <w:rPr>
          <w:rFonts w:ascii="Times New Roman" w:hAnsi="Times New Roman" w:cs="Times New Roman"/>
          <w:sz w:val="24"/>
          <w:szCs w:val="24"/>
        </w:rPr>
        <w:t xml:space="preserve">Taken together, these findings suggest that reactivity occurs </w:t>
      </w:r>
      <w:r w:rsidR="00407FD6">
        <w:rPr>
          <w:rFonts w:ascii="Times New Roman" w:hAnsi="Times New Roman" w:cs="Times New Roman"/>
          <w:sz w:val="24"/>
          <w:szCs w:val="24"/>
        </w:rPr>
        <w:t>whenever judgment</w:t>
      </w:r>
      <w:r w:rsidR="00862AD0">
        <w:rPr>
          <w:rFonts w:ascii="Times New Roman" w:hAnsi="Times New Roman" w:cs="Times New Roman"/>
          <w:sz w:val="24"/>
          <w:szCs w:val="24"/>
        </w:rPr>
        <w:t xml:space="preserve"> task</w:t>
      </w:r>
      <w:r w:rsidR="00407FD6">
        <w:rPr>
          <w:rFonts w:ascii="Times New Roman" w:hAnsi="Times New Roman" w:cs="Times New Roman"/>
          <w:sz w:val="24"/>
          <w:szCs w:val="24"/>
        </w:rPr>
        <w:t>s</w:t>
      </w:r>
      <w:r w:rsidR="00862AD0">
        <w:rPr>
          <w:rFonts w:ascii="Times New Roman" w:hAnsi="Times New Roman" w:cs="Times New Roman"/>
          <w:sz w:val="24"/>
          <w:szCs w:val="24"/>
        </w:rPr>
        <w:t xml:space="preserve"> emphasiz</w:t>
      </w:r>
      <w:r w:rsidR="00407FD6">
        <w:rPr>
          <w:rFonts w:ascii="Times New Roman" w:hAnsi="Times New Roman" w:cs="Times New Roman"/>
          <w:sz w:val="24"/>
          <w:szCs w:val="24"/>
        </w:rPr>
        <w:t xml:space="preserve">e </w:t>
      </w:r>
      <w:r w:rsidR="00862AD0">
        <w:rPr>
          <w:rFonts w:ascii="Times New Roman" w:hAnsi="Times New Roman" w:cs="Times New Roman"/>
          <w:sz w:val="24"/>
          <w:szCs w:val="24"/>
        </w:rPr>
        <w:t xml:space="preserve">cues used at retrieval, rather than </w:t>
      </w:r>
      <w:r w:rsidR="00407FD6">
        <w:rPr>
          <w:rFonts w:ascii="Times New Roman" w:hAnsi="Times New Roman" w:cs="Times New Roman"/>
          <w:sz w:val="24"/>
          <w:szCs w:val="24"/>
        </w:rPr>
        <w:t xml:space="preserve">from </w:t>
      </w:r>
      <w:r w:rsidR="00862AD0">
        <w:rPr>
          <w:rFonts w:ascii="Times New Roman" w:hAnsi="Times New Roman" w:cs="Times New Roman"/>
          <w:sz w:val="24"/>
          <w:szCs w:val="24"/>
        </w:rPr>
        <w:t>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8D5D0F0"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094A37">
        <w:rPr>
          <w:rFonts w:ascii="Times New Roman" w:hAnsi="Times New Roman" w:cs="Times New Roman"/>
          <w:sz w:val="24"/>
          <w:szCs w:val="24"/>
        </w:rPr>
        <w:t>primarily used</w:t>
      </w:r>
      <w:r>
        <w:rPr>
          <w:rFonts w:ascii="Times New Roman" w:hAnsi="Times New Roman" w:cs="Times New Roman"/>
          <w:sz w:val="24"/>
          <w:szCs w:val="24"/>
        </w:rPr>
        <w:t xml:space="preserve">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w:t>
      </w:r>
      <w:r>
        <w:rPr>
          <w:rFonts w:ascii="Times New Roman" w:hAnsi="Times New Roman" w:cs="Times New Roman"/>
          <w:sz w:val="24"/>
          <w:szCs w:val="24"/>
        </w:rPr>
        <w:lastRenderedPageBreak/>
        <w:t xml:space="preserve">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w:t>
      </w:r>
      <w:r>
        <w:rPr>
          <w:rFonts w:ascii="Times New Roman" w:hAnsi="Times New Roman" w:cs="Times New Roman"/>
          <w:sz w:val="24"/>
          <w:szCs w:val="24"/>
        </w:rPr>
        <w:lastRenderedPageBreak/>
        <w:t>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40318635"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lastRenderedPageBreak/>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834665">
        <w:rPr>
          <w:rFonts w:ascii="Times New Roman" w:hAnsi="Times New Roman" w:cs="Times New Roman"/>
          <w:sz w:val="24"/>
          <w:szCs w:val="24"/>
        </w:rPr>
        <w:t>further support</w:t>
      </w:r>
      <w:r w:rsidR="00C41322" w:rsidRPr="00C41322">
        <w:rPr>
          <w:rFonts w:ascii="Times New Roman" w:hAnsi="Times New Roman" w:cs="Times New Roman"/>
          <w:sz w:val="24"/>
          <w:szCs w:val="24"/>
        </w:rPr>
        <w:t xml:space="preserve"> cue-strengthening </w:t>
      </w:r>
      <w:r w:rsidR="00834665">
        <w:rPr>
          <w:rFonts w:ascii="Times New Roman" w:hAnsi="Times New Roman" w:cs="Times New Roman"/>
          <w:sz w:val="24"/>
          <w:szCs w:val="24"/>
        </w:rPr>
        <w:t>rather than goal-changing.</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w:t>
      </w: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5" w:name="_Hlk91593024"/>
      <w:r>
        <w:rPr>
          <w:rFonts w:ascii="Times New Roman" w:hAnsi="Times New Roman" w:cs="Times New Roman"/>
          <w:sz w:val="24"/>
          <w:szCs w:val="24"/>
        </w:rPr>
        <w:lastRenderedPageBreak/>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5"/>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 xml:space="preserve">pairs (10 forward pairs and 10 unrelated pairs) were then selected to </w:t>
      </w:r>
      <w:r>
        <w:rPr>
          <w:rFonts w:ascii="Times New Roman" w:hAnsi="Times New Roman" w:cs="Times New Roman"/>
          <w:sz w:val="24"/>
          <w:szCs w:val="24"/>
        </w:rPr>
        <w:lastRenderedPageBreak/>
        <w:t>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w:t>
      </w:r>
      <w:r w:rsidR="00A60633">
        <w:rPr>
          <w:rFonts w:ascii="Times New Roman" w:hAnsi="Times New Roman" w:cs="Times New Roman"/>
          <w:sz w:val="24"/>
          <w:szCs w:val="24"/>
        </w:rPr>
        <w:lastRenderedPageBreak/>
        <w:t>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w:t>
      </w:r>
      <w:r>
        <w:rPr>
          <w:rFonts w:ascii="Times New Roman" w:hAnsi="Times New Roman" w:cs="Times New Roman"/>
          <w:sz w:val="24"/>
          <w:szCs w:val="24"/>
        </w:rPr>
        <w:lastRenderedPageBreak/>
        <w:t xml:space="preserve">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6"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6"/>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r>
        <w:rPr>
          <w:rFonts w:ascii="Times New Roman" w:hAnsi="Times New Roman" w:cs="Times New Roman"/>
          <w:sz w:val="24"/>
          <w:szCs w:val="24"/>
        </w:rPr>
        <w:lastRenderedPageBreak/>
        <w:t xml:space="preserve">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w:t>
      </w:r>
      <w:r>
        <w:rPr>
          <w:rFonts w:ascii="Times New Roman" w:hAnsi="Times New Roman" w:cs="Times New Roman"/>
          <w:sz w:val="24"/>
          <w:szCs w:val="24"/>
        </w:rPr>
        <w:lastRenderedPageBreak/>
        <w:t xml:space="preserve">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r>
      <w:bookmarkEnd w:id="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4C34A1F9"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w:t>
      </w:r>
      <w:r>
        <w:rPr>
          <w:rFonts w:ascii="Times New Roman" w:hAnsi="Times New Roman" w:cs="Times New Roman"/>
          <w:sz w:val="24"/>
          <w:szCs w:val="24"/>
        </w:rPr>
        <w:lastRenderedPageBreak/>
        <w:t xml:space="preserve">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w:t>
      </w:r>
      <w:r>
        <w:rPr>
          <w:rFonts w:ascii="Times New Roman" w:hAnsi="Times New Roman" w:cs="Times New Roman"/>
          <w:sz w:val="24"/>
          <w:szCs w:val="24"/>
        </w:rPr>
        <w:lastRenderedPageBreak/>
        <w:t xml:space="preserve">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8"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9" w:name="_Hlk91685452"/>
      <w:bookmarkEnd w:id="8"/>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w:t>
      </w:r>
      <w:r>
        <w:rPr>
          <w:rFonts w:ascii="Times New Roman" w:hAnsi="Times New Roman" w:cs="Times New Roman"/>
          <w:sz w:val="24"/>
          <w:szCs w:val="24"/>
        </w:rPr>
        <w:lastRenderedPageBreak/>
        <w:t xml:space="preserve">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9"/>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10"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10"/>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Collapsed across encoding groups, cued-recall was higher for backward pairs (43.90) than unrelated pairs (24.43). The main effect of Encoding Group, however, 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1"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1"/>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proofErr w:type="gramStart"/>
      <w:r w:rsidRPr="00982370">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w:t>
      </w:r>
      <w:r>
        <w:rPr>
          <w:rFonts w:ascii="Times New Roman" w:hAnsi="Times New Roman" w:cs="Times New Roman"/>
          <w:sz w:val="24"/>
          <w:szCs w:val="24"/>
        </w:rPr>
        <w:lastRenderedPageBreak/>
        <w:t xml:space="preserve">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w:t>
      </w:r>
      <w:r>
        <w:rPr>
          <w:rFonts w:ascii="Times New Roman" w:eastAsia="Calibri" w:hAnsi="Times New Roman" w:cs="Times New Roman"/>
          <w:bCs/>
          <w:sz w:val="24"/>
          <w:szCs w:val="24"/>
        </w:rPr>
        <w:lastRenderedPageBreak/>
        <w:t xml:space="preserve">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BD0A73">
        <w:rPr>
          <w:rFonts w:ascii="Times New Roman" w:hAnsi="Times New Roman" w:cs="Times New Roman"/>
          <w:sz w:val="24"/>
          <w:szCs w:val="24"/>
        </w:rPr>
        <w:lastRenderedPageBreak/>
        <w:t xml:space="preserve">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2"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2"/>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w:t>
      </w:r>
      <w:r>
        <w:rPr>
          <w:rFonts w:ascii="Times New Roman" w:hAnsi="Times New Roman" w:cs="Times New Roman"/>
          <w:sz w:val="24"/>
          <w:szCs w:val="24"/>
        </w:rPr>
        <w:lastRenderedPageBreak/>
        <w:t>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3"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3"/>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3850864"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D52545">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 xml:space="preserve">frequency judgments, providing additional evidence that reactivity effects are driven by the encoding task strengthening relatedness cues rather than a comparative process as posited by the changed-goal hypothesis. Next, Experiments 2 and 3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whether </w:t>
      </w:r>
      <w:r w:rsidR="00A44C2A">
        <w:rPr>
          <w:rFonts w:ascii="Times New Roman" w:hAnsi="Times New Roman" w:cs="Times New Roman"/>
          <w:sz w:val="24"/>
          <w:szCs w:val="24"/>
        </w:rPr>
        <w:t>pairs are presented using mixed or pure list contexts.</w:t>
      </w:r>
    </w:p>
    <w:p w14:paraId="16F6763A" w14:textId="2A43C83F"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w:t>
      </w:r>
      <w:r>
        <w:rPr>
          <w:rFonts w:ascii="Times New Roman" w:hAnsi="Times New Roman" w:cs="Times New Roman"/>
          <w:sz w:val="24"/>
          <w:szCs w:val="24"/>
        </w:rPr>
        <w:lastRenderedPageBreak/>
        <w:t xml:space="preserve">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AA951E6" w:rsidR="007228B1" w:rsidRDefault="00DF34AC" w:rsidP="00BC2E03">
      <w:pPr>
        <w:spacing w:after="0" w:line="480" w:lineRule="auto"/>
        <w:ind w:firstLine="720"/>
        <w:rPr>
          <w:rFonts w:ascii="Times New Roman" w:hAnsi="Times New Roman" w:cs="Times New Roman"/>
          <w:sz w:val="24"/>
          <w:szCs w:val="24"/>
        </w:rPr>
      </w:pPr>
      <w:commentRangeStart w:id="14"/>
      <w:commentRangeStart w:id="15"/>
      <w:commentRangeStart w:id="16"/>
      <w:r>
        <w:rPr>
          <w:rFonts w:ascii="Times New Roman" w:hAnsi="Times New Roman" w:cs="Times New Roman"/>
          <w:sz w:val="24"/>
          <w:szCs w:val="24"/>
        </w:rPr>
        <w:t xml:space="preserve">While </w:t>
      </w:r>
      <w:commentRangeEnd w:id="14"/>
      <w:r w:rsidR="007E1777">
        <w:rPr>
          <w:rStyle w:val="CommentReference"/>
        </w:rPr>
        <w:commentReference w:id="14"/>
      </w:r>
      <w:commentRangeEnd w:id="15"/>
      <w:r w:rsidR="00B47064">
        <w:rPr>
          <w:rStyle w:val="CommentReference"/>
        </w:rPr>
        <w:commentReference w:id="15"/>
      </w:r>
      <w:commentRangeEnd w:id="16"/>
      <w:r w:rsidR="00B47064">
        <w:rPr>
          <w:rStyle w:val="CommentReference"/>
        </w:rPr>
        <w:commentReference w:id="16"/>
      </w:r>
      <w:r>
        <w:rPr>
          <w:rFonts w:ascii="Times New Roman" w:hAnsi="Times New Roman" w:cs="Times New Roman"/>
          <w:sz w:val="24"/>
          <w:szCs w:val="24"/>
        </w:rPr>
        <w:t>the present study was desi</w:t>
      </w:r>
      <w:r w:rsidR="006F39AB">
        <w:rPr>
          <w:rFonts w:ascii="Times New Roman" w:hAnsi="Times New Roman" w:cs="Times New Roman"/>
          <w:sz w:val="24"/>
          <w:szCs w:val="24"/>
        </w:rPr>
        <w:t>gned to test the changed-goal and cue strengthening accounts of JOL reactivity</w:t>
      </w:r>
      <w:r w:rsidR="00597368">
        <w:rPr>
          <w:rFonts w:ascii="Times New Roman" w:hAnsi="Times New Roman" w:cs="Times New Roman"/>
          <w:sz w:val="24"/>
          <w:szCs w:val="24"/>
        </w:rPr>
        <w:t xml:space="preserve">, we note that </w:t>
      </w:r>
      <w:r w:rsidR="004254D2">
        <w:rPr>
          <w:rFonts w:ascii="Times New Roman" w:hAnsi="Times New Roman" w:cs="Times New Roman"/>
          <w:sz w:val="24"/>
          <w:szCs w:val="24"/>
        </w:rPr>
        <w:t xml:space="preserve">this study also provides insight regarding the role of strategy use </w:t>
      </w:r>
      <w:r w:rsidR="001A5AED">
        <w:rPr>
          <w:rFonts w:ascii="Times New Roman" w:hAnsi="Times New Roman" w:cs="Times New Roman"/>
          <w:sz w:val="24"/>
          <w:szCs w:val="24"/>
        </w:rPr>
        <w:t xml:space="preserve">in </w:t>
      </w:r>
      <w:r w:rsidR="004254D2">
        <w:rPr>
          <w:rFonts w:ascii="Times New Roman" w:hAnsi="Times New Roman" w:cs="Times New Roman"/>
          <w:sz w:val="24"/>
          <w:szCs w:val="24"/>
        </w:rPr>
        <w:t>reactivity</w:t>
      </w:r>
      <w:r w:rsidR="006F39AB">
        <w:rPr>
          <w:rFonts w:ascii="Times New Roman" w:hAnsi="Times New Roman" w:cs="Times New Roman"/>
          <w:sz w:val="24"/>
          <w:szCs w:val="24"/>
        </w:rPr>
        <w:t xml:space="preserve"> effects</w:t>
      </w:r>
      <w:r w:rsidR="004254D2">
        <w:rPr>
          <w:rFonts w:ascii="Times New Roman" w:hAnsi="Times New Roman" w:cs="Times New Roman"/>
          <w:sz w:val="24"/>
          <w:szCs w:val="24"/>
        </w:rPr>
        <w:t>.</w:t>
      </w:r>
      <w:r w:rsidR="00597368">
        <w:rPr>
          <w:rFonts w:ascii="Times New Roman" w:hAnsi="Times New Roman" w:cs="Times New Roman"/>
          <w:sz w:val="24"/>
          <w:szCs w:val="24"/>
        </w:rPr>
        <w:t xml:space="preserve"> </w:t>
      </w:r>
      <w:r w:rsidR="0010207D">
        <w:rPr>
          <w:rFonts w:ascii="Times New Roman" w:hAnsi="Times New Roman" w:cs="Times New Roman"/>
          <w:sz w:val="24"/>
          <w:szCs w:val="24"/>
        </w:rPr>
        <w:t xml:space="preserve">First, the finding that both JOLs and frequency judgments </w:t>
      </w:r>
      <w:r w:rsidR="0070618D">
        <w:rPr>
          <w:rFonts w:ascii="Times New Roman" w:hAnsi="Times New Roman" w:cs="Times New Roman"/>
          <w:sz w:val="24"/>
          <w:szCs w:val="24"/>
        </w:rPr>
        <w:t xml:space="preserve">consistently </w:t>
      </w:r>
      <w:r w:rsidR="0010207D">
        <w:rPr>
          <w:rFonts w:ascii="Times New Roman" w:hAnsi="Times New Roman" w:cs="Times New Roman"/>
          <w:sz w:val="24"/>
          <w:szCs w:val="24"/>
        </w:rPr>
        <w:t>produce positive reactivity</w:t>
      </w:r>
      <w:r w:rsidR="006A3D85">
        <w:rPr>
          <w:rFonts w:ascii="Times New Roman" w:hAnsi="Times New Roman" w:cs="Times New Roman"/>
          <w:sz w:val="24"/>
          <w:szCs w:val="24"/>
        </w:rPr>
        <w:t xml:space="preserve"> </w:t>
      </w:r>
      <w:r w:rsidR="0070618D">
        <w:rPr>
          <w:rFonts w:ascii="Times New Roman" w:hAnsi="Times New Roman" w:cs="Times New Roman"/>
          <w:sz w:val="24"/>
          <w:szCs w:val="24"/>
        </w:rPr>
        <w:t xml:space="preserve">on related but not unrelated pairs </w:t>
      </w:r>
      <w:r w:rsidR="00A057A5">
        <w:rPr>
          <w:rFonts w:ascii="Times New Roman" w:hAnsi="Times New Roman" w:cs="Times New Roman"/>
          <w:sz w:val="24"/>
          <w:szCs w:val="24"/>
        </w:rPr>
        <w:t xml:space="preserve">suggests that these tasks </w:t>
      </w:r>
      <w:r w:rsidR="001A5AED">
        <w:rPr>
          <w:rFonts w:ascii="Times New Roman" w:hAnsi="Times New Roman" w:cs="Times New Roman"/>
          <w:sz w:val="24"/>
          <w:szCs w:val="24"/>
        </w:rPr>
        <w:t xml:space="preserve">encourage participants to </w:t>
      </w:r>
      <w:r w:rsidR="007228B1">
        <w:rPr>
          <w:rFonts w:ascii="Times New Roman" w:hAnsi="Times New Roman" w:cs="Times New Roman"/>
          <w:sz w:val="24"/>
          <w:szCs w:val="24"/>
        </w:rPr>
        <w:t>[STRATEGIC IN MIXED BUT MAYBE NOT IN PURE]</w:t>
      </w:r>
      <w:r w:rsidR="006A3D85">
        <w:rPr>
          <w:rFonts w:ascii="Times New Roman" w:hAnsi="Times New Roman" w:cs="Times New Roman"/>
          <w:sz w:val="24"/>
          <w:szCs w:val="24"/>
        </w:rPr>
        <w:t xml:space="preserve"> </w:t>
      </w:r>
      <w:r w:rsidR="00C873F8">
        <w:rPr>
          <w:rFonts w:ascii="Times New Roman" w:hAnsi="Times New Roman" w:cs="Times New Roman"/>
          <w:sz w:val="24"/>
          <w:szCs w:val="24"/>
        </w:rPr>
        <w:t xml:space="preserve">However, </w:t>
      </w:r>
      <w:r w:rsidR="00DE49E2">
        <w:rPr>
          <w:rFonts w:ascii="Times New Roman" w:hAnsi="Times New Roman" w:cs="Times New Roman"/>
          <w:sz w:val="24"/>
          <w:szCs w:val="24"/>
        </w:rPr>
        <w:t xml:space="preserve">recent research by Rivers et al. (2021) suggests that </w:t>
      </w:r>
      <w:r w:rsidR="00C873F8">
        <w:rPr>
          <w:rFonts w:ascii="Times New Roman" w:hAnsi="Times New Roman" w:cs="Times New Roman"/>
          <w:sz w:val="24"/>
          <w:szCs w:val="24"/>
        </w:rPr>
        <w:t xml:space="preserve">[RIVERS PAPER]. </w:t>
      </w:r>
      <w:r w:rsidR="006A3D85">
        <w:rPr>
          <w:rFonts w:ascii="Times New Roman" w:hAnsi="Times New Roman" w:cs="Times New Roman"/>
          <w:sz w:val="24"/>
          <w:szCs w:val="24"/>
        </w:rPr>
        <w:t>We note, however,</w:t>
      </w:r>
      <w:r w:rsidR="00C873F8">
        <w:rPr>
          <w:rFonts w:ascii="Times New Roman" w:hAnsi="Times New Roman" w:cs="Times New Roman"/>
          <w:sz w:val="24"/>
          <w:szCs w:val="24"/>
        </w:rPr>
        <w:t xml:space="preserve"> that </w:t>
      </w:r>
      <w:r w:rsidR="006A3D85">
        <w:rPr>
          <w:rFonts w:ascii="Times New Roman" w:hAnsi="Times New Roman" w:cs="Times New Roman"/>
          <w:sz w:val="24"/>
          <w:szCs w:val="24"/>
        </w:rPr>
        <w:t>[FIND A CRITICISM ABOUT IT] [SUMMARY STATEMENT]</w:t>
      </w:r>
      <w:r w:rsidR="00C873F8">
        <w:rPr>
          <w:rFonts w:ascii="Times New Roman" w:hAnsi="Times New Roman" w:cs="Times New Roman"/>
          <w:sz w:val="24"/>
          <w:szCs w:val="24"/>
        </w:rPr>
        <w:t xml:space="preserve">. Thus, it remains unclear </w:t>
      </w:r>
      <w:r w:rsidR="00C873F8" w:rsidRPr="004B1A59">
        <w:rPr>
          <w:rFonts w:ascii="Times New Roman" w:hAnsi="Times New Roman" w:cs="Times New Roman"/>
          <w:sz w:val="24"/>
          <w:szCs w:val="24"/>
          <w:highlight w:val="yellow"/>
        </w:rPr>
        <w:t>[EXPAND]</w:t>
      </w:r>
    </w:p>
    <w:p w14:paraId="7CBA6E8F" w14:textId="19F2209F"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Finally, </w:t>
      </w:r>
      <w:r w:rsidR="006068F6">
        <w:rPr>
          <w:rFonts w:ascii="Times New Roman" w:hAnsi="Times New Roman" w:cs="Times New Roman"/>
          <w:color w:val="000000" w:themeColor="text1"/>
          <w:sz w:val="24"/>
          <w:szCs w:val="24"/>
        </w:rPr>
        <w:t>though</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reflect </w:t>
      </w:r>
      <w:r w:rsidR="004B1A59">
        <w:rPr>
          <w:rFonts w:ascii="Times New Roman" w:hAnsi="Times New Roman" w:cs="Times New Roman"/>
          <w:color w:val="000000" w:themeColor="text1"/>
          <w:sz w:val="24"/>
          <w:szCs w:val="24"/>
        </w:rPr>
        <w:t>longer encoding durations.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13768B3"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xml:space="preserve">. </w:t>
      </w:r>
      <w:r w:rsidR="000F28FE" w:rsidRPr="00CC5BA9">
        <w:rPr>
          <w:rFonts w:ascii="Times New Roman" w:hAnsi="Times New Roman" w:cs="Times New Roman"/>
          <w:sz w:val="24"/>
          <w:szCs w:val="24"/>
          <w:highlight w:val="yellow"/>
        </w:rPr>
        <w:t>[FREQ JUDGMENTS?]</w:t>
      </w:r>
      <w:r w:rsidR="006B7360">
        <w:rPr>
          <w:rFonts w:ascii="Times New Roman" w:hAnsi="Times New Roman" w:cs="Times New Roman"/>
          <w:sz w:val="24"/>
          <w:szCs w:val="24"/>
        </w:rPr>
        <w:t xml:space="preserve"> Overall, </w:t>
      </w:r>
      <w:r w:rsidR="006B7360" w:rsidRPr="00CC5BA9">
        <w:rPr>
          <w:rFonts w:ascii="Times New Roman" w:hAnsi="Times New Roman" w:cs="Times New Roman"/>
          <w:sz w:val="24"/>
          <w:szCs w:val="24"/>
          <w:highlight w:val="yellow"/>
        </w:rPr>
        <w:t>[BRIEF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38"/>
      <w:bookmarkEnd w:id="18"/>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0"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20"/>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317B71BE"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Pr="00C9475F">
        <w:rPr>
          <w:rFonts w:ascii="Times New Roman" w:eastAsia="Arial" w:hAnsi="Times New Roman" w:cs="Times New Roman"/>
          <w:sz w:val="24"/>
          <w:szCs w:val="24"/>
          <w:highlight w:val="yellow"/>
        </w:rPr>
        <w:t>XX</w:t>
      </w:r>
      <w:commentRangeStart w:id="21"/>
      <w:r>
        <w:rPr>
          <w:rFonts w:ascii="Times New Roman" w:eastAsia="Arial" w:hAnsi="Times New Roman" w:cs="Times New Roman"/>
          <w:sz w:val="24"/>
          <w:szCs w:val="24"/>
        </w:rPr>
        <w:t>.</w:t>
      </w:r>
      <w:commentRangeEnd w:id="21"/>
      <w:r>
        <w:rPr>
          <w:rStyle w:val="CommentReference"/>
        </w:rPr>
        <w:commentReference w:id="21"/>
      </w:r>
    </w:p>
    <w:p w14:paraId="15709D13" w14:textId="28015D43" w:rsidR="00D43066" w:rsidRPr="00D43066" w:rsidRDefault="00D43066"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Meeter</w:t>
      </w:r>
      <w:proofErr w:type="spellEnd"/>
      <w:r>
        <w:rPr>
          <w:rFonts w:ascii="Times New Roman" w:eastAsia="Arial" w:hAnsi="Times New Roman" w:cs="Times New Roman"/>
          <w:sz w:val="24"/>
          <w:szCs w:val="24"/>
        </w:rPr>
        <w:t xml:space="preserve">, M., &amp; Nelson, T. O. (2003). Multiple study trials and judgments of learning. </w:t>
      </w:r>
      <w:r>
        <w:rPr>
          <w:rFonts w:ascii="Times New Roman" w:eastAsia="Arial" w:hAnsi="Times New Roman" w:cs="Times New Roman"/>
          <w:i/>
          <w:iCs/>
          <w:sz w:val="24"/>
          <w:szCs w:val="24"/>
        </w:rPr>
        <w:t xml:space="preserve">Acta </w:t>
      </w:r>
      <w:proofErr w:type="spellStart"/>
      <w:r>
        <w:rPr>
          <w:rFonts w:ascii="Times New Roman" w:eastAsia="Arial" w:hAnsi="Times New Roman" w:cs="Times New Roman"/>
          <w:i/>
          <w:iCs/>
          <w:sz w:val="24"/>
          <w:szCs w:val="24"/>
        </w:rPr>
        <w:t>Psychologica</w:t>
      </w:r>
      <w:proofErr w:type="spellEnd"/>
      <w:r>
        <w:rPr>
          <w:rFonts w:ascii="Times New Roman" w:eastAsia="Arial" w:hAnsi="Times New Roman" w:cs="Times New Roman"/>
          <w:i/>
          <w:iCs/>
          <w:sz w:val="24"/>
          <w:szCs w:val="24"/>
        </w:rPr>
        <w:t>, 113</w:t>
      </w:r>
      <w:r>
        <w:rPr>
          <w:rFonts w:ascii="Times New Roman" w:eastAsia="Arial" w:hAnsi="Times New Roman" w:cs="Times New Roman"/>
          <w:sz w:val="24"/>
          <w:szCs w:val="24"/>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8D0E205" w14:textId="0CB7AAFE" w:rsid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Rivers, M. L., Janes, J. L., &amp; </w:t>
      </w:r>
      <w:proofErr w:type="spellStart"/>
      <w:r>
        <w:rPr>
          <w:rFonts w:ascii="Times New Roman" w:eastAsia="Calibri" w:hAnsi="Times New Roman" w:cs="Times New Roman"/>
          <w:sz w:val="24"/>
          <w:szCs w:val="24"/>
        </w:rPr>
        <w:t>Dunlosky</w:t>
      </w:r>
      <w:proofErr w:type="spellEnd"/>
      <w:r>
        <w:rPr>
          <w:rFonts w:ascii="Times New Roman" w:eastAsia="Calibri" w:hAnsi="Times New Roman" w:cs="Times New Roman"/>
          <w:sz w:val="24"/>
          <w:szCs w:val="24"/>
        </w:rPr>
        <w:t xml:space="preserve">, J. (2021). 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6"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6"/>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7"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8"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8"/>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9"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9"/>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7"/>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3" w:author="Nicholas Maxwell" w:date="2022-04-21T11:28:00Z" w:initials="NM">
    <w:p w14:paraId="645C171D" w14:textId="31249196" w:rsidR="004C2AB7" w:rsidRDefault="004C2AB7">
      <w:pPr>
        <w:pStyle w:val="CommentText"/>
      </w:pPr>
      <w:r>
        <w:rPr>
          <w:rStyle w:val="CommentReference"/>
        </w:rPr>
        <w:annotationRef/>
      </w:r>
      <w:r>
        <w:t>Maybe switch this around w/ Rivers? Go from oldest to newest?</w:t>
      </w:r>
    </w:p>
  </w:comment>
  <w:comment w:id="4" w:author="Nicholas Maxwell" w:date="2022-04-21T11:18:00Z" w:initials="NM">
    <w:p w14:paraId="12148DD3" w14:textId="09790E3F" w:rsidR="00951454" w:rsidRDefault="00951454">
      <w:pPr>
        <w:pStyle w:val="CommentText"/>
      </w:pPr>
      <w:r>
        <w:rPr>
          <w:rStyle w:val="CommentReference"/>
        </w:rPr>
        <w:annotationRef/>
      </w:r>
      <w:r>
        <w:t>something about strategy and goal changing?</w:t>
      </w:r>
    </w:p>
  </w:comment>
  <w:comment w:id="14" w:author="Nicholas Maxwell" w:date="2022-04-20T10:53:00Z" w:initials="NM">
    <w:p w14:paraId="621BAC8D" w14:textId="381AF417" w:rsidR="007E1777" w:rsidRDefault="007E1777">
      <w:pPr>
        <w:pStyle w:val="CommentText"/>
      </w:pPr>
      <w:r>
        <w:rPr>
          <w:rStyle w:val="CommentReference"/>
        </w:rPr>
        <w:annotationRef/>
      </w:r>
      <w:r>
        <w:t xml:space="preserve">Need to talk the recent Rivers paper here. Also talk my </w:t>
      </w:r>
      <w:proofErr w:type="gramStart"/>
      <w:r>
        <w:t>in press</w:t>
      </w:r>
      <w:proofErr w:type="gramEnd"/>
      <w:r>
        <w:t xml:space="preserve"> paper</w:t>
      </w:r>
    </w:p>
  </w:comment>
  <w:comment w:id="15" w:author="Nicholas Maxwell" w:date="2022-04-21T09:26:00Z" w:initials="NM">
    <w:p w14:paraId="38E84F23" w14:textId="1A05040C" w:rsidR="00B47064" w:rsidRDefault="00B47064">
      <w:pPr>
        <w:pStyle w:val="CommentText"/>
      </w:pPr>
      <w:r>
        <w:rPr>
          <w:rStyle w:val="CommentReference"/>
        </w:rPr>
        <w:annotationRef/>
      </w:r>
      <w:r>
        <w:t xml:space="preserve">Rivers used a fully within design -- spillover </w:t>
      </w:r>
      <w:proofErr w:type="gramStart"/>
      <w:r>
        <w:t>effects?</w:t>
      </w:r>
      <w:proofErr w:type="gramEnd"/>
    </w:p>
  </w:comment>
  <w:comment w:id="16" w:author="Nicholas Maxwell" w:date="2022-04-21T09:27:00Z" w:initials="NM">
    <w:p w14:paraId="4D78F6E8" w14:textId="38DEF8F0" w:rsidR="00B47064" w:rsidRDefault="00B47064">
      <w:pPr>
        <w:pStyle w:val="CommentText"/>
      </w:pPr>
      <w:r>
        <w:rPr>
          <w:rStyle w:val="CommentReference"/>
        </w:rPr>
        <w:annotationRef/>
      </w:r>
      <w:r>
        <w:t>Also, third experiment was designed to test strategy use</w:t>
      </w:r>
    </w:p>
  </w:comment>
  <w:comment w:id="21" w:author="Nicholas Maxwell" w:date="2022-04-18T10:52:00Z" w:initials="NM">
    <w:p w14:paraId="0AE5EB2A" w14:textId="77777777" w:rsidR="003540FD" w:rsidRDefault="003540FD" w:rsidP="003540FD">
      <w:pPr>
        <w:pStyle w:val="CommentText"/>
      </w:pPr>
      <w:r>
        <w:rPr>
          <w:rStyle w:val="CommentReference"/>
        </w:rPr>
        <w:annotationRef/>
      </w:r>
      <w:r>
        <w:t>Will fill this in once I get the proofs back and know the page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Ex w15:paraId="645C171D" w15:done="0"/>
  <w15:commentEx w15:paraId="12148DD3" w15:done="0"/>
  <w15:commentEx w15:paraId="621BAC8D" w15:done="0"/>
  <w15:commentEx w15:paraId="38E84F23" w15:paraIdParent="621BAC8D" w15:done="0"/>
  <w15:commentEx w15:paraId="4D78F6E8" w15:paraIdParent="621BAC8D" w15:done="0"/>
  <w15:commentEx w15:paraId="0AE5E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Extensible w16cex:durableId="260BBE50" w16cex:dateUtc="2022-04-21T16:28:00Z"/>
  <w16cex:commentExtensible w16cex:durableId="260BBBFA" w16cex:dateUtc="2022-04-21T16:18:00Z"/>
  <w16cex:commentExtensible w16cex:durableId="260A64AF" w16cex:dateUtc="2022-04-20T15:53:00Z"/>
  <w16cex:commentExtensible w16cex:durableId="260BA1C1" w16cex:dateUtc="2022-04-21T14:26:00Z"/>
  <w16cex:commentExtensible w16cex:durableId="260BA21F" w16cex:dateUtc="2022-04-21T14:27: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Id w16cid:paraId="645C171D" w16cid:durableId="260BBE50"/>
  <w16cid:commentId w16cid:paraId="12148DD3" w16cid:durableId="260BBBFA"/>
  <w16cid:commentId w16cid:paraId="621BAC8D" w16cid:durableId="260A64AF"/>
  <w16cid:commentId w16cid:paraId="38E84F23" w16cid:durableId="260BA1C1"/>
  <w16cid:commentId w16cid:paraId="4D78F6E8" w16cid:durableId="260BA21F"/>
  <w16cid:commentId w16cid:paraId="0AE5EB2A"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7B9B" w14:textId="77777777" w:rsidR="0047291E" w:rsidRDefault="0047291E" w:rsidP="00091B1E">
      <w:pPr>
        <w:spacing w:after="0" w:line="240" w:lineRule="auto"/>
      </w:pPr>
      <w:r>
        <w:separator/>
      </w:r>
    </w:p>
  </w:endnote>
  <w:endnote w:type="continuationSeparator" w:id="0">
    <w:p w14:paraId="15947DA8" w14:textId="77777777" w:rsidR="0047291E" w:rsidRDefault="0047291E"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F01D" w14:textId="77777777" w:rsidR="0047291E" w:rsidRDefault="0047291E" w:rsidP="00091B1E">
      <w:pPr>
        <w:spacing w:after="0" w:line="240" w:lineRule="auto"/>
      </w:pPr>
      <w:r>
        <w:separator/>
      </w:r>
    </w:p>
  </w:footnote>
  <w:footnote w:type="continuationSeparator" w:id="0">
    <w:p w14:paraId="1713935A" w14:textId="77777777" w:rsidR="0047291E" w:rsidRDefault="0047291E"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0472"/>
    <w:rsid w:val="0002434F"/>
    <w:rsid w:val="0002548B"/>
    <w:rsid w:val="00025708"/>
    <w:rsid w:val="000379B5"/>
    <w:rsid w:val="00044807"/>
    <w:rsid w:val="00045D62"/>
    <w:rsid w:val="00045FED"/>
    <w:rsid w:val="00047C2B"/>
    <w:rsid w:val="000526CB"/>
    <w:rsid w:val="00056480"/>
    <w:rsid w:val="00063AE7"/>
    <w:rsid w:val="00064201"/>
    <w:rsid w:val="0007068B"/>
    <w:rsid w:val="000722B5"/>
    <w:rsid w:val="00072DEC"/>
    <w:rsid w:val="00074921"/>
    <w:rsid w:val="00075635"/>
    <w:rsid w:val="000777E2"/>
    <w:rsid w:val="00080D94"/>
    <w:rsid w:val="00091B1E"/>
    <w:rsid w:val="00094A37"/>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5E41"/>
    <w:rsid w:val="00126B37"/>
    <w:rsid w:val="00127153"/>
    <w:rsid w:val="00145825"/>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C113C"/>
    <w:rsid w:val="001C1557"/>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2F50B6"/>
    <w:rsid w:val="00304F04"/>
    <w:rsid w:val="0030757B"/>
    <w:rsid w:val="00313990"/>
    <w:rsid w:val="00322DA0"/>
    <w:rsid w:val="00325508"/>
    <w:rsid w:val="00333CB2"/>
    <w:rsid w:val="003379AA"/>
    <w:rsid w:val="00340D1C"/>
    <w:rsid w:val="00342DCF"/>
    <w:rsid w:val="003450DE"/>
    <w:rsid w:val="00346788"/>
    <w:rsid w:val="003540FD"/>
    <w:rsid w:val="003550A3"/>
    <w:rsid w:val="003618BC"/>
    <w:rsid w:val="0036350A"/>
    <w:rsid w:val="00365B14"/>
    <w:rsid w:val="0036614B"/>
    <w:rsid w:val="00370B79"/>
    <w:rsid w:val="00373248"/>
    <w:rsid w:val="003822AF"/>
    <w:rsid w:val="003A03DB"/>
    <w:rsid w:val="003A0647"/>
    <w:rsid w:val="003A280F"/>
    <w:rsid w:val="003A7846"/>
    <w:rsid w:val="003B0AF3"/>
    <w:rsid w:val="003B1B87"/>
    <w:rsid w:val="003B37DD"/>
    <w:rsid w:val="003C2F0E"/>
    <w:rsid w:val="003C30AA"/>
    <w:rsid w:val="003C41C7"/>
    <w:rsid w:val="003C6E8A"/>
    <w:rsid w:val="003C7C42"/>
    <w:rsid w:val="003D05FA"/>
    <w:rsid w:val="003D1EDC"/>
    <w:rsid w:val="003D29F2"/>
    <w:rsid w:val="003D5DF6"/>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443BE"/>
    <w:rsid w:val="004552FB"/>
    <w:rsid w:val="00455A5D"/>
    <w:rsid w:val="00460040"/>
    <w:rsid w:val="0046353D"/>
    <w:rsid w:val="00465FC2"/>
    <w:rsid w:val="00471A4C"/>
    <w:rsid w:val="004723E5"/>
    <w:rsid w:val="0047291E"/>
    <w:rsid w:val="004754C2"/>
    <w:rsid w:val="00475898"/>
    <w:rsid w:val="00482A74"/>
    <w:rsid w:val="00484EFF"/>
    <w:rsid w:val="00486736"/>
    <w:rsid w:val="004874E7"/>
    <w:rsid w:val="00495EBA"/>
    <w:rsid w:val="00496208"/>
    <w:rsid w:val="004A36DA"/>
    <w:rsid w:val="004A63EE"/>
    <w:rsid w:val="004B1A59"/>
    <w:rsid w:val="004B1DAE"/>
    <w:rsid w:val="004B4A86"/>
    <w:rsid w:val="004C1631"/>
    <w:rsid w:val="004C2AB7"/>
    <w:rsid w:val="004D14C2"/>
    <w:rsid w:val="004D3BDA"/>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86D5C"/>
    <w:rsid w:val="0059000D"/>
    <w:rsid w:val="00596396"/>
    <w:rsid w:val="00597368"/>
    <w:rsid w:val="005A0B64"/>
    <w:rsid w:val="005B21EA"/>
    <w:rsid w:val="005C4802"/>
    <w:rsid w:val="005C6E17"/>
    <w:rsid w:val="005C75BE"/>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33F9"/>
    <w:rsid w:val="00655955"/>
    <w:rsid w:val="00663096"/>
    <w:rsid w:val="00673404"/>
    <w:rsid w:val="0067723B"/>
    <w:rsid w:val="006876D8"/>
    <w:rsid w:val="00693AED"/>
    <w:rsid w:val="006A27E8"/>
    <w:rsid w:val="006A3D85"/>
    <w:rsid w:val="006B0182"/>
    <w:rsid w:val="006B045D"/>
    <w:rsid w:val="006B0813"/>
    <w:rsid w:val="006B1706"/>
    <w:rsid w:val="006B2830"/>
    <w:rsid w:val="006B7360"/>
    <w:rsid w:val="006C3893"/>
    <w:rsid w:val="006C6ABA"/>
    <w:rsid w:val="006C6F1B"/>
    <w:rsid w:val="006D6CB0"/>
    <w:rsid w:val="006E0320"/>
    <w:rsid w:val="006E3619"/>
    <w:rsid w:val="006E6B7F"/>
    <w:rsid w:val="006F2C52"/>
    <w:rsid w:val="006F39AB"/>
    <w:rsid w:val="006F3CFA"/>
    <w:rsid w:val="006F5D8D"/>
    <w:rsid w:val="006F73B0"/>
    <w:rsid w:val="00705C51"/>
    <w:rsid w:val="0070618D"/>
    <w:rsid w:val="00707E70"/>
    <w:rsid w:val="00707F10"/>
    <w:rsid w:val="007107E0"/>
    <w:rsid w:val="00716563"/>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77A9"/>
    <w:rsid w:val="007979CA"/>
    <w:rsid w:val="007A471B"/>
    <w:rsid w:val="007B1D32"/>
    <w:rsid w:val="007B218E"/>
    <w:rsid w:val="007B46C2"/>
    <w:rsid w:val="007B544A"/>
    <w:rsid w:val="007C11A8"/>
    <w:rsid w:val="007C4635"/>
    <w:rsid w:val="007C46CD"/>
    <w:rsid w:val="007C491E"/>
    <w:rsid w:val="007D0447"/>
    <w:rsid w:val="007D3021"/>
    <w:rsid w:val="007D72CD"/>
    <w:rsid w:val="007E15CA"/>
    <w:rsid w:val="007E1777"/>
    <w:rsid w:val="007E33D0"/>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A292A"/>
    <w:rsid w:val="008A680F"/>
    <w:rsid w:val="008B060C"/>
    <w:rsid w:val="008B465F"/>
    <w:rsid w:val="008B5A78"/>
    <w:rsid w:val="008C05AA"/>
    <w:rsid w:val="008C4546"/>
    <w:rsid w:val="008C62B0"/>
    <w:rsid w:val="008C796B"/>
    <w:rsid w:val="008C7B7F"/>
    <w:rsid w:val="008D1918"/>
    <w:rsid w:val="008E6A71"/>
    <w:rsid w:val="008E7DB7"/>
    <w:rsid w:val="008F08F2"/>
    <w:rsid w:val="008F25C5"/>
    <w:rsid w:val="008F6BDD"/>
    <w:rsid w:val="00901344"/>
    <w:rsid w:val="00904CB5"/>
    <w:rsid w:val="00907B46"/>
    <w:rsid w:val="00910816"/>
    <w:rsid w:val="009152C0"/>
    <w:rsid w:val="0091789B"/>
    <w:rsid w:val="00922C80"/>
    <w:rsid w:val="00925654"/>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13A7"/>
    <w:rsid w:val="00A52755"/>
    <w:rsid w:val="00A5487A"/>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96B57"/>
    <w:rsid w:val="00AB218F"/>
    <w:rsid w:val="00AB24EE"/>
    <w:rsid w:val="00AB7FCC"/>
    <w:rsid w:val="00AC04C2"/>
    <w:rsid w:val="00AD58AC"/>
    <w:rsid w:val="00AD7C2B"/>
    <w:rsid w:val="00AE35D9"/>
    <w:rsid w:val="00AE4741"/>
    <w:rsid w:val="00AE5041"/>
    <w:rsid w:val="00AE62A3"/>
    <w:rsid w:val="00AF3E4C"/>
    <w:rsid w:val="00B04442"/>
    <w:rsid w:val="00B044FF"/>
    <w:rsid w:val="00B14C1F"/>
    <w:rsid w:val="00B270BF"/>
    <w:rsid w:val="00B42651"/>
    <w:rsid w:val="00B47064"/>
    <w:rsid w:val="00B50DAC"/>
    <w:rsid w:val="00B53FC9"/>
    <w:rsid w:val="00B57D5C"/>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D0A73"/>
    <w:rsid w:val="00BD0D71"/>
    <w:rsid w:val="00BF3E94"/>
    <w:rsid w:val="00C04555"/>
    <w:rsid w:val="00C130F9"/>
    <w:rsid w:val="00C140BF"/>
    <w:rsid w:val="00C15D14"/>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49B6"/>
    <w:rsid w:val="00C70BFF"/>
    <w:rsid w:val="00C713FD"/>
    <w:rsid w:val="00C7229F"/>
    <w:rsid w:val="00C77432"/>
    <w:rsid w:val="00C77D72"/>
    <w:rsid w:val="00C8063E"/>
    <w:rsid w:val="00C8482D"/>
    <w:rsid w:val="00C85F5B"/>
    <w:rsid w:val="00C873F8"/>
    <w:rsid w:val="00C929C2"/>
    <w:rsid w:val="00C9475F"/>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777A"/>
    <w:rsid w:val="00CF2B97"/>
    <w:rsid w:val="00CF3320"/>
    <w:rsid w:val="00D02C1E"/>
    <w:rsid w:val="00D03402"/>
    <w:rsid w:val="00D06642"/>
    <w:rsid w:val="00D200A8"/>
    <w:rsid w:val="00D41D37"/>
    <w:rsid w:val="00D43066"/>
    <w:rsid w:val="00D4662F"/>
    <w:rsid w:val="00D46B69"/>
    <w:rsid w:val="00D46FEA"/>
    <w:rsid w:val="00D50D16"/>
    <w:rsid w:val="00D52545"/>
    <w:rsid w:val="00D56C88"/>
    <w:rsid w:val="00D64DE1"/>
    <w:rsid w:val="00D65CFA"/>
    <w:rsid w:val="00D67F31"/>
    <w:rsid w:val="00D75AD4"/>
    <w:rsid w:val="00D83B45"/>
    <w:rsid w:val="00D83B98"/>
    <w:rsid w:val="00D87DC2"/>
    <w:rsid w:val="00D91292"/>
    <w:rsid w:val="00D937F8"/>
    <w:rsid w:val="00DA24B9"/>
    <w:rsid w:val="00DB0263"/>
    <w:rsid w:val="00DC18EE"/>
    <w:rsid w:val="00DD5A53"/>
    <w:rsid w:val="00DE20B8"/>
    <w:rsid w:val="00DE49E2"/>
    <w:rsid w:val="00DE4A19"/>
    <w:rsid w:val="00DE5032"/>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75D8C"/>
    <w:rsid w:val="00E80FD6"/>
    <w:rsid w:val="00E85B34"/>
    <w:rsid w:val="00E87E75"/>
    <w:rsid w:val="00E9030E"/>
    <w:rsid w:val="00EA4F32"/>
    <w:rsid w:val="00EA50E7"/>
    <w:rsid w:val="00EB1B7C"/>
    <w:rsid w:val="00EC0B67"/>
    <w:rsid w:val="00EC0DD9"/>
    <w:rsid w:val="00EC2E6F"/>
    <w:rsid w:val="00EC371B"/>
    <w:rsid w:val="00EC4FB5"/>
    <w:rsid w:val="00ED47AC"/>
    <w:rsid w:val="00ED5C10"/>
    <w:rsid w:val="00EE5942"/>
    <w:rsid w:val="00EF235F"/>
    <w:rsid w:val="00EF369E"/>
    <w:rsid w:val="00EF4402"/>
    <w:rsid w:val="00EF4441"/>
    <w:rsid w:val="00EF4BA5"/>
    <w:rsid w:val="00EF5DD9"/>
    <w:rsid w:val="00EF7681"/>
    <w:rsid w:val="00F00B58"/>
    <w:rsid w:val="00F017E0"/>
    <w:rsid w:val="00F04F91"/>
    <w:rsid w:val="00F07F47"/>
    <w:rsid w:val="00F103F8"/>
    <w:rsid w:val="00F1581F"/>
    <w:rsid w:val="00F159E5"/>
    <w:rsid w:val="00F16D37"/>
    <w:rsid w:val="00F1728F"/>
    <w:rsid w:val="00F2497E"/>
    <w:rsid w:val="00F26737"/>
    <w:rsid w:val="00F26AA8"/>
    <w:rsid w:val="00F33F85"/>
    <w:rsid w:val="00F3659F"/>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21871</TotalTime>
  <Pages>47</Pages>
  <Words>10171</Words>
  <Characters>57977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583</cp:revision>
  <dcterms:created xsi:type="dcterms:W3CDTF">2021-04-28T14:10:00Z</dcterms:created>
  <dcterms:modified xsi:type="dcterms:W3CDTF">2022-04-21T16:28:00Z</dcterms:modified>
</cp:coreProperties>
</file>