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A3E0F" w14:textId="35C84F8B" w:rsidR="009F6327" w:rsidRDefault="003210EB" w:rsidP="003210EB">
      <w:pPr>
        <w:spacing w:after="0" w:line="480" w:lineRule="auto"/>
        <w:jc w:val="center"/>
        <w:rPr>
          <w:rFonts w:ascii="Times New Roman" w:hAnsi="Times New Roman" w:cs="Times New Roman"/>
          <w:b/>
          <w:bCs/>
        </w:rPr>
      </w:pPr>
      <w:r>
        <w:rPr>
          <w:rFonts w:ascii="Times New Roman" w:hAnsi="Times New Roman" w:cs="Times New Roman"/>
          <w:b/>
          <w:bCs/>
        </w:rPr>
        <w:t xml:space="preserve">Supplemental </w:t>
      </w:r>
      <w:r w:rsidR="009F6327">
        <w:rPr>
          <w:rFonts w:ascii="Times New Roman" w:hAnsi="Times New Roman" w:cs="Times New Roman"/>
          <w:b/>
          <w:bCs/>
        </w:rPr>
        <w:t>Materials</w:t>
      </w:r>
    </w:p>
    <w:p w14:paraId="03D48795" w14:textId="54178D6A" w:rsidR="003210EB" w:rsidRDefault="009F6327" w:rsidP="003210EB">
      <w:pPr>
        <w:spacing w:after="0" w:line="480" w:lineRule="auto"/>
        <w:jc w:val="center"/>
        <w:rPr>
          <w:rFonts w:ascii="Times New Roman" w:hAnsi="Times New Roman" w:cs="Times New Roman"/>
          <w:b/>
          <w:bCs/>
        </w:rPr>
      </w:pPr>
      <w:r>
        <w:rPr>
          <w:rFonts w:ascii="Times New Roman" w:hAnsi="Times New Roman" w:cs="Times New Roman"/>
          <w:b/>
          <w:bCs/>
        </w:rPr>
        <w:t xml:space="preserve">Analyses of </w:t>
      </w:r>
      <w:r w:rsidR="003210EB">
        <w:rPr>
          <w:rFonts w:ascii="Times New Roman" w:hAnsi="Times New Roman" w:cs="Times New Roman"/>
          <w:b/>
          <w:bCs/>
        </w:rPr>
        <w:t>Encoding Latencies</w:t>
      </w:r>
    </w:p>
    <w:p w14:paraId="1845D91F" w14:textId="531CA484" w:rsidR="00D977F2" w:rsidRDefault="003210EB" w:rsidP="00B73AD7">
      <w:pPr>
        <w:spacing w:after="0" w:line="480" w:lineRule="auto"/>
        <w:rPr>
          <w:rFonts w:ascii="Times New Roman" w:hAnsi="Times New Roman" w:cs="Times New Roman"/>
        </w:rPr>
      </w:pPr>
      <w:r w:rsidRPr="003210EB">
        <w:rPr>
          <w:rFonts w:ascii="Times New Roman" w:hAnsi="Times New Roman" w:cs="Times New Roman"/>
        </w:rPr>
        <w:tab/>
        <w:t>We tested whether</w:t>
      </w:r>
      <w:r>
        <w:rPr>
          <w:rFonts w:ascii="Times New Roman" w:hAnsi="Times New Roman" w:cs="Times New Roman"/>
        </w:rPr>
        <w:t xml:space="preserve"> encoding latencies in </w:t>
      </w:r>
      <w:r w:rsidR="00C301F3">
        <w:rPr>
          <w:rFonts w:ascii="Times New Roman" w:hAnsi="Times New Roman" w:cs="Times New Roman"/>
        </w:rPr>
        <w:t>each experiment</w:t>
      </w:r>
      <w:r>
        <w:rPr>
          <w:rFonts w:ascii="Times New Roman" w:hAnsi="Times New Roman" w:cs="Times New Roman"/>
        </w:rPr>
        <w:t xml:space="preserve"> differed as functions of Pair Type and Encoding Group (see Table S1). Starting with Experiment 1A, a 3(Pair Type: Forward vs. Mediated vs.</w:t>
      </w:r>
      <w:r w:rsidR="00B73AD7">
        <w:rPr>
          <w:rFonts w:ascii="Times New Roman" w:hAnsi="Times New Roman" w:cs="Times New Roman"/>
        </w:rPr>
        <w:t xml:space="preserve"> Unrelated) </w:t>
      </w:r>
      <w:r w:rsidR="00B73AD7" w:rsidRPr="00B73AD7">
        <w:rPr>
          <w:rFonts w:ascii="Times New Roman" w:hAnsi="Times New Roman" w:cs="Times New Roman"/>
        </w:rPr>
        <w:t>× 2 (</w:t>
      </w:r>
      <w:r w:rsidR="00B73AD7">
        <w:rPr>
          <w:rFonts w:ascii="Times New Roman" w:hAnsi="Times New Roman" w:cs="Times New Roman"/>
        </w:rPr>
        <w:t>Encoding</w:t>
      </w:r>
      <w:r w:rsidR="00B73AD7" w:rsidRPr="00B73AD7">
        <w:rPr>
          <w:rFonts w:ascii="Times New Roman" w:hAnsi="Times New Roman" w:cs="Times New Roman"/>
        </w:rPr>
        <w:t xml:space="preserve"> Group: JOL vs. No-JOL) mixed ANOVA </w:t>
      </w:r>
      <w:r w:rsidR="00B73AD7">
        <w:rPr>
          <w:rFonts w:ascii="Times New Roman" w:hAnsi="Times New Roman" w:cs="Times New Roman"/>
        </w:rPr>
        <w:t xml:space="preserve">revelated a significant effect of Pair Type, </w:t>
      </w:r>
      <w:r w:rsidR="00B73AD7">
        <w:rPr>
          <w:rFonts w:ascii="Times New Roman" w:hAnsi="Times New Roman" w:cs="Times New Roman"/>
          <w:i/>
          <w:iCs/>
        </w:rPr>
        <w:t>F</w:t>
      </w:r>
      <w:r w:rsidR="00B73AD7">
        <w:rPr>
          <w:rFonts w:ascii="Times New Roman" w:hAnsi="Times New Roman" w:cs="Times New Roman"/>
        </w:rPr>
        <w:t xml:space="preserve">(2, 246) = 3.30, </w:t>
      </w:r>
      <w:r w:rsidR="00B73AD7">
        <w:rPr>
          <w:rFonts w:ascii="Times New Roman" w:hAnsi="Times New Roman" w:cs="Times New Roman"/>
          <w:i/>
          <w:iCs/>
        </w:rPr>
        <w:t>MSE</w:t>
      </w:r>
      <w:r w:rsidR="00B73AD7">
        <w:rPr>
          <w:rFonts w:ascii="Times New Roman" w:hAnsi="Times New Roman" w:cs="Times New Roman"/>
        </w:rPr>
        <w:t xml:space="preserve"> = 2345540, </w:t>
      </w:r>
      <w:r w:rsidR="00B73AD7">
        <w:rPr>
          <w:rFonts w:ascii="Times New Roman" w:hAnsi="Times New Roman" w:cs="Times New Roman"/>
          <w:i/>
          <w:iCs/>
        </w:rPr>
        <w:t>η</w:t>
      </w:r>
      <w:r w:rsidR="00B73AD7">
        <w:rPr>
          <w:rFonts w:ascii="Times New Roman" w:hAnsi="Times New Roman" w:cs="Times New Roman"/>
          <w:i/>
          <w:iCs/>
          <w:vertAlign w:val="subscript"/>
        </w:rPr>
        <w:t>p</w:t>
      </w:r>
      <w:r w:rsidR="00B73AD7">
        <w:rPr>
          <w:rFonts w:ascii="Times New Roman" w:hAnsi="Times New Roman" w:cs="Times New Roman"/>
          <w:vertAlign w:val="superscript"/>
        </w:rPr>
        <w:t>2</w:t>
      </w:r>
      <w:r w:rsidR="00B73AD7">
        <w:rPr>
          <w:rFonts w:ascii="Times New Roman" w:hAnsi="Times New Roman" w:cs="Times New Roman"/>
        </w:rPr>
        <w:t xml:space="preserve"> = .03</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Pr>
          <w:rFonts w:ascii="Times New Roman" w:hAnsi="Times New Roman" w:cs="Times New Roman"/>
        </w:rPr>
        <w:t xml:space="preserve"> = .96)</w:t>
      </w:r>
      <w:r w:rsidR="00B73AD7">
        <w:rPr>
          <w:rFonts w:ascii="Times New Roman" w:hAnsi="Times New Roman" w:cs="Times New Roman"/>
        </w:rPr>
        <w:t xml:space="preserve">. </w:t>
      </w:r>
      <w:r w:rsidR="00A40FA6">
        <w:rPr>
          <w:rFonts w:ascii="Times New Roman" w:hAnsi="Times New Roman" w:cs="Times New Roman"/>
        </w:rPr>
        <w:t>C</w:t>
      </w:r>
      <w:r w:rsidR="00B73AD7">
        <w:rPr>
          <w:rFonts w:ascii="Times New Roman" w:hAnsi="Times New Roman" w:cs="Times New Roman"/>
        </w:rPr>
        <w:t xml:space="preserve">ollapsed across Encoding Groups, response latencies were </w:t>
      </w:r>
      <w:r w:rsidR="00EC1F09">
        <w:rPr>
          <w:rFonts w:ascii="Times New Roman" w:hAnsi="Times New Roman" w:cs="Times New Roman"/>
        </w:rPr>
        <w:t>highest</w:t>
      </w:r>
      <w:r w:rsidR="00B73AD7">
        <w:rPr>
          <w:rFonts w:ascii="Times New Roman" w:hAnsi="Times New Roman" w:cs="Times New Roman"/>
        </w:rPr>
        <w:t xml:space="preserve"> for </w:t>
      </w:r>
      <w:r w:rsidR="00A40FA6">
        <w:rPr>
          <w:rFonts w:ascii="Times New Roman" w:hAnsi="Times New Roman" w:cs="Times New Roman"/>
        </w:rPr>
        <w:t>mediated pairs (4267.24), followed by unrelated pairs (4170.15) and forward pairs (3798.32). Follow-up testing, however, revealed that all comparisons differed significantly (</w:t>
      </w:r>
      <w:r w:rsidR="00A40FA6" w:rsidRPr="00A40FA6">
        <w:rPr>
          <w:rFonts w:ascii="Times New Roman" w:hAnsi="Times New Roman" w:cs="Times New Roman"/>
          <w:i/>
          <w:iCs/>
        </w:rPr>
        <w:t>t</w:t>
      </w:r>
      <w:r w:rsidR="00A40FA6">
        <w:rPr>
          <w:rFonts w:ascii="Times New Roman" w:hAnsi="Times New Roman" w:cs="Times New Roman"/>
        </w:rPr>
        <w:t xml:space="preserve">s ≥ </w:t>
      </w:r>
      <w:r w:rsidR="009E5163">
        <w:rPr>
          <w:rFonts w:ascii="Times New Roman" w:hAnsi="Times New Roman" w:cs="Times New Roman"/>
        </w:rPr>
        <w:t>2.30</w:t>
      </w:r>
      <w:r w:rsidR="00A40FA6">
        <w:rPr>
          <w:rFonts w:ascii="Times New Roman" w:hAnsi="Times New Roman" w:cs="Times New Roman"/>
        </w:rPr>
        <w:t xml:space="preserve">, </w:t>
      </w:r>
      <w:r w:rsidR="00A40FA6" w:rsidRPr="00A40FA6">
        <w:rPr>
          <w:rFonts w:ascii="Times New Roman" w:hAnsi="Times New Roman" w:cs="Times New Roman"/>
          <w:i/>
          <w:iCs/>
        </w:rPr>
        <w:t>d</w:t>
      </w:r>
      <w:r w:rsidR="00A40FA6">
        <w:rPr>
          <w:rFonts w:ascii="Times New Roman" w:hAnsi="Times New Roman" w:cs="Times New Roman"/>
        </w:rPr>
        <w:t xml:space="preserve">s ≥ </w:t>
      </w:r>
      <w:r w:rsidR="009E5163">
        <w:rPr>
          <w:rFonts w:ascii="Times New Roman" w:hAnsi="Times New Roman" w:cs="Times New Roman"/>
        </w:rPr>
        <w:t>0.13</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sidRPr="00A40FA6">
        <w:rPr>
          <w:rFonts w:ascii="Times New Roman" w:hAnsi="Times New Roman" w:cs="Times New Roman"/>
        </w:rPr>
        <w:t>s</w:t>
      </w:r>
      <w:r w:rsidR="00A40FA6">
        <w:rPr>
          <w:rFonts w:ascii="Times New Roman" w:hAnsi="Times New Roman" w:cs="Times New Roman"/>
        </w:rPr>
        <w:t xml:space="preserve"> ≤ </w:t>
      </w:r>
      <w:r w:rsidR="009E5163">
        <w:rPr>
          <w:rFonts w:ascii="Times New Roman" w:hAnsi="Times New Roman" w:cs="Times New Roman"/>
        </w:rPr>
        <w:t>.45</w:t>
      </w:r>
      <w:r w:rsidR="00A40FA6">
        <w:rPr>
          <w:rFonts w:ascii="Times New Roman" w:hAnsi="Times New Roman" w:cs="Times New Roman"/>
        </w:rPr>
        <w:t>), except for the comparison between mediated and unrelated pairs, which was non-significant (</w:t>
      </w:r>
      <w:r w:rsidR="00A40FA6" w:rsidRPr="00A40FA6">
        <w:rPr>
          <w:rFonts w:ascii="Times New Roman" w:hAnsi="Times New Roman" w:cs="Times New Roman"/>
          <w:i/>
          <w:iCs/>
        </w:rPr>
        <w:t>t</w:t>
      </w:r>
      <w:r w:rsidR="00A40FA6">
        <w:rPr>
          <w:rFonts w:ascii="Times New Roman" w:hAnsi="Times New Roman" w:cs="Times New Roman"/>
        </w:rPr>
        <w:t xml:space="preserve">(124) &lt; 1, </w:t>
      </w:r>
      <w:r w:rsidR="00A40FA6" w:rsidRPr="00A40FA6">
        <w:rPr>
          <w:rFonts w:ascii="Times New Roman" w:hAnsi="Times New Roman" w:cs="Times New Roman"/>
          <w:i/>
          <w:iCs/>
        </w:rPr>
        <w:t>SEM</w:t>
      </w:r>
      <w:r w:rsidR="00A40FA6">
        <w:rPr>
          <w:rFonts w:ascii="Times New Roman" w:hAnsi="Times New Roman" w:cs="Times New Roman"/>
        </w:rPr>
        <w:t xml:space="preserve"> = </w:t>
      </w:r>
      <w:r w:rsidR="009E5163">
        <w:rPr>
          <w:rFonts w:ascii="Times New Roman" w:hAnsi="Times New Roman" w:cs="Times New Roman"/>
        </w:rPr>
        <w:t>228.44</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Pr>
          <w:rFonts w:ascii="Times New Roman" w:hAnsi="Times New Roman" w:cs="Times New Roman"/>
        </w:rPr>
        <w:t xml:space="preserve"> = .67,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Pr>
          <w:rFonts w:ascii="Times New Roman" w:hAnsi="Times New Roman" w:cs="Times New Roman"/>
        </w:rPr>
        <w:t xml:space="preserve"> = </w:t>
      </w:r>
      <w:r w:rsidR="009E5163">
        <w:rPr>
          <w:rFonts w:ascii="Times New Roman" w:hAnsi="Times New Roman" w:cs="Times New Roman"/>
        </w:rPr>
        <w:t>.91</w:t>
      </w:r>
      <w:r w:rsidR="00A40FA6">
        <w:rPr>
          <w:rFonts w:ascii="Times New Roman" w:hAnsi="Times New Roman" w:cs="Times New Roman"/>
        </w:rPr>
        <w:t>).</w:t>
      </w:r>
      <w:r w:rsidR="009E5163">
        <w:rPr>
          <w:rFonts w:ascii="Times New Roman" w:hAnsi="Times New Roman" w:cs="Times New Roman"/>
        </w:rPr>
        <w:t xml:space="preserve"> Additionally, this model yielded a significant main effect of Encoding Group, as collapsed across Pair Types, encoding latencies were longer for participants in the JOL group relative to the No-JOL control group (5048.47 vs. 3138.98, respectively; </w:t>
      </w:r>
      <w:r w:rsidR="009E5163" w:rsidRPr="00D977F2">
        <w:rPr>
          <w:rFonts w:ascii="Times New Roman" w:hAnsi="Times New Roman" w:cs="Times New Roman"/>
          <w:i/>
          <w:iCs/>
        </w:rPr>
        <w:t>F</w:t>
      </w:r>
      <w:r w:rsidR="00D977F2">
        <w:rPr>
          <w:rFonts w:ascii="Times New Roman" w:hAnsi="Times New Roman" w:cs="Times New Roman"/>
        </w:rPr>
        <w:t xml:space="preserve">(124) = 16.52, </w:t>
      </w:r>
      <w:r w:rsidR="00D977F2" w:rsidRPr="00D977F2">
        <w:rPr>
          <w:rFonts w:ascii="Times New Roman" w:hAnsi="Times New Roman" w:cs="Times New Roman"/>
          <w:i/>
          <w:iCs/>
        </w:rPr>
        <w:t>MSE</w:t>
      </w:r>
      <w:r w:rsidR="00D977F2">
        <w:rPr>
          <w:rFonts w:ascii="Times New Roman" w:hAnsi="Times New Roman" w:cs="Times New Roman"/>
        </w:rPr>
        <w:t xml:space="preserve"> = 20239582, </w:t>
      </w:r>
      <w:r w:rsidR="00D977F2">
        <w:rPr>
          <w:rFonts w:ascii="Times New Roman" w:hAnsi="Times New Roman" w:cs="Times New Roman"/>
          <w:i/>
          <w:iCs/>
        </w:rPr>
        <w:t>η</w:t>
      </w:r>
      <w:r w:rsidR="00D977F2">
        <w:rPr>
          <w:rFonts w:ascii="Times New Roman" w:hAnsi="Times New Roman" w:cs="Times New Roman"/>
          <w:i/>
          <w:iCs/>
          <w:vertAlign w:val="subscript"/>
        </w:rPr>
        <w:t>p</w:t>
      </w:r>
      <w:r w:rsidR="00D977F2">
        <w:rPr>
          <w:rFonts w:ascii="Times New Roman" w:hAnsi="Times New Roman" w:cs="Times New Roman"/>
          <w:vertAlign w:val="superscript"/>
        </w:rPr>
        <w:t>2</w:t>
      </w:r>
      <w:r w:rsidR="00D977F2">
        <w:rPr>
          <w:rFonts w:ascii="Times New Roman" w:hAnsi="Times New Roman" w:cs="Times New Roman"/>
        </w:rPr>
        <w:t xml:space="preserve"> &lt; .01, </w:t>
      </w:r>
      <w:r w:rsidR="00D977F2" w:rsidRPr="00A40FA6">
        <w:rPr>
          <w:rFonts w:ascii="Times New Roman" w:hAnsi="Times New Roman" w:cs="Times New Roman"/>
          <w:i/>
          <w:iCs/>
        </w:rPr>
        <w:t>p</w:t>
      </w:r>
      <w:r w:rsidR="00D977F2" w:rsidRPr="00A40FA6">
        <w:rPr>
          <w:rFonts w:ascii="Times New Roman" w:hAnsi="Times New Roman" w:cs="Times New Roman"/>
          <w:vertAlign w:val="subscript"/>
        </w:rPr>
        <w:t>BIC</w:t>
      </w:r>
      <w:r w:rsidR="00D977F2">
        <w:rPr>
          <w:rFonts w:ascii="Times New Roman" w:hAnsi="Times New Roman" w:cs="Times New Roman"/>
        </w:rPr>
        <w:t xml:space="preserve"> &lt; .01). However, the Pair Type × Encoding Group interaction was non-significant, </w:t>
      </w:r>
      <w:r w:rsidR="00D977F2" w:rsidRPr="00D977F2">
        <w:rPr>
          <w:rFonts w:ascii="Times New Roman" w:hAnsi="Times New Roman" w:cs="Times New Roman"/>
          <w:i/>
          <w:iCs/>
        </w:rPr>
        <w:t>F</w:t>
      </w:r>
      <w:r w:rsidR="00D977F2">
        <w:rPr>
          <w:rFonts w:ascii="Times New Roman" w:hAnsi="Times New Roman" w:cs="Times New Roman"/>
        </w:rPr>
        <w:t>(</w:t>
      </w:r>
      <w:r w:rsidR="00D7544B">
        <w:rPr>
          <w:rFonts w:ascii="Times New Roman" w:hAnsi="Times New Roman" w:cs="Times New Roman"/>
        </w:rPr>
        <w:t>2, 246</w:t>
      </w:r>
      <w:r w:rsidR="00D977F2">
        <w:rPr>
          <w:rFonts w:ascii="Times New Roman" w:hAnsi="Times New Roman" w:cs="Times New Roman"/>
        </w:rPr>
        <w:t xml:space="preserve">) &lt; 1, </w:t>
      </w:r>
      <w:r w:rsidR="00D977F2" w:rsidRPr="00D977F2">
        <w:rPr>
          <w:rFonts w:ascii="Times New Roman" w:hAnsi="Times New Roman" w:cs="Times New Roman"/>
          <w:i/>
          <w:iCs/>
        </w:rPr>
        <w:t>MSE</w:t>
      </w:r>
      <w:r w:rsidR="00D977F2">
        <w:rPr>
          <w:rFonts w:ascii="Times New Roman" w:hAnsi="Times New Roman" w:cs="Times New Roman"/>
        </w:rPr>
        <w:t xml:space="preserve"> = 2345540, </w:t>
      </w:r>
      <w:r w:rsidR="00D977F2">
        <w:rPr>
          <w:rFonts w:ascii="Times New Roman" w:hAnsi="Times New Roman" w:cs="Times New Roman"/>
          <w:i/>
          <w:iCs/>
        </w:rPr>
        <w:t>p</w:t>
      </w:r>
      <w:r w:rsidR="00D977F2">
        <w:rPr>
          <w:rFonts w:ascii="Times New Roman" w:hAnsi="Times New Roman" w:cs="Times New Roman"/>
        </w:rPr>
        <w:t xml:space="preserve"> = .54, </w:t>
      </w:r>
      <w:r w:rsidR="00D977F2" w:rsidRPr="00A40FA6">
        <w:rPr>
          <w:rFonts w:ascii="Times New Roman" w:hAnsi="Times New Roman" w:cs="Times New Roman"/>
          <w:i/>
          <w:iCs/>
        </w:rPr>
        <w:t>p</w:t>
      </w:r>
      <w:r w:rsidR="00D977F2" w:rsidRPr="00A40FA6">
        <w:rPr>
          <w:rFonts w:ascii="Times New Roman" w:hAnsi="Times New Roman" w:cs="Times New Roman"/>
          <w:vertAlign w:val="subscript"/>
        </w:rPr>
        <w:t>BIC</w:t>
      </w:r>
      <w:r w:rsidR="00D977F2">
        <w:rPr>
          <w:rFonts w:ascii="Times New Roman" w:hAnsi="Times New Roman" w:cs="Times New Roman"/>
        </w:rPr>
        <w:t xml:space="preserve"> = .89.</w:t>
      </w:r>
    </w:p>
    <w:p w14:paraId="5D7E73ED" w14:textId="43E0706A" w:rsidR="00D977F2" w:rsidRDefault="00D977F2" w:rsidP="00B73AD7">
      <w:pPr>
        <w:spacing w:after="0" w:line="480" w:lineRule="auto"/>
        <w:rPr>
          <w:rFonts w:ascii="Times New Roman" w:hAnsi="Times New Roman" w:cs="Times New Roman"/>
        </w:rPr>
      </w:pPr>
      <w:r>
        <w:rPr>
          <w:rFonts w:ascii="Times New Roman" w:hAnsi="Times New Roman" w:cs="Times New Roman"/>
        </w:rPr>
        <w:tab/>
        <w:t xml:space="preserve">Next, the same model design was used to test for encoding latency differences in Experiment 1B. </w:t>
      </w:r>
      <w:r w:rsidR="00EC1F09">
        <w:rPr>
          <w:rFonts w:ascii="Times New Roman" w:hAnsi="Times New Roman" w:cs="Times New Roman"/>
        </w:rPr>
        <w:t xml:space="preserve">Like Experiment 1A, this model returned a significant Pair Type main effect, </w:t>
      </w:r>
      <w:r w:rsidR="00EC1F09">
        <w:rPr>
          <w:rFonts w:ascii="Times New Roman" w:hAnsi="Times New Roman" w:cs="Times New Roman"/>
          <w:i/>
          <w:iCs/>
        </w:rPr>
        <w:t>F</w:t>
      </w:r>
      <w:r w:rsidR="00EC1F09">
        <w:rPr>
          <w:rFonts w:ascii="Times New Roman" w:hAnsi="Times New Roman" w:cs="Times New Roman"/>
        </w:rPr>
        <w:t xml:space="preserve">(2, 226) = 20.68, </w:t>
      </w:r>
      <w:r w:rsidR="00EC1F09">
        <w:rPr>
          <w:rFonts w:ascii="Times New Roman" w:hAnsi="Times New Roman" w:cs="Times New Roman"/>
          <w:i/>
          <w:iCs/>
        </w:rPr>
        <w:t>MSE</w:t>
      </w:r>
      <w:r w:rsidR="00EC1F09">
        <w:rPr>
          <w:rFonts w:ascii="Times New Roman" w:hAnsi="Times New Roman" w:cs="Times New Roman"/>
        </w:rPr>
        <w:t xml:space="preserve"> = 1636226, </w:t>
      </w:r>
      <w:r w:rsidR="00EC1F09">
        <w:rPr>
          <w:rFonts w:ascii="Times New Roman" w:hAnsi="Times New Roman" w:cs="Times New Roman"/>
          <w:i/>
          <w:iCs/>
        </w:rPr>
        <w:t>η</w:t>
      </w:r>
      <w:r w:rsidR="00EC1F09">
        <w:rPr>
          <w:rFonts w:ascii="Times New Roman" w:hAnsi="Times New Roman" w:cs="Times New Roman"/>
          <w:i/>
          <w:iCs/>
          <w:vertAlign w:val="subscript"/>
        </w:rPr>
        <w:t>p</w:t>
      </w:r>
      <w:r w:rsidR="00EC1F09">
        <w:rPr>
          <w:rFonts w:ascii="Times New Roman" w:hAnsi="Times New Roman" w:cs="Times New Roman"/>
          <w:vertAlign w:val="superscript"/>
        </w:rPr>
        <w:t>2</w:t>
      </w:r>
      <w:r w:rsidR="00EC1F09">
        <w:rPr>
          <w:rFonts w:ascii="Times New Roman" w:hAnsi="Times New Roman" w:cs="Times New Roman"/>
        </w:rPr>
        <w:t xml:space="preserve"> = .01,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Pr>
          <w:rFonts w:ascii="Times New Roman" w:hAnsi="Times New Roman" w:cs="Times New Roman"/>
        </w:rPr>
        <w:t xml:space="preserve"> = .01. Across Encoding Groups, response latencies were highest for unrelated pairs (5023.73), followed by mediated pairs (4870.18) and forward pairs (4021.64). All comparisons differed significantly (</w:t>
      </w:r>
      <w:r w:rsidR="00EC1F09" w:rsidRPr="00A40FA6">
        <w:rPr>
          <w:rFonts w:ascii="Times New Roman" w:hAnsi="Times New Roman" w:cs="Times New Roman"/>
          <w:i/>
          <w:iCs/>
        </w:rPr>
        <w:t>t</w:t>
      </w:r>
      <w:r w:rsidR="00EC1F09">
        <w:rPr>
          <w:rFonts w:ascii="Times New Roman" w:hAnsi="Times New Roman" w:cs="Times New Roman"/>
        </w:rPr>
        <w:t xml:space="preserve">s ≥ 4.73, </w:t>
      </w:r>
      <w:r w:rsidR="00EC1F09" w:rsidRPr="00A40FA6">
        <w:rPr>
          <w:rFonts w:ascii="Times New Roman" w:hAnsi="Times New Roman" w:cs="Times New Roman"/>
          <w:i/>
          <w:iCs/>
        </w:rPr>
        <w:t>d</w:t>
      </w:r>
      <w:r w:rsidR="00EC1F09">
        <w:rPr>
          <w:rFonts w:ascii="Times New Roman" w:hAnsi="Times New Roman" w:cs="Times New Roman"/>
        </w:rPr>
        <w:t xml:space="preserve">s ≥ 0.32,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sidRPr="00A40FA6">
        <w:rPr>
          <w:rFonts w:ascii="Times New Roman" w:hAnsi="Times New Roman" w:cs="Times New Roman"/>
        </w:rPr>
        <w:t>s</w:t>
      </w:r>
      <w:r w:rsidR="00EC1F09">
        <w:rPr>
          <w:rFonts w:ascii="Times New Roman" w:hAnsi="Times New Roman" w:cs="Times New Roman"/>
        </w:rPr>
        <w:t xml:space="preserve"> &lt; .001), except for the comparison between mediated and unrelated pairs, (</w:t>
      </w:r>
      <w:r w:rsidR="00EC1F09" w:rsidRPr="00A40FA6">
        <w:rPr>
          <w:rFonts w:ascii="Times New Roman" w:hAnsi="Times New Roman" w:cs="Times New Roman"/>
          <w:i/>
          <w:iCs/>
        </w:rPr>
        <w:t>t</w:t>
      </w:r>
      <w:r w:rsidR="00EC1F09">
        <w:rPr>
          <w:rFonts w:ascii="Times New Roman" w:hAnsi="Times New Roman" w:cs="Times New Roman"/>
        </w:rPr>
        <w:t xml:space="preserve">(114) = 1.05, </w:t>
      </w:r>
      <w:r w:rsidR="00EC1F09" w:rsidRPr="00A40FA6">
        <w:rPr>
          <w:rFonts w:ascii="Times New Roman" w:hAnsi="Times New Roman" w:cs="Times New Roman"/>
          <w:i/>
          <w:iCs/>
        </w:rPr>
        <w:t>SEM</w:t>
      </w:r>
      <w:r w:rsidR="00EC1F09">
        <w:rPr>
          <w:rFonts w:ascii="Times New Roman" w:hAnsi="Times New Roman" w:cs="Times New Roman"/>
        </w:rPr>
        <w:t xml:space="preserve"> = </w:t>
      </w:r>
      <w:r w:rsidR="00EC1F09">
        <w:rPr>
          <w:rFonts w:ascii="Times New Roman" w:hAnsi="Times New Roman" w:cs="Times New Roman"/>
        </w:rPr>
        <w:lastRenderedPageBreak/>
        <w:t xml:space="preserve">148.06, </w:t>
      </w:r>
      <w:r w:rsidR="00EC1F09" w:rsidRPr="00A40FA6">
        <w:rPr>
          <w:rFonts w:ascii="Times New Roman" w:hAnsi="Times New Roman" w:cs="Times New Roman"/>
          <w:i/>
          <w:iCs/>
        </w:rPr>
        <w:t>p</w:t>
      </w:r>
      <w:r w:rsidR="00EC1F09">
        <w:rPr>
          <w:rFonts w:ascii="Times New Roman" w:hAnsi="Times New Roman" w:cs="Times New Roman"/>
        </w:rPr>
        <w:t xml:space="preserve"> = .30,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Pr>
          <w:rFonts w:ascii="Times New Roman" w:hAnsi="Times New Roman" w:cs="Times New Roman"/>
        </w:rPr>
        <w:t xml:space="preserve"> = .86). However, the </w:t>
      </w:r>
      <w:r w:rsidR="003178AD">
        <w:rPr>
          <w:rFonts w:ascii="Times New Roman" w:hAnsi="Times New Roman" w:cs="Times New Roman"/>
        </w:rPr>
        <w:t>main effect of Pair Type and interaction were non-significant (</w:t>
      </w:r>
      <w:r w:rsidR="003178AD" w:rsidRPr="003178AD">
        <w:rPr>
          <w:rFonts w:ascii="Times New Roman" w:hAnsi="Times New Roman" w:cs="Times New Roman"/>
          <w:i/>
          <w:iCs/>
        </w:rPr>
        <w:t>F</w:t>
      </w:r>
      <w:r w:rsidR="003178AD">
        <w:rPr>
          <w:rFonts w:ascii="Times New Roman" w:hAnsi="Times New Roman" w:cs="Times New Roman"/>
        </w:rPr>
        <w:t xml:space="preserve">s ≤ 2.72, </w:t>
      </w:r>
      <w:r w:rsidR="003178AD" w:rsidRPr="003178AD">
        <w:rPr>
          <w:rFonts w:ascii="Times New Roman" w:hAnsi="Times New Roman" w:cs="Times New Roman"/>
          <w:i/>
          <w:iCs/>
        </w:rPr>
        <w:t>p</w:t>
      </w:r>
      <w:r w:rsidR="003178AD">
        <w:rPr>
          <w:rFonts w:ascii="Times New Roman" w:hAnsi="Times New Roman" w:cs="Times New Roman"/>
        </w:rPr>
        <w:t xml:space="preserve">s ≥ .10, </w:t>
      </w:r>
      <w:r w:rsidR="003178AD" w:rsidRPr="00A40FA6">
        <w:rPr>
          <w:rFonts w:ascii="Times New Roman" w:hAnsi="Times New Roman" w:cs="Times New Roman"/>
          <w:i/>
          <w:iCs/>
        </w:rPr>
        <w:t>p</w:t>
      </w:r>
      <w:r w:rsidR="003178AD" w:rsidRPr="00A40FA6">
        <w:rPr>
          <w:rFonts w:ascii="Times New Roman" w:hAnsi="Times New Roman" w:cs="Times New Roman"/>
          <w:vertAlign w:val="subscript"/>
        </w:rPr>
        <w:t>BIC</w:t>
      </w:r>
      <w:r w:rsidR="003178AD" w:rsidRPr="00A40FA6">
        <w:rPr>
          <w:rFonts w:ascii="Times New Roman" w:hAnsi="Times New Roman" w:cs="Times New Roman"/>
        </w:rPr>
        <w:t>s</w:t>
      </w:r>
      <w:r w:rsidR="003178AD">
        <w:rPr>
          <w:rFonts w:ascii="Times New Roman" w:hAnsi="Times New Roman" w:cs="Times New Roman"/>
        </w:rPr>
        <w:t xml:space="preserve"> ≥ .73).</w:t>
      </w:r>
    </w:p>
    <w:p w14:paraId="26A57EB9" w14:textId="2D0D04CD" w:rsidR="00D7544B" w:rsidRDefault="00C301F3" w:rsidP="00D7544B">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then tested for differences in encoding latencies in Experiment 2A using the same ANOVA design. </w:t>
      </w:r>
      <w:r w:rsidR="002F7C97">
        <w:rPr>
          <w:rFonts w:ascii="Times New Roman" w:hAnsi="Times New Roman" w:cs="Times New Roman"/>
        </w:rPr>
        <w:t xml:space="preserve">Consistent with the previous experiments, this model revealed a significant main effect of Pair Type, </w:t>
      </w:r>
      <w:r w:rsidR="002F7C97">
        <w:rPr>
          <w:rFonts w:ascii="Times New Roman" w:hAnsi="Times New Roman" w:cs="Times New Roman"/>
          <w:i/>
          <w:iCs/>
        </w:rPr>
        <w:t>F</w:t>
      </w:r>
      <w:r w:rsidR="002F7C97">
        <w:rPr>
          <w:rFonts w:ascii="Times New Roman" w:hAnsi="Times New Roman" w:cs="Times New Roman"/>
        </w:rPr>
        <w:t xml:space="preserve">(2, 222) = 6.69, </w:t>
      </w:r>
      <w:r w:rsidR="002F7C97">
        <w:rPr>
          <w:rFonts w:ascii="Times New Roman" w:hAnsi="Times New Roman" w:cs="Times New Roman"/>
          <w:i/>
          <w:iCs/>
        </w:rPr>
        <w:t>MSE</w:t>
      </w:r>
      <w:r w:rsidR="002F7C97">
        <w:rPr>
          <w:rFonts w:ascii="Times New Roman" w:hAnsi="Times New Roman" w:cs="Times New Roman"/>
        </w:rPr>
        <w:t xml:space="preserve"> = 1435686, </w:t>
      </w:r>
      <w:r w:rsidR="002F7C97">
        <w:rPr>
          <w:rFonts w:ascii="Times New Roman" w:hAnsi="Times New Roman" w:cs="Times New Roman"/>
          <w:i/>
          <w:iCs/>
        </w:rPr>
        <w:t>η</w:t>
      </w:r>
      <w:r w:rsidR="002F7C97">
        <w:rPr>
          <w:rFonts w:ascii="Times New Roman" w:hAnsi="Times New Roman" w:cs="Times New Roman"/>
          <w:i/>
          <w:iCs/>
          <w:vertAlign w:val="subscript"/>
        </w:rPr>
        <w:t>p</w:t>
      </w:r>
      <w:r w:rsidR="002F7C97">
        <w:rPr>
          <w:rFonts w:ascii="Times New Roman" w:hAnsi="Times New Roman" w:cs="Times New Roman"/>
          <w:vertAlign w:val="superscript"/>
        </w:rPr>
        <w:t>2</w:t>
      </w:r>
      <w:r w:rsidR="002F7C97">
        <w:rPr>
          <w:rFonts w:ascii="Times New Roman" w:hAnsi="Times New Roman" w:cs="Times New Roman"/>
        </w:rPr>
        <w:t xml:space="preserve"> = .01, </w:t>
      </w:r>
      <w:r w:rsidR="002F7C97" w:rsidRPr="00A40FA6">
        <w:rPr>
          <w:rFonts w:ascii="Times New Roman" w:hAnsi="Times New Roman" w:cs="Times New Roman"/>
          <w:i/>
          <w:iCs/>
        </w:rPr>
        <w:t>p</w:t>
      </w:r>
      <w:r w:rsidR="002F7C97" w:rsidRPr="00A40FA6">
        <w:rPr>
          <w:rFonts w:ascii="Times New Roman" w:hAnsi="Times New Roman" w:cs="Times New Roman"/>
          <w:vertAlign w:val="subscript"/>
        </w:rPr>
        <w:t>BIC</w:t>
      </w:r>
      <w:r w:rsidR="002F7C97">
        <w:rPr>
          <w:rFonts w:ascii="Times New Roman" w:hAnsi="Times New Roman" w:cs="Times New Roman"/>
        </w:rPr>
        <w:t xml:space="preserve"> = .28. Collapsed across Encoding Groups, encoding latencies were highest for unrelated pairs (3740.99), followed by mediated pairs (3619.96) and forward pairs (3185.97). All comparisons significantly differed (</w:t>
      </w:r>
      <w:r w:rsidR="002F7C97" w:rsidRPr="002F7C97">
        <w:rPr>
          <w:rFonts w:ascii="Times New Roman" w:hAnsi="Times New Roman" w:cs="Times New Roman"/>
          <w:i/>
          <w:iCs/>
        </w:rPr>
        <w:t>t</w:t>
      </w:r>
      <w:r w:rsidR="002F7C97">
        <w:rPr>
          <w:rFonts w:ascii="Times New Roman" w:hAnsi="Times New Roman" w:cs="Times New Roman"/>
        </w:rPr>
        <w:t xml:space="preserve">s ≤ 2.76, </w:t>
      </w:r>
      <w:r w:rsidR="002F7C97" w:rsidRPr="002F7C97">
        <w:rPr>
          <w:rFonts w:ascii="Times New Roman" w:hAnsi="Times New Roman" w:cs="Times New Roman"/>
          <w:i/>
          <w:iCs/>
        </w:rPr>
        <w:t>d</w:t>
      </w:r>
      <w:r w:rsidR="002F7C97">
        <w:rPr>
          <w:rFonts w:ascii="Times New Roman" w:hAnsi="Times New Roman" w:cs="Times New Roman"/>
        </w:rPr>
        <w:t xml:space="preserve">s ≥ 0.16, </w:t>
      </w:r>
      <w:r w:rsidR="002F7C97" w:rsidRPr="002F7C97">
        <w:rPr>
          <w:rFonts w:ascii="Times New Roman" w:hAnsi="Times New Roman" w:cs="Times New Roman"/>
          <w:i/>
          <w:iCs/>
        </w:rPr>
        <w:t>p</w:t>
      </w:r>
      <w:r w:rsidR="002F7C97" w:rsidRPr="002F7C97">
        <w:rPr>
          <w:rFonts w:ascii="Times New Roman" w:hAnsi="Times New Roman" w:cs="Times New Roman"/>
          <w:vertAlign w:val="subscript"/>
        </w:rPr>
        <w:t>BIC</w:t>
      </w:r>
      <w:r w:rsidR="002F7C97">
        <w:rPr>
          <w:rFonts w:ascii="Times New Roman" w:hAnsi="Times New Roman" w:cs="Times New Roman"/>
        </w:rPr>
        <w:t>s &lt; .001), except for the comparison between mediated and unrelated pair types, (</w:t>
      </w:r>
      <w:r w:rsidR="002F7C97" w:rsidRPr="00A40FA6">
        <w:rPr>
          <w:rFonts w:ascii="Times New Roman" w:hAnsi="Times New Roman" w:cs="Times New Roman"/>
          <w:i/>
          <w:iCs/>
        </w:rPr>
        <w:t>t</w:t>
      </w:r>
      <w:r w:rsidR="002F7C97">
        <w:rPr>
          <w:rFonts w:ascii="Times New Roman" w:hAnsi="Times New Roman" w:cs="Times New Roman"/>
        </w:rPr>
        <w:t xml:space="preserve">(113) &lt; 1, </w:t>
      </w:r>
      <w:r w:rsidR="002F7C97" w:rsidRPr="00A40FA6">
        <w:rPr>
          <w:rFonts w:ascii="Times New Roman" w:hAnsi="Times New Roman" w:cs="Times New Roman"/>
          <w:i/>
          <w:iCs/>
        </w:rPr>
        <w:t>SEM</w:t>
      </w:r>
      <w:r w:rsidR="002F7C97">
        <w:rPr>
          <w:rFonts w:ascii="Times New Roman" w:hAnsi="Times New Roman" w:cs="Times New Roman"/>
        </w:rPr>
        <w:t xml:space="preserve"> = 123.95, </w:t>
      </w:r>
      <w:r w:rsidR="002F7C97" w:rsidRPr="00A40FA6">
        <w:rPr>
          <w:rFonts w:ascii="Times New Roman" w:hAnsi="Times New Roman" w:cs="Times New Roman"/>
          <w:i/>
          <w:iCs/>
        </w:rPr>
        <w:t>p</w:t>
      </w:r>
      <w:r w:rsidR="002F7C97">
        <w:rPr>
          <w:rFonts w:ascii="Times New Roman" w:hAnsi="Times New Roman" w:cs="Times New Roman"/>
        </w:rPr>
        <w:t xml:space="preserve"> = .3</w:t>
      </w:r>
      <w:r w:rsidR="00D7544B">
        <w:rPr>
          <w:rFonts w:ascii="Times New Roman" w:hAnsi="Times New Roman" w:cs="Times New Roman"/>
        </w:rPr>
        <w:t>3</w:t>
      </w:r>
      <w:r w:rsidR="002F7C97">
        <w:rPr>
          <w:rFonts w:ascii="Times New Roman" w:hAnsi="Times New Roman" w:cs="Times New Roman"/>
        </w:rPr>
        <w:t xml:space="preserve">, </w:t>
      </w:r>
      <w:r w:rsidR="002F7C97" w:rsidRPr="00A40FA6">
        <w:rPr>
          <w:rFonts w:ascii="Times New Roman" w:hAnsi="Times New Roman" w:cs="Times New Roman"/>
          <w:i/>
          <w:iCs/>
        </w:rPr>
        <w:t>p</w:t>
      </w:r>
      <w:r w:rsidR="002F7C97" w:rsidRPr="00A40FA6">
        <w:rPr>
          <w:rFonts w:ascii="Times New Roman" w:hAnsi="Times New Roman" w:cs="Times New Roman"/>
          <w:vertAlign w:val="subscript"/>
        </w:rPr>
        <w:t>BIC</w:t>
      </w:r>
      <w:r w:rsidR="002F7C97">
        <w:rPr>
          <w:rFonts w:ascii="Times New Roman" w:hAnsi="Times New Roman" w:cs="Times New Roman"/>
        </w:rPr>
        <w:t xml:space="preserve"> = .</w:t>
      </w:r>
      <w:r w:rsidR="00D7544B">
        <w:rPr>
          <w:rFonts w:ascii="Times New Roman" w:hAnsi="Times New Roman" w:cs="Times New Roman"/>
        </w:rPr>
        <w:t>87</w:t>
      </w:r>
      <w:r w:rsidR="002F7C97">
        <w:rPr>
          <w:rFonts w:ascii="Times New Roman" w:hAnsi="Times New Roman" w:cs="Times New Roman"/>
        </w:rPr>
        <w:t>.</w:t>
      </w:r>
      <w:r w:rsidR="00D7544B">
        <w:rPr>
          <w:rFonts w:ascii="Times New Roman" w:hAnsi="Times New Roman" w:cs="Times New Roman"/>
        </w:rPr>
        <w:t xml:space="preserve"> Additionally, this model revealed collapsed across Pair Types, JOL participants had significantly higher encoding latencies compared to participants in the No-JOL control group (4907.08 vs. 2099.34; </w:t>
      </w:r>
      <w:r w:rsidR="00D7544B">
        <w:rPr>
          <w:rFonts w:ascii="Times New Roman" w:hAnsi="Times New Roman" w:cs="Times New Roman"/>
          <w:i/>
          <w:iCs/>
        </w:rPr>
        <w:t>F</w:t>
      </w:r>
      <w:r w:rsidR="00D7544B">
        <w:rPr>
          <w:rFonts w:ascii="Times New Roman" w:hAnsi="Times New Roman" w:cs="Times New Roman"/>
        </w:rPr>
        <w:t xml:space="preserve">(1, 111) = 44.18, </w:t>
      </w:r>
      <w:r w:rsidR="00D7544B">
        <w:rPr>
          <w:rFonts w:ascii="Times New Roman" w:hAnsi="Times New Roman" w:cs="Times New Roman"/>
          <w:i/>
          <w:iCs/>
        </w:rPr>
        <w:t>MSE</w:t>
      </w:r>
      <w:r w:rsidR="00D7544B">
        <w:rPr>
          <w:rFonts w:ascii="Times New Roman" w:hAnsi="Times New Roman" w:cs="Times New Roman"/>
        </w:rPr>
        <w:t xml:space="preserve"> = 15121259, </w:t>
      </w:r>
      <w:r w:rsidR="00D7544B">
        <w:rPr>
          <w:rFonts w:ascii="Times New Roman" w:hAnsi="Times New Roman" w:cs="Times New Roman"/>
          <w:i/>
          <w:iCs/>
        </w:rPr>
        <w:t>η</w:t>
      </w:r>
      <w:r w:rsidR="00D7544B">
        <w:rPr>
          <w:rFonts w:ascii="Times New Roman" w:hAnsi="Times New Roman" w:cs="Times New Roman"/>
          <w:i/>
          <w:iCs/>
          <w:vertAlign w:val="subscript"/>
        </w:rPr>
        <w:t>p</w:t>
      </w:r>
      <w:r w:rsidR="00D7544B">
        <w:rPr>
          <w:rFonts w:ascii="Times New Roman" w:hAnsi="Times New Roman" w:cs="Times New Roman"/>
          <w:vertAlign w:val="superscript"/>
        </w:rPr>
        <w:t>2</w:t>
      </w:r>
      <w:r w:rsidR="00D7544B">
        <w:rPr>
          <w:rFonts w:ascii="Times New Roman" w:hAnsi="Times New Roman" w:cs="Times New Roman"/>
        </w:rPr>
        <w:t xml:space="preserve"> = .28, </w:t>
      </w:r>
      <w:r w:rsidR="00D7544B" w:rsidRPr="00A40FA6">
        <w:rPr>
          <w:rFonts w:ascii="Times New Roman" w:hAnsi="Times New Roman" w:cs="Times New Roman"/>
          <w:i/>
          <w:iCs/>
        </w:rPr>
        <w:t>p</w:t>
      </w:r>
      <w:r w:rsidR="00D7544B" w:rsidRPr="00A40FA6">
        <w:rPr>
          <w:rFonts w:ascii="Times New Roman" w:hAnsi="Times New Roman" w:cs="Times New Roman"/>
          <w:vertAlign w:val="subscript"/>
        </w:rPr>
        <w:t>BIC</w:t>
      </w:r>
      <w:r w:rsidR="00D7544B">
        <w:rPr>
          <w:rFonts w:ascii="Times New Roman" w:hAnsi="Times New Roman" w:cs="Times New Roman"/>
        </w:rPr>
        <w:t xml:space="preserve"> &lt; .001). The interaction, however, was non-significant, </w:t>
      </w:r>
      <w:r w:rsidR="00D7544B" w:rsidRPr="00D977F2">
        <w:rPr>
          <w:rFonts w:ascii="Times New Roman" w:hAnsi="Times New Roman" w:cs="Times New Roman"/>
          <w:i/>
          <w:iCs/>
        </w:rPr>
        <w:t>F</w:t>
      </w:r>
      <w:r w:rsidR="00D7544B">
        <w:rPr>
          <w:rFonts w:ascii="Times New Roman" w:hAnsi="Times New Roman" w:cs="Times New Roman"/>
        </w:rPr>
        <w:t xml:space="preserve">(2, 222) &lt; 1, </w:t>
      </w:r>
      <w:r w:rsidR="00D7544B" w:rsidRPr="00D977F2">
        <w:rPr>
          <w:rFonts w:ascii="Times New Roman" w:hAnsi="Times New Roman" w:cs="Times New Roman"/>
          <w:i/>
          <w:iCs/>
        </w:rPr>
        <w:t>MSE</w:t>
      </w:r>
      <w:r w:rsidR="00D7544B">
        <w:rPr>
          <w:rFonts w:ascii="Times New Roman" w:hAnsi="Times New Roman" w:cs="Times New Roman"/>
        </w:rPr>
        <w:t xml:space="preserve"> = 1435686, </w:t>
      </w:r>
      <w:r w:rsidR="00D7544B">
        <w:rPr>
          <w:rFonts w:ascii="Times New Roman" w:hAnsi="Times New Roman" w:cs="Times New Roman"/>
          <w:i/>
          <w:iCs/>
        </w:rPr>
        <w:t>p</w:t>
      </w:r>
      <w:r w:rsidR="00D7544B">
        <w:rPr>
          <w:rFonts w:ascii="Times New Roman" w:hAnsi="Times New Roman" w:cs="Times New Roman"/>
        </w:rPr>
        <w:t xml:space="preserve"> = .52, </w:t>
      </w:r>
      <w:r w:rsidR="00D7544B" w:rsidRPr="00A40FA6">
        <w:rPr>
          <w:rFonts w:ascii="Times New Roman" w:hAnsi="Times New Roman" w:cs="Times New Roman"/>
          <w:i/>
          <w:iCs/>
        </w:rPr>
        <w:t>p</w:t>
      </w:r>
      <w:r w:rsidR="00D7544B" w:rsidRPr="00A40FA6">
        <w:rPr>
          <w:rFonts w:ascii="Times New Roman" w:hAnsi="Times New Roman" w:cs="Times New Roman"/>
          <w:vertAlign w:val="subscript"/>
        </w:rPr>
        <w:t>BIC</w:t>
      </w:r>
      <w:r w:rsidR="00D7544B">
        <w:rPr>
          <w:rFonts w:ascii="Times New Roman" w:hAnsi="Times New Roman" w:cs="Times New Roman"/>
        </w:rPr>
        <w:t xml:space="preserve"> = .99.</w:t>
      </w:r>
    </w:p>
    <w:p w14:paraId="0380D4E4" w14:textId="77777777" w:rsidR="009F6327" w:rsidRDefault="00D7544B" w:rsidP="00B73AD7">
      <w:pPr>
        <w:spacing w:after="0" w:line="480" w:lineRule="auto"/>
        <w:rPr>
          <w:rFonts w:ascii="Times New Roman" w:hAnsi="Times New Roman" w:cs="Times New Roman"/>
        </w:rPr>
      </w:pPr>
      <w:r>
        <w:rPr>
          <w:rFonts w:ascii="Times New Roman" w:hAnsi="Times New Roman" w:cs="Times New Roman"/>
        </w:rPr>
        <w:tab/>
        <w:t xml:space="preserve">Finally, we tested for encoding latency differences in Experiment 2B. This model yielded a significant main effect of Pair Type, </w:t>
      </w:r>
      <w:r>
        <w:rPr>
          <w:rFonts w:ascii="Times New Roman" w:hAnsi="Times New Roman" w:cs="Times New Roman"/>
          <w:i/>
          <w:iCs/>
        </w:rPr>
        <w:t>F</w:t>
      </w:r>
      <w:r>
        <w:rPr>
          <w:rFonts w:ascii="Times New Roman" w:hAnsi="Times New Roman" w:cs="Times New Roman"/>
        </w:rPr>
        <w:t xml:space="preserve">(2, 234) = 4.40, </w:t>
      </w:r>
      <w:r>
        <w:rPr>
          <w:rFonts w:ascii="Times New Roman" w:hAnsi="Times New Roman" w:cs="Times New Roman"/>
          <w:i/>
          <w:iCs/>
        </w:rPr>
        <w:t>MSE</w:t>
      </w:r>
      <w:r>
        <w:rPr>
          <w:rFonts w:ascii="Times New Roman" w:hAnsi="Times New Roman" w:cs="Times New Roman"/>
        </w:rPr>
        <w:t xml:space="preserve"> = 1653112 </w:t>
      </w:r>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r>
        <w:rPr>
          <w:rFonts w:ascii="Times New Roman" w:hAnsi="Times New Roman" w:cs="Times New Roman"/>
        </w:rPr>
        <w:t xml:space="preserve"> = .04, </w:t>
      </w:r>
      <w:r w:rsidRPr="00A40FA6">
        <w:rPr>
          <w:rFonts w:ascii="Times New Roman" w:hAnsi="Times New Roman" w:cs="Times New Roman"/>
          <w:i/>
          <w:iCs/>
        </w:rPr>
        <w:t>p</w:t>
      </w:r>
      <w:r w:rsidRPr="00A40FA6">
        <w:rPr>
          <w:rFonts w:ascii="Times New Roman" w:hAnsi="Times New Roman" w:cs="Times New Roman"/>
          <w:vertAlign w:val="subscript"/>
        </w:rPr>
        <w:t>BIC</w:t>
      </w:r>
      <w:r>
        <w:rPr>
          <w:rFonts w:ascii="Times New Roman" w:hAnsi="Times New Roman" w:cs="Times New Roman"/>
        </w:rPr>
        <w:t xml:space="preserve"> = .</w:t>
      </w:r>
      <w:r w:rsidR="00E34FC5">
        <w:rPr>
          <w:rFonts w:ascii="Times New Roman" w:hAnsi="Times New Roman" w:cs="Times New Roman"/>
        </w:rPr>
        <w:t>93</w:t>
      </w:r>
      <w:r>
        <w:rPr>
          <w:rFonts w:ascii="Times New Roman" w:hAnsi="Times New Roman" w:cs="Times New Roman"/>
        </w:rPr>
        <w:t>.</w:t>
      </w:r>
      <w:r w:rsidR="00E34FC5">
        <w:rPr>
          <w:rFonts w:ascii="Times New Roman" w:hAnsi="Times New Roman" w:cs="Times New Roman"/>
        </w:rPr>
        <w:t xml:space="preserve"> Across Encoding Groups, response latencies were highest for mediated pairs (4348.23), followed by unrelated pairs (4212.97) and forward pairs (3867.82). Follow-up testing revealed a significant difference between mediated and forward pairs,</w:t>
      </w:r>
      <w:r w:rsidR="00E34FC5">
        <w:rPr>
          <w:rFonts w:ascii="Times New Roman" w:hAnsi="Times New Roman" w:cs="Times New Roman"/>
          <w:i/>
          <w:iCs/>
        </w:rPr>
        <w:t xml:space="preserve"> t</w:t>
      </w:r>
      <w:r w:rsidR="00E34FC5">
        <w:rPr>
          <w:rFonts w:ascii="Times New Roman" w:hAnsi="Times New Roman" w:cs="Times New Roman"/>
        </w:rPr>
        <w:t xml:space="preserve">(118) = 3.06, </w:t>
      </w:r>
      <w:r w:rsidR="00E34FC5" w:rsidRPr="00E34FC5">
        <w:rPr>
          <w:rFonts w:ascii="Times New Roman" w:hAnsi="Times New Roman" w:cs="Times New Roman"/>
          <w:i/>
          <w:iCs/>
        </w:rPr>
        <w:t>SEM</w:t>
      </w:r>
      <w:r w:rsidR="00E34FC5">
        <w:rPr>
          <w:rFonts w:ascii="Times New Roman" w:hAnsi="Times New Roman" w:cs="Times New Roman"/>
        </w:rPr>
        <w:t xml:space="preserve"> = 158.83, </w:t>
      </w:r>
      <w:r w:rsidR="00E34FC5" w:rsidRPr="00E34FC5">
        <w:rPr>
          <w:rFonts w:ascii="Times New Roman" w:hAnsi="Times New Roman" w:cs="Times New Roman"/>
          <w:i/>
          <w:iCs/>
        </w:rPr>
        <w:t>d</w:t>
      </w:r>
      <w:r w:rsidR="00E34FC5">
        <w:rPr>
          <w:rFonts w:ascii="Times New Roman" w:hAnsi="Times New Roman" w:cs="Times New Roman"/>
        </w:rPr>
        <w:t xml:space="preserve"> = 0.16,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.11, and a marginal difference was detected between forward and unrelated pairs, </w:t>
      </w:r>
      <w:r w:rsidR="00E34FC5">
        <w:rPr>
          <w:rFonts w:ascii="Times New Roman" w:hAnsi="Times New Roman" w:cs="Times New Roman"/>
          <w:i/>
          <w:iCs/>
        </w:rPr>
        <w:t>t</w:t>
      </w:r>
      <w:r w:rsidR="00E34FC5">
        <w:rPr>
          <w:rFonts w:ascii="Times New Roman" w:hAnsi="Times New Roman" w:cs="Times New Roman"/>
        </w:rPr>
        <w:t xml:space="preserve">(118) = 1.80, </w:t>
      </w:r>
      <w:r w:rsidR="00E34FC5" w:rsidRPr="00E34FC5">
        <w:rPr>
          <w:rFonts w:ascii="Times New Roman" w:hAnsi="Times New Roman" w:cs="Times New Roman"/>
          <w:i/>
          <w:iCs/>
        </w:rPr>
        <w:t>SEM</w:t>
      </w:r>
      <w:r w:rsidR="00E34FC5">
        <w:rPr>
          <w:rFonts w:ascii="Times New Roman" w:hAnsi="Times New Roman" w:cs="Times New Roman"/>
        </w:rPr>
        <w:t xml:space="preserve"> = 193.52, </w:t>
      </w:r>
      <w:r w:rsidR="00E34FC5" w:rsidRPr="00E34FC5">
        <w:rPr>
          <w:rFonts w:ascii="Times New Roman" w:hAnsi="Times New Roman" w:cs="Times New Roman"/>
          <w:i/>
          <w:iCs/>
        </w:rPr>
        <w:t>d</w:t>
      </w:r>
      <w:r w:rsidR="00E34FC5">
        <w:rPr>
          <w:rFonts w:ascii="Times New Roman" w:hAnsi="Times New Roman" w:cs="Times New Roman"/>
        </w:rPr>
        <w:t xml:space="preserve"> = 0.12, </w:t>
      </w:r>
      <w:r w:rsidR="00E34FC5" w:rsidRPr="00E34FC5">
        <w:rPr>
          <w:rFonts w:ascii="Times New Roman" w:hAnsi="Times New Roman" w:cs="Times New Roman"/>
          <w:i/>
          <w:iCs/>
        </w:rPr>
        <w:t>p</w:t>
      </w:r>
      <w:r w:rsidR="00E34FC5">
        <w:rPr>
          <w:rFonts w:ascii="Times New Roman" w:hAnsi="Times New Roman" w:cs="Times New Roman"/>
        </w:rPr>
        <w:t xml:space="preserve"> = .07,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.68. However, the difference between mediated and unrelated pairs was non-significant, </w:t>
      </w:r>
      <w:r w:rsidR="00E34FC5">
        <w:rPr>
          <w:rFonts w:ascii="Times New Roman" w:hAnsi="Times New Roman" w:cs="Times New Roman"/>
          <w:i/>
          <w:iCs/>
        </w:rPr>
        <w:t>t</w:t>
      </w:r>
      <w:r w:rsidR="00E34FC5">
        <w:rPr>
          <w:rFonts w:ascii="Times New Roman" w:hAnsi="Times New Roman" w:cs="Times New Roman"/>
        </w:rPr>
        <w:t xml:space="preserve">(118) &lt; 1, </w:t>
      </w:r>
      <w:r w:rsidR="00E34FC5" w:rsidRPr="00E34FC5">
        <w:rPr>
          <w:rFonts w:ascii="Times New Roman" w:hAnsi="Times New Roman" w:cs="Times New Roman"/>
          <w:i/>
          <w:iCs/>
        </w:rPr>
        <w:t>SEM</w:t>
      </w:r>
      <w:r w:rsidR="00E34FC5">
        <w:rPr>
          <w:rFonts w:ascii="Times New Roman" w:hAnsi="Times New Roman" w:cs="Times New Roman"/>
        </w:rPr>
        <w:t xml:space="preserve"> = 148.28, </w:t>
      </w:r>
      <w:r w:rsidR="00E34FC5" w:rsidRPr="00E34FC5">
        <w:rPr>
          <w:rFonts w:ascii="Times New Roman" w:hAnsi="Times New Roman" w:cs="Times New Roman"/>
          <w:i/>
          <w:iCs/>
        </w:rPr>
        <w:t>p</w:t>
      </w:r>
      <w:r w:rsidR="00E34FC5">
        <w:rPr>
          <w:rFonts w:ascii="Times New Roman" w:hAnsi="Times New Roman" w:cs="Times New Roman"/>
        </w:rPr>
        <w:t xml:space="preserve"> = .36,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.88. Additionally, this model indicated a significant main effect of </w:t>
      </w:r>
      <w:r w:rsidR="00E930D6">
        <w:rPr>
          <w:rFonts w:ascii="Times New Roman" w:hAnsi="Times New Roman" w:cs="Times New Roman"/>
        </w:rPr>
        <w:t xml:space="preserve">Encoding Group, </w:t>
      </w:r>
      <w:r w:rsidR="00E930D6">
        <w:rPr>
          <w:rFonts w:ascii="Times New Roman" w:hAnsi="Times New Roman" w:cs="Times New Roman"/>
          <w:i/>
          <w:iCs/>
        </w:rPr>
        <w:t>F</w:t>
      </w:r>
      <w:r w:rsidR="00E930D6">
        <w:rPr>
          <w:rFonts w:ascii="Times New Roman" w:hAnsi="Times New Roman" w:cs="Times New Roman"/>
        </w:rPr>
        <w:t xml:space="preserve">(1, 117) = 18.81, </w:t>
      </w:r>
      <w:r w:rsidR="00E930D6">
        <w:rPr>
          <w:rFonts w:ascii="Times New Roman" w:hAnsi="Times New Roman" w:cs="Times New Roman"/>
          <w:i/>
          <w:iCs/>
        </w:rPr>
        <w:t>MSE</w:t>
      </w:r>
      <w:r w:rsidR="00E930D6">
        <w:rPr>
          <w:rFonts w:ascii="Times New Roman" w:hAnsi="Times New Roman" w:cs="Times New Roman"/>
        </w:rPr>
        <w:t xml:space="preserve"> = 19831123 </w:t>
      </w:r>
      <w:r w:rsidR="00E930D6">
        <w:rPr>
          <w:rFonts w:ascii="Times New Roman" w:hAnsi="Times New Roman" w:cs="Times New Roman"/>
          <w:i/>
          <w:iCs/>
        </w:rPr>
        <w:t>η</w:t>
      </w:r>
      <w:r w:rsidR="00E930D6">
        <w:rPr>
          <w:rFonts w:ascii="Times New Roman" w:hAnsi="Times New Roman" w:cs="Times New Roman"/>
          <w:i/>
          <w:iCs/>
          <w:vertAlign w:val="subscript"/>
        </w:rPr>
        <w:t>p</w:t>
      </w:r>
      <w:r w:rsidR="00E930D6">
        <w:rPr>
          <w:rFonts w:ascii="Times New Roman" w:hAnsi="Times New Roman" w:cs="Times New Roman"/>
          <w:vertAlign w:val="superscript"/>
        </w:rPr>
        <w:t>2</w:t>
      </w:r>
      <w:r w:rsidR="00E930D6">
        <w:rPr>
          <w:rFonts w:ascii="Times New Roman" w:hAnsi="Times New Roman" w:cs="Times New Roman"/>
        </w:rPr>
        <w:t xml:space="preserve"> = .14, </w:t>
      </w:r>
      <w:r w:rsidR="00E930D6" w:rsidRPr="00A40FA6">
        <w:rPr>
          <w:rFonts w:ascii="Times New Roman" w:hAnsi="Times New Roman" w:cs="Times New Roman"/>
          <w:i/>
          <w:iCs/>
        </w:rPr>
        <w:t>p</w:t>
      </w:r>
      <w:r w:rsidR="00E930D6" w:rsidRPr="00A40FA6">
        <w:rPr>
          <w:rFonts w:ascii="Times New Roman" w:hAnsi="Times New Roman" w:cs="Times New Roman"/>
          <w:vertAlign w:val="subscript"/>
        </w:rPr>
        <w:t>BIC</w:t>
      </w:r>
      <w:r w:rsidR="00E930D6">
        <w:rPr>
          <w:rFonts w:ascii="Times New Roman" w:hAnsi="Times New Roman" w:cs="Times New Roman"/>
        </w:rPr>
        <w:t xml:space="preserve"> &lt; .001, as across Pair Types, JOL participants had higher </w:t>
      </w:r>
      <w:r w:rsidR="00E930D6">
        <w:rPr>
          <w:rFonts w:ascii="Times New Roman" w:hAnsi="Times New Roman" w:cs="Times New Roman"/>
        </w:rPr>
        <w:lastRenderedPageBreak/>
        <w:t xml:space="preserve">encoding latencies relative to the No-JOL control group (5156.78 vs. 2112.05). However, the interaction was again non-significant, </w:t>
      </w:r>
      <w:r w:rsidR="00E930D6" w:rsidRPr="00D977F2">
        <w:rPr>
          <w:rFonts w:ascii="Times New Roman" w:hAnsi="Times New Roman" w:cs="Times New Roman"/>
          <w:i/>
          <w:iCs/>
        </w:rPr>
        <w:t>F</w:t>
      </w:r>
      <w:r w:rsidR="00E930D6">
        <w:rPr>
          <w:rFonts w:ascii="Times New Roman" w:hAnsi="Times New Roman" w:cs="Times New Roman"/>
        </w:rPr>
        <w:t xml:space="preserve">(2, 234) &lt; 1, </w:t>
      </w:r>
      <w:r w:rsidR="00E930D6" w:rsidRPr="00D977F2">
        <w:rPr>
          <w:rFonts w:ascii="Times New Roman" w:hAnsi="Times New Roman" w:cs="Times New Roman"/>
          <w:i/>
          <w:iCs/>
        </w:rPr>
        <w:t>MSE</w:t>
      </w:r>
      <w:r w:rsidR="00E930D6">
        <w:rPr>
          <w:rFonts w:ascii="Times New Roman" w:hAnsi="Times New Roman" w:cs="Times New Roman"/>
        </w:rPr>
        <w:t xml:space="preserve"> = 1653112, </w:t>
      </w:r>
      <w:r w:rsidR="00E930D6">
        <w:rPr>
          <w:rFonts w:ascii="Times New Roman" w:hAnsi="Times New Roman" w:cs="Times New Roman"/>
          <w:i/>
          <w:iCs/>
        </w:rPr>
        <w:t>p</w:t>
      </w:r>
      <w:r w:rsidR="00E930D6">
        <w:rPr>
          <w:rFonts w:ascii="Times New Roman" w:hAnsi="Times New Roman" w:cs="Times New Roman"/>
        </w:rPr>
        <w:t xml:space="preserve"> = .66, </w:t>
      </w:r>
      <w:r w:rsidR="00E930D6" w:rsidRPr="00A40FA6">
        <w:rPr>
          <w:rFonts w:ascii="Times New Roman" w:hAnsi="Times New Roman" w:cs="Times New Roman"/>
          <w:i/>
          <w:iCs/>
        </w:rPr>
        <w:t>p</w:t>
      </w:r>
      <w:r w:rsidR="00E930D6" w:rsidRPr="00A40FA6">
        <w:rPr>
          <w:rFonts w:ascii="Times New Roman" w:hAnsi="Times New Roman" w:cs="Times New Roman"/>
          <w:vertAlign w:val="subscript"/>
        </w:rPr>
        <w:t>BIC</w:t>
      </w:r>
      <w:r w:rsidR="00E930D6">
        <w:rPr>
          <w:rFonts w:ascii="Times New Roman" w:hAnsi="Times New Roman" w:cs="Times New Roman"/>
        </w:rPr>
        <w:t xml:space="preserve"> = .55.</w:t>
      </w:r>
    </w:p>
    <w:p w14:paraId="101B059F" w14:textId="77777777" w:rsidR="009F6327" w:rsidRPr="009F6327" w:rsidRDefault="009F6327" w:rsidP="009F6327">
      <w:pPr>
        <w:spacing w:after="0" w:line="480" w:lineRule="auto"/>
        <w:jc w:val="center"/>
        <w:rPr>
          <w:rFonts w:ascii="Times New Roman" w:hAnsi="Times New Roman" w:cs="Times New Roman"/>
          <w:b/>
          <w:bCs/>
        </w:rPr>
      </w:pPr>
      <w:r w:rsidRPr="009F6327">
        <w:rPr>
          <w:rFonts w:ascii="Times New Roman" w:hAnsi="Times New Roman" w:cs="Times New Roman"/>
          <w:b/>
          <w:bCs/>
        </w:rPr>
        <w:t>Cross-Experimental Cued-Recall Analyses</w:t>
      </w:r>
    </w:p>
    <w:p w14:paraId="0D95772C" w14:textId="7279BB2B" w:rsidR="009F6327" w:rsidRDefault="009F6327" w:rsidP="009F6327">
      <w:pPr>
        <w:spacing w:after="0" w:line="480" w:lineRule="auto"/>
        <w:rPr>
          <w:rFonts w:ascii="Times New Roman" w:hAnsi="Times New Roman" w:cs="Times New Roman"/>
        </w:rPr>
      </w:pPr>
      <w:r>
        <w:rPr>
          <w:rFonts w:ascii="Times New Roman" w:hAnsi="Times New Roman" w:cs="Times New Roman"/>
        </w:rPr>
        <w:tab/>
        <w:t xml:space="preserve">In this section, we report a set of cross-experimental analyses which tested for differences in JOL reactivity effects between single and double mediated pairs in Experiments 1A/2A and backward single and double-mediated pairs in Experiments 1B/2B. For completeness, each </w:t>
      </w:r>
      <w:r w:rsidR="00EC6EAF">
        <w:rPr>
          <w:rFonts w:ascii="Times New Roman" w:hAnsi="Times New Roman" w:cs="Times New Roman"/>
        </w:rPr>
        <w:t xml:space="preserve">model </w:t>
      </w:r>
      <w:r>
        <w:rPr>
          <w:rFonts w:ascii="Times New Roman" w:hAnsi="Times New Roman" w:cs="Times New Roman"/>
        </w:rPr>
        <w:t>also tested for changes in reactivity patterns between forward and unrelated pairs</w:t>
      </w:r>
      <w:r w:rsidR="00EC6EAF">
        <w:rPr>
          <w:rFonts w:ascii="Times New Roman" w:hAnsi="Times New Roman" w:cs="Times New Roman"/>
        </w:rPr>
        <w:t xml:space="preserve"> as functions of experiment.</w:t>
      </w:r>
      <w:r w:rsidR="00EC6EAF">
        <w:rPr>
          <w:rFonts w:ascii="Times New Roman" w:hAnsi="Times New Roman" w:cs="Times New Roman"/>
        </w:rPr>
        <w:tab/>
      </w:r>
    </w:p>
    <w:p w14:paraId="322096B3" w14:textId="2C3181C9" w:rsidR="009F6327" w:rsidRDefault="009F6327" w:rsidP="009F6327">
      <w:pPr>
        <w:spacing w:after="0" w:line="480" w:lineRule="auto"/>
        <w:rPr>
          <w:rFonts w:ascii="Times New Roman" w:hAnsi="Times New Roman" w:cs="Times New Roman"/>
          <w:b/>
          <w:bCs/>
        </w:rPr>
      </w:pPr>
      <w:r>
        <w:rPr>
          <w:rFonts w:ascii="Times New Roman" w:hAnsi="Times New Roman" w:cs="Times New Roman"/>
          <w:b/>
          <w:bCs/>
        </w:rPr>
        <w:t>Experiments 1A and 2A</w:t>
      </w:r>
    </w:p>
    <w:p w14:paraId="26887BA1" w14:textId="34951FC8" w:rsidR="009F6327" w:rsidRPr="00A26D3E" w:rsidRDefault="00EC6EAF" w:rsidP="00EC6EAF">
      <w:pPr>
        <w:spacing w:after="0" w:line="480" w:lineRule="auto"/>
        <w:ind w:firstLine="720"/>
        <w:rPr>
          <w:rFonts w:ascii="Times New Roman" w:hAnsi="Times New Roman" w:cs="Times New Roman"/>
        </w:rPr>
      </w:pPr>
      <w:r>
        <w:rPr>
          <w:rFonts w:ascii="Times New Roman" w:hAnsi="Times New Roman" w:cs="Times New Roman"/>
        </w:rPr>
        <w:t>We tested for changes in JOL reactivity patterns between experiments 1A and 2A using a 2(Experiment: 1A vs. 2A) × 2(Encoding Group: JOL vs. No-JOL) × 2(Pair Type: Forward vs. Mediated vs. Unrelated) mixed ANOVA with repeated measures over the last factor. Consistent with the single experiment analyses, this model yielded significant main effects of Pair Type and Encoding Group (</w:t>
      </w:r>
      <w:r w:rsidRPr="00EC6EAF">
        <w:rPr>
          <w:rFonts w:ascii="Times New Roman" w:hAnsi="Times New Roman" w:cs="Times New Roman"/>
          <w:i/>
          <w:iCs/>
        </w:rPr>
        <w:t>F</w:t>
      </w:r>
      <w:r>
        <w:rPr>
          <w:rFonts w:ascii="Times New Roman" w:hAnsi="Times New Roman" w:cs="Times New Roman"/>
        </w:rPr>
        <w:t xml:space="preserve">s ≥ 25.84, </w:t>
      </w:r>
      <w:bookmarkStart w:id="0" w:name="_Hlk210725979"/>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bookmarkEnd w:id="0"/>
      <w:r>
        <w:rPr>
          <w:rFonts w:ascii="Times New Roman" w:hAnsi="Times New Roman" w:cs="Times New Roman"/>
        </w:rPr>
        <w:t xml:space="preserve">s ≥ .10, </w:t>
      </w:r>
      <w:r w:rsidRPr="00EC6EAF">
        <w:rPr>
          <w:rFonts w:ascii="Times New Roman" w:hAnsi="Times New Roman" w:cs="Times New Roman"/>
          <w:i/>
          <w:iCs/>
        </w:rPr>
        <w:t>p</w:t>
      </w:r>
      <w:r>
        <w:rPr>
          <w:rFonts w:ascii="Times New Roman" w:hAnsi="Times New Roman" w:cs="Times New Roman"/>
          <w:vertAlign w:val="subscript"/>
        </w:rPr>
        <w:t>BIC</w:t>
      </w:r>
      <w:r>
        <w:rPr>
          <w:rFonts w:ascii="Times New Roman" w:hAnsi="Times New Roman" w:cs="Times New Roman"/>
        </w:rPr>
        <w:t xml:space="preserve">s &lt; .001). The Experiment main effect, however, was non-significant, </w:t>
      </w:r>
      <w:r w:rsidRPr="00EC6EAF">
        <w:rPr>
          <w:rFonts w:ascii="Times New Roman" w:hAnsi="Times New Roman" w:cs="Times New Roman"/>
          <w:i/>
          <w:iCs/>
        </w:rPr>
        <w:t>F</w:t>
      </w:r>
      <w:r>
        <w:rPr>
          <w:rFonts w:ascii="Times New Roman" w:hAnsi="Times New Roman" w:cs="Times New Roman"/>
        </w:rPr>
        <w:t xml:space="preserve">(1, 234) = 2.25, </w:t>
      </w:r>
      <w:r w:rsidRPr="00EC6EAF">
        <w:rPr>
          <w:rFonts w:ascii="Times New Roman" w:hAnsi="Times New Roman" w:cs="Times New Roman"/>
          <w:i/>
          <w:iCs/>
        </w:rPr>
        <w:t>MSE</w:t>
      </w:r>
      <w:r>
        <w:rPr>
          <w:rFonts w:ascii="Times New Roman" w:hAnsi="Times New Roman" w:cs="Times New Roman"/>
        </w:rPr>
        <w:t xml:space="preserve"> = 866.33, </w:t>
      </w:r>
      <w:r w:rsidRPr="00EC6EAF">
        <w:rPr>
          <w:rFonts w:ascii="Times New Roman" w:hAnsi="Times New Roman" w:cs="Times New Roman"/>
          <w:i/>
          <w:iCs/>
        </w:rPr>
        <w:t>p</w:t>
      </w:r>
      <w:r>
        <w:rPr>
          <w:rFonts w:ascii="Times New Roman" w:hAnsi="Times New Roman" w:cs="Times New Roman"/>
        </w:rPr>
        <w:t xml:space="preserve"> = .14, </w:t>
      </w:r>
      <w:r w:rsidRPr="00EC6EAF">
        <w:rPr>
          <w:rFonts w:ascii="Times New Roman" w:hAnsi="Times New Roman" w:cs="Times New Roman"/>
          <w:i/>
          <w:iCs/>
        </w:rPr>
        <w:t>p</w:t>
      </w:r>
      <w:r w:rsidRPr="00EC6EAF">
        <w:rPr>
          <w:rFonts w:ascii="Times New Roman" w:hAnsi="Times New Roman" w:cs="Times New Roman"/>
          <w:vertAlign w:val="subscript"/>
        </w:rPr>
        <w:t>BIC</w:t>
      </w:r>
      <w:r>
        <w:rPr>
          <w:rFonts w:ascii="Times New Roman" w:hAnsi="Times New Roman" w:cs="Times New Roman"/>
        </w:rPr>
        <w:t xml:space="preserve"> = .83. This model also yielded a significant Encoding Group × Pair Type</w:t>
      </w:r>
      <w:r w:rsidR="00A26D3E">
        <w:rPr>
          <w:rFonts w:ascii="Times New Roman" w:hAnsi="Times New Roman" w:cs="Times New Roman"/>
        </w:rPr>
        <w:t xml:space="preserve"> interaction, which confirmed reactivity patterns remained consistent across Experiments (</w:t>
      </w:r>
      <w:r w:rsidR="00A26D3E" w:rsidRPr="00A26D3E">
        <w:rPr>
          <w:rFonts w:ascii="Times New Roman" w:hAnsi="Times New Roman" w:cs="Times New Roman"/>
          <w:i/>
          <w:iCs/>
        </w:rPr>
        <w:t>F</w:t>
      </w:r>
      <w:r w:rsidR="00A26D3E">
        <w:rPr>
          <w:rFonts w:ascii="Times New Roman" w:hAnsi="Times New Roman" w:cs="Times New Roman"/>
        </w:rPr>
        <w:t>(2, 468) =</w:t>
      </w:r>
      <w:r>
        <w:rPr>
          <w:rFonts w:ascii="Times New Roman" w:hAnsi="Times New Roman" w:cs="Times New Roman"/>
        </w:rPr>
        <w:t xml:space="preserve"> </w:t>
      </w:r>
      <w:r w:rsidR="00A26D3E">
        <w:rPr>
          <w:rFonts w:ascii="Times New Roman" w:hAnsi="Times New Roman" w:cs="Times New Roman"/>
        </w:rPr>
        <w:t xml:space="preserve">28.76, </w:t>
      </w:r>
      <w:r w:rsidR="00A26D3E" w:rsidRPr="00A26D3E">
        <w:rPr>
          <w:rFonts w:ascii="Times New Roman" w:hAnsi="Times New Roman" w:cs="Times New Roman"/>
          <w:i/>
          <w:iCs/>
        </w:rPr>
        <w:t>MSE</w:t>
      </w:r>
      <w:r w:rsidR="00A26D3E">
        <w:rPr>
          <w:rFonts w:ascii="Times New Roman" w:hAnsi="Times New Roman" w:cs="Times New Roman"/>
        </w:rPr>
        <w:t xml:space="preserve"> = 119.67, </w:t>
      </w:r>
      <w:r w:rsidR="00A26D3E">
        <w:rPr>
          <w:rFonts w:ascii="Times New Roman" w:hAnsi="Times New Roman" w:cs="Times New Roman"/>
          <w:i/>
          <w:iCs/>
        </w:rPr>
        <w:t>η</w:t>
      </w:r>
      <w:r w:rsidR="00A26D3E">
        <w:rPr>
          <w:rFonts w:ascii="Times New Roman" w:hAnsi="Times New Roman" w:cs="Times New Roman"/>
          <w:i/>
          <w:iCs/>
          <w:vertAlign w:val="subscript"/>
        </w:rPr>
        <w:t>p</w:t>
      </w:r>
      <w:r w:rsidR="00A26D3E">
        <w:rPr>
          <w:rFonts w:ascii="Times New Roman" w:hAnsi="Times New Roman" w:cs="Times New Roman"/>
          <w:vertAlign w:val="superscript"/>
        </w:rPr>
        <w:t>2</w:t>
      </w:r>
      <w:r w:rsidR="00A26D3E">
        <w:rPr>
          <w:rFonts w:ascii="Times New Roman" w:hAnsi="Times New Roman" w:cs="Times New Roman"/>
          <w:vertAlign w:val="superscript"/>
        </w:rPr>
        <w:t xml:space="preserve"> </w:t>
      </w:r>
      <w:r w:rsidR="00A26D3E">
        <w:rPr>
          <w:rFonts w:ascii="Times New Roman" w:hAnsi="Times New Roman" w:cs="Times New Roman"/>
        </w:rPr>
        <w:t xml:space="preserve">= .11, </w:t>
      </w:r>
      <w:r w:rsidR="00A26D3E" w:rsidRPr="00A26D3E">
        <w:rPr>
          <w:rFonts w:ascii="Times New Roman" w:hAnsi="Times New Roman" w:cs="Times New Roman"/>
          <w:i/>
          <w:iCs/>
        </w:rPr>
        <w:t>p</w:t>
      </w:r>
      <w:r w:rsidR="00A26D3E">
        <w:rPr>
          <w:rFonts w:ascii="Times New Roman" w:hAnsi="Times New Roman" w:cs="Times New Roman"/>
          <w:vertAlign w:val="subscript"/>
        </w:rPr>
        <w:t>BIC</w:t>
      </w:r>
      <w:r w:rsidR="00A26D3E">
        <w:rPr>
          <w:rFonts w:ascii="Times New Roman" w:hAnsi="Times New Roman" w:cs="Times New Roman"/>
        </w:rPr>
        <w:t xml:space="preserve"> &lt; .01). However, the Encoding Group × Experiment interaction was non-significant, </w:t>
      </w:r>
      <w:r w:rsidR="00A26D3E" w:rsidRPr="00A26D3E">
        <w:rPr>
          <w:rFonts w:ascii="Times New Roman" w:hAnsi="Times New Roman" w:cs="Times New Roman"/>
          <w:i/>
          <w:iCs/>
        </w:rPr>
        <w:t>F</w:t>
      </w:r>
      <w:r w:rsidR="00A26D3E">
        <w:rPr>
          <w:rFonts w:ascii="Times New Roman" w:hAnsi="Times New Roman" w:cs="Times New Roman"/>
        </w:rPr>
        <w:t>(</w:t>
      </w:r>
      <w:r w:rsidR="007343EC">
        <w:rPr>
          <w:rFonts w:ascii="Times New Roman" w:hAnsi="Times New Roman" w:cs="Times New Roman"/>
        </w:rPr>
        <w:t>1</w:t>
      </w:r>
      <w:r w:rsidR="00A26D3E">
        <w:rPr>
          <w:rFonts w:ascii="Times New Roman" w:hAnsi="Times New Roman" w:cs="Times New Roman"/>
        </w:rPr>
        <w:t xml:space="preserve">, </w:t>
      </w:r>
      <w:r w:rsidR="007343EC">
        <w:rPr>
          <w:rFonts w:ascii="Times New Roman" w:hAnsi="Times New Roman" w:cs="Times New Roman"/>
        </w:rPr>
        <w:t>234</w:t>
      </w:r>
      <w:r w:rsidR="00A26D3E">
        <w:rPr>
          <w:rFonts w:ascii="Times New Roman" w:hAnsi="Times New Roman" w:cs="Times New Roman"/>
        </w:rPr>
        <w:t xml:space="preserve">) &lt; 1, </w:t>
      </w:r>
      <w:r w:rsidR="00A26D3E" w:rsidRPr="00A26D3E">
        <w:rPr>
          <w:rFonts w:ascii="Times New Roman" w:hAnsi="Times New Roman" w:cs="Times New Roman"/>
          <w:i/>
          <w:iCs/>
        </w:rPr>
        <w:t>MSE</w:t>
      </w:r>
      <w:r w:rsidR="00A26D3E">
        <w:rPr>
          <w:rFonts w:ascii="Times New Roman" w:hAnsi="Times New Roman" w:cs="Times New Roman"/>
        </w:rPr>
        <w:t xml:space="preserve"> = 866.33, </w:t>
      </w:r>
      <w:r w:rsidR="00A26D3E" w:rsidRPr="00A26D3E">
        <w:rPr>
          <w:rFonts w:ascii="Times New Roman" w:hAnsi="Times New Roman" w:cs="Times New Roman"/>
          <w:i/>
          <w:iCs/>
        </w:rPr>
        <w:t>p</w:t>
      </w:r>
      <w:r w:rsidR="00A26D3E">
        <w:rPr>
          <w:rFonts w:ascii="Times New Roman" w:hAnsi="Times New Roman" w:cs="Times New Roman"/>
        </w:rPr>
        <w:t xml:space="preserve"> = .51, </w:t>
      </w:r>
      <w:r w:rsidR="00A26D3E" w:rsidRPr="00A26D3E">
        <w:rPr>
          <w:rFonts w:ascii="Times New Roman" w:hAnsi="Times New Roman" w:cs="Times New Roman"/>
          <w:i/>
          <w:iCs/>
        </w:rPr>
        <w:t>p</w:t>
      </w:r>
      <w:r w:rsidR="00A26D3E" w:rsidRPr="00A26D3E">
        <w:rPr>
          <w:rFonts w:ascii="Times New Roman" w:hAnsi="Times New Roman" w:cs="Times New Roman"/>
          <w:vertAlign w:val="subscript"/>
        </w:rPr>
        <w:t>BIC</w:t>
      </w:r>
      <w:r w:rsidR="00A26D3E">
        <w:rPr>
          <w:rFonts w:ascii="Times New Roman" w:hAnsi="Times New Roman" w:cs="Times New Roman"/>
        </w:rPr>
        <w:t xml:space="preserve"> = .94. Finally, the Pair Type × Experiment interaction was significant (</w:t>
      </w:r>
      <w:r w:rsidR="00A26D3E" w:rsidRPr="00A26D3E">
        <w:rPr>
          <w:rFonts w:ascii="Times New Roman" w:hAnsi="Times New Roman" w:cs="Times New Roman"/>
          <w:i/>
          <w:iCs/>
        </w:rPr>
        <w:t>F</w:t>
      </w:r>
      <w:r w:rsidR="00A26D3E">
        <w:rPr>
          <w:rFonts w:ascii="Times New Roman" w:hAnsi="Times New Roman" w:cs="Times New Roman"/>
        </w:rPr>
        <w:t xml:space="preserve">(2, 468) = 7.46, </w:t>
      </w:r>
      <w:r w:rsidR="00A26D3E" w:rsidRPr="00A26D3E">
        <w:rPr>
          <w:rFonts w:ascii="Times New Roman" w:hAnsi="Times New Roman" w:cs="Times New Roman"/>
          <w:i/>
          <w:iCs/>
        </w:rPr>
        <w:t>MSE</w:t>
      </w:r>
      <w:r w:rsidR="00A26D3E">
        <w:rPr>
          <w:rFonts w:ascii="Times New Roman" w:hAnsi="Times New Roman" w:cs="Times New Roman"/>
        </w:rPr>
        <w:t xml:space="preserve"> = 119.67, </w:t>
      </w:r>
      <w:r w:rsidR="00A26D3E">
        <w:rPr>
          <w:rFonts w:ascii="Times New Roman" w:hAnsi="Times New Roman" w:cs="Times New Roman"/>
          <w:i/>
          <w:iCs/>
        </w:rPr>
        <w:t>η</w:t>
      </w:r>
      <w:r w:rsidR="00A26D3E">
        <w:rPr>
          <w:rFonts w:ascii="Times New Roman" w:hAnsi="Times New Roman" w:cs="Times New Roman"/>
          <w:i/>
          <w:iCs/>
          <w:vertAlign w:val="subscript"/>
        </w:rPr>
        <w:t>p</w:t>
      </w:r>
      <w:r w:rsidR="00A26D3E">
        <w:rPr>
          <w:rFonts w:ascii="Times New Roman" w:hAnsi="Times New Roman" w:cs="Times New Roman"/>
          <w:vertAlign w:val="superscript"/>
        </w:rPr>
        <w:t xml:space="preserve">2 </w:t>
      </w:r>
      <w:r w:rsidR="00A26D3E">
        <w:rPr>
          <w:rFonts w:ascii="Times New Roman" w:hAnsi="Times New Roman" w:cs="Times New Roman"/>
        </w:rPr>
        <w:t>= .</w:t>
      </w:r>
      <w:r w:rsidR="00A26D3E">
        <w:rPr>
          <w:rFonts w:ascii="Times New Roman" w:hAnsi="Times New Roman" w:cs="Times New Roman"/>
        </w:rPr>
        <w:t xml:space="preserve">03, </w:t>
      </w:r>
      <w:r w:rsidR="00A26D3E" w:rsidRPr="00A26D3E">
        <w:rPr>
          <w:rFonts w:ascii="Times New Roman" w:hAnsi="Times New Roman" w:cs="Times New Roman"/>
          <w:i/>
          <w:iCs/>
        </w:rPr>
        <w:t>p</w:t>
      </w:r>
      <w:r w:rsidR="00A26D3E" w:rsidRPr="00A26D3E">
        <w:rPr>
          <w:rFonts w:ascii="Times New Roman" w:hAnsi="Times New Roman" w:cs="Times New Roman"/>
          <w:vertAlign w:val="subscript"/>
        </w:rPr>
        <w:t>BIC</w:t>
      </w:r>
      <w:r w:rsidR="00A26D3E">
        <w:rPr>
          <w:rFonts w:ascii="Times New Roman" w:hAnsi="Times New Roman" w:cs="Times New Roman"/>
        </w:rPr>
        <w:t xml:space="preserve"> = .85. However, these interaction </w:t>
      </w:r>
      <w:r w:rsidR="000E1DB0">
        <w:rPr>
          <w:rFonts w:ascii="Times New Roman" w:hAnsi="Times New Roman" w:cs="Times New Roman"/>
        </w:rPr>
        <w:t xml:space="preserve">patterns were </w:t>
      </w:r>
      <w:r w:rsidR="00A26D3E">
        <w:rPr>
          <w:rFonts w:ascii="Times New Roman" w:hAnsi="Times New Roman" w:cs="Times New Roman"/>
        </w:rPr>
        <w:t xml:space="preserve">not qualified by a significant </w:t>
      </w:r>
      <w:r w:rsidR="000E1DB0">
        <w:rPr>
          <w:rFonts w:ascii="Times New Roman" w:hAnsi="Times New Roman" w:cs="Times New Roman"/>
        </w:rPr>
        <w:t>Encoding Group × Pair Type × Experiment interaction (</w:t>
      </w:r>
      <w:r w:rsidR="000E1DB0" w:rsidRPr="000E1DB0">
        <w:rPr>
          <w:rFonts w:ascii="Times New Roman" w:hAnsi="Times New Roman" w:cs="Times New Roman"/>
          <w:i/>
          <w:iCs/>
        </w:rPr>
        <w:t>F</w:t>
      </w:r>
      <w:r w:rsidR="000E1DB0">
        <w:rPr>
          <w:rFonts w:ascii="Times New Roman" w:hAnsi="Times New Roman" w:cs="Times New Roman"/>
        </w:rPr>
        <w:t xml:space="preserve">(2, 468) &lt; 1, </w:t>
      </w:r>
      <w:r w:rsidR="000E1DB0" w:rsidRPr="000E1DB0">
        <w:rPr>
          <w:rFonts w:ascii="Times New Roman" w:hAnsi="Times New Roman" w:cs="Times New Roman"/>
          <w:i/>
          <w:iCs/>
        </w:rPr>
        <w:t>MSE</w:t>
      </w:r>
      <w:r w:rsidR="000E1DB0">
        <w:rPr>
          <w:rFonts w:ascii="Times New Roman" w:hAnsi="Times New Roman" w:cs="Times New Roman"/>
        </w:rPr>
        <w:t xml:space="preserve"> = 119.67, </w:t>
      </w:r>
      <w:r w:rsidR="000E1DB0" w:rsidRPr="000E1DB0">
        <w:rPr>
          <w:rFonts w:ascii="Times New Roman" w:hAnsi="Times New Roman" w:cs="Times New Roman"/>
          <w:i/>
          <w:iCs/>
        </w:rPr>
        <w:t>p</w:t>
      </w:r>
      <w:r w:rsidR="000E1DB0">
        <w:rPr>
          <w:rFonts w:ascii="Times New Roman" w:hAnsi="Times New Roman" w:cs="Times New Roman"/>
        </w:rPr>
        <w:t xml:space="preserve"> = .77, </w:t>
      </w:r>
      <w:r w:rsidR="000E1DB0" w:rsidRPr="000E1DB0">
        <w:rPr>
          <w:rFonts w:ascii="Times New Roman" w:hAnsi="Times New Roman" w:cs="Times New Roman"/>
          <w:i/>
          <w:iCs/>
        </w:rPr>
        <w:t>p</w:t>
      </w:r>
      <w:r w:rsidR="000E1DB0" w:rsidRPr="000E1DB0">
        <w:rPr>
          <w:rFonts w:ascii="Times New Roman" w:hAnsi="Times New Roman" w:cs="Times New Roman"/>
          <w:vertAlign w:val="subscript"/>
        </w:rPr>
        <w:t>BIC</w:t>
      </w:r>
      <w:r w:rsidR="000E1DB0">
        <w:rPr>
          <w:rFonts w:ascii="Times New Roman" w:hAnsi="Times New Roman" w:cs="Times New Roman"/>
        </w:rPr>
        <w:t xml:space="preserve"> = .99), which indicated that JOL reactivity patterns for each pair type stayed consistent across experiments.</w:t>
      </w:r>
    </w:p>
    <w:p w14:paraId="401499AF" w14:textId="5E0FE92A" w:rsidR="009F6327" w:rsidRPr="009F6327" w:rsidRDefault="009F6327" w:rsidP="009F6327">
      <w:pPr>
        <w:spacing w:after="0" w:line="480" w:lineRule="auto"/>
        <w:rPr>
          <w:rFonts w:ascii="Times New Roman" w:hAnsi="Times New Roman" w:cs="Times New Roman"/>
          <w:b/>
          <w:bCs/>
        </w:rPr>
      </w:pPr>
      <w:r>
        <w:rPr>
          <w:rFonts w:ascii="Times New Roman" w:hAnsi="Times New Roman" w:cs="Times New Roman"/>
          <w:b/>
          <w:bCs/>
        </w:rPr>
        <w:lastRenderedPageBreak/>
        <w:t>Experiments 1B and 2B</w:t>
      </w:r>
    </w:p>
    <w:p w14:paraId="3D054516" w14:textId="157040F1" w:rsidR="00B73AD7" w:rsidRPr="009F6327" w:rsidRDefault="000E1DB0" w:rsidP="000E1DB0">
      <w:pPr>
        <w:spacing w:after="0" w:line="480" w:lineRule="auto"/>
        <w:ind w:firstLine="720"/>
        <w:rPr>
          <w:rFonts w:ascii="Times New Roman" w:hAnsi="Times New Roman" w:cs="Times New Roman"/>
        </w:rPr>
      </w:pPr>
      <w:r>
        <w:rPr>
          <w:rFonts w:ascii="Times New Roman" w:hAnsi="Times New Roman" w:cs="Times New Roman"/>
        </w:rPr>
        <w:t xml:space="preserve">Next, we tested for cross-experimental differences in JOL reactivity patterns when backward mediated pairs were used. Using the same ANOVA model, this analysis revealed </w:t>
      </w:r>
      <w:r>
        <w:rPr>
          <w:rFonts w:ascii="Times New Roman" w:hAnsi="Times New Roman" w:cs="Times New Roman"/>
        </w:rPr>
        <w:t>significant main effects of Pair Type and Encoding Group (</w:t>
      </w:r>
      <w:r w:rsidRPr="00EC6EAF">
        <w:rPr>
          <w:rFonts w:ascii="Times New Roman" w:hAnsi="Times New Roman" w:cs="Times New Roman"/>
          <w:i/>
          <w:iCs/>
        </w:rPr>
        <w:t>F</w:t>
      </w:r>
      <w:r>
        <w:rPr>
          <w:rFonts w:ascii="Times New Roman" w:hAnsi="Times New Roman" w:cs="Times New Roman"/>
        </w:rPr>
        <w:t xml:space="preserve">s ≥ </w:t>
      </w:r>
      <w:r>
        <w:rPr>
          <w:rFonts w:ascii="Times New Roman" w:hAnsi="Times New Roman" w:cs="Times New Roman"/>
        </w:rPr>
        <w:t>16.59</w:t>
      </w:r>
      <w:r>
        <w:rPr>
          <w:rFonts w:ascii="Times New Roman" w:hAnsi="Times New Roman" w:cs="Times New Roman"/>
        </w:rPr>
        <w:t xml:space="preserve">, </w:t>
      </w:r>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r>
        <w:rPr>
          <w:rFonts w:ascii="Times New Roman" w:hAnsi="Times New Roman" w:cs="Times New Roman"/>
        </w:rPr>
        <w:t>s ≥ .</w:t>
      </w:r>
      <w:r>
        <w:rPr>
          <w:rFonts w:ascii="Times New Roman" w:hAnsi="Times New Roman" w:cs="Times New Roman"/>
        </w:rPr>
        <w:t>07</w:t>
      </w:r>
      <w:r>
        <w:rPr>
          <w:rFonts w:ascii="Times New Roman" w:hAnsi="Times New Roman" w:cs="Times New Roman"/>
        </w:rPr>
        <w:t xml:space="preserve">, </w:t>
      </w:r>
      <w:r w:rsidRPr="00EC6EAF">
        <w:rPr>
          <w:rFonts w:ascii="Times New Roman" w:hAnsi="Times New Roman" w:cs="Times New Roman"/>
          <w:i/>
          <w:iCs/>
        </w:rPr>
        <w:t>p</w:t>
      </w:r>
      <w:r>
        <w:rPr>
          <w:rFonts w:ascii="Times New Roman" w:hAnsi="Times New Roman" w:cs="Times New Roman"/>
          <w:vertAlign w:val="subscript"/>
        </w:rPr>
        <w:t>BIC</w:t>
      </w:r>
      <w:r>
        <w:rPr>
          <w:rFonts w:ascii="Times New Roman" w:hAnsi="Times New Roman" w:cs="Times New Roman"/>
        </w:rPr>
        <w:t>s &lt; .0</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 xml:space="preserve">However, the main effect of Experiment did not reach significance, </w:t>
      </w:r>
      <w:r w:rsidRPr="00EC6EAF">
        <w:rPr>
          <w:rFonts w:ascii="Times New Roman" w:hAnsi="Times New Roman" w:cs="Times New Roman"/>
          <w:i/>
          <w:iCs/>
        </w:rPr>
        <w:t>F</w:t>
      </w:r>
      <w:r>
        <w:rPr>
          <w:rFonts w:ascii="Times New Roman" w:hAnsi="Times New Roman" w:cs="Times New Roman"/>
        </w:rPr>
        <w:t>(1, 23</w:t>
      </w:r>
      <w:r>
        <w:rPr>
          <w:rFonts w:ascii="Times New Roman" w:hAnsi="Times New Roman" w:cs="Times New Roman"/>
        </w:rPr>
        <w:t>0</w:t>
      </w:r>
      <w:r>
        <w:rPr>
          <w:rFonts w:ascii="Times New Roman" w:hAnsi="Times New Roman" w:cs="Times New Roman"/>
        </w:rPr>
        <w:t>) = 2.</w:t>
      </w:r>
      <w:r>
        <w:rPr>
          <w:rFonts w:ascii="Times New Roman" w:hAnsi="Times New Roman" w:cs="Times New Roman"/>
        </w:rPr>
        <w:t>83</w:t>
      </w:r>
      <w:r>
        <w:rPr>
          <w:rFonts w:ascii="Times New Roman" w:hAnsi="Times New Roman" w:cs="Times New Roman"/>
        </w:rPr>
        <w:t xml:space="preserve">, </w:t>
      </w:r>
      <w:r w:rsidRPr="00EC6EAF">
        <w:rPr>
          <w:rFonts w:ascii="Times New Roman" w:hAnsi="Times New Roman" w:cs="Times New Roman"/>
          <w:i/>
          <w:iCs/>
        </w:rPr>
        <w:t>MSE</w:t>
      </w:r>
      <w:r>
        <w:rPr>
          <w:rFonts w:ascii="Times New Roman" w:hAnsi="Times New Roman" w:cs="Times New Roman"/>
        </w:rPr>
        <w:t xml:space="preserve"> = </w:t>
      </w:r>
      <w:r>
        <w:rPr>
          <w:rFonts w:ascii="Times New Roman" w:hAnsi="Times New Roman" w:cs="Times New Roman"/>
        </w:rPr>
        <w:t>770.70</w:t>
      </w:r>
      <w:r>
        <w:rPr>
          <w:rFonts w:ascii="Times New Roman" w:hAnsi="Times New Roman" w:cs="Times New Roman"/>
        </w:rPr>
        <w:t xml:space="preserve">, </w:t>
      </w:r>
      <w:r w:rsidRPr="00EC6EAF">
        <w:rPr>
          <w:rFonts w:ascii="Times New Roman" w:hAnsi="Times New Roman" w:cs="Times New Roman"/>
          <w:i/>
          <w:iCs/>
        </w:rPr>
        <w:t>p</w:t>
      </w:r>
      <w:r>
        <w:rPr>
          <w:rFonts w:ascii="Times New Roman" w:hAnsi="Times New Roman" w:cs="Times New Roman"/>
        </w:rPr>
        <w:t xml:space="preserve"> = .</w:t>
      </w:r>
      <w:r>
        <w:rPr>
          <w:rFonts w:ascii="Times New Roman" w:hAnsi="Times New Roman" w:cs="Times New Roman"/>
        </w:rPr>
        <w:t>09</w:t>
      </w:r>
      <w:r>
        <w:rPr>
          <w:rFonts w:ascii="Times New Roman" w:hAnsi="Times New Roman" w:cs="Times New Roman"/>
        </w:rPr>
        <w:t xml:space="preserve">, </w:t>
      </w:r>
      <w:r w:rsidRPr="00EC6EAF">
        <w:rPr>
          <w:rFonts w:ascii="Times New Roman" w:hAnsi="Times New Roman" w:cs="Times New Roman"/>
          <w:i/>
          <w:iCs/>
        </w:rPr>
        <w:t>p</w:t>
      </w:r>
      <w:r w:rsidRPr="00EC6EAF">
        <w:rPr>
          <w:rFonts w:ascii="Times New Roman" w:hAnsi="Times New Roman" w:cs="Times New Roman"/>
          <w:vertAlign w:val="subscript"/>
        </w:rPr>
        <w:t>BIC</w:t>
      </w:r>
      <w:r>
        <w:rPr>
          <w:rFonts w:ascii="Times New Roman" w:hAnsi="Times New Roman" w:cs="Times New Roman"/>
        </w:rPr>
        <w:t xml:space="preserve"> = .</w:t>
      </w:r>
      <w:r>
        <w:rPr>
          <w:rFonts w:ascii="Times New Roman" w:hAnsi="Times New Roman" w:cs="Times New Roman"/>
        </w:rPr>
        <w:t xml:space="preserve">79. Like the previous analysis, this model also yielded significant </w:t>
      </w:r>
      <w:r w:rsidR="007343EC">
        <w:rPr>
          <w:rFonts w:ascii="Times New Roman" w:hAnsi="Times New Roman" w:cs="Times New Roman"/>
        </w:rPr>
        <w:t xml:space="preserve">Experiment </w:t>
      </w:r>
      <w:r>
        <w:rPr>
          <w:rFonts w:ascii="Times New Roman" w:hAnsi="Times New Roman" w:cs="Times New Roman"/>
        </w:rPr>
        <w:t xml:space="preserve">× </w:t>
      </w:r>
      <w:r w:rsidR="007343EC">
        <w:rPr>
          <w:rFonts w:ascii="Times New Roman" w:hAnsi="Times New Roman" w:cs="Times New Roman"/>
        </w:rPr>
        <w:t>Direction</w:t>
      </w:r>
      <w:r>
        <w:rPr>
          <w:rFonts w:ascii="Times New Roman" w:hAnsi="Times New Roman" w:cs="Times New Roman"/>
        </w:rPr>
        <w:t xml:space="preserve"> and </w:t>
      </w:r>
      <w:r>
        <w:rPr>
          <w:rFonts w:ascii="Times New Roman" w:hAnsi="Times New Roman" w:cs="Times New Roman"/>
        </w:rPr>
        <w:t xml:space="preserve">Encoding Group × </w:t>
      </w:r>
      <w:r>
        <w:rPr>
          <w:rFonts w:ascii="Times New Roman" w:hAnsi="Times New Roman" w:cs="Times New Roman"/>
        </w:rPr>
        <w:t>Direction interactions (</w:t>
      </w:r>
      <w:r w:rsidRPr="007343EC">
        <w:rPr>
          <w:rFonts w:ascii="Times New Roman" w:hAnsi="Times New Roman" w:cs="Times New Roman"/>
          <w:i/>
          <w:iCs/>
        </w:rPr>
        <w:t>F</w:t>
      </w:r>
      <w:r>
        <w:rPr>
          <w:rFonts w:ascii="Times New Roman" w:hAnsi="Times New Roman" w:cs="Times New Roman"/>
        </w:rPr>
        <w:t xml:space="preserve">s ≥ </w:t>
      </w:r>
      <w:r w:rsidR="007343EC">
        <w:rPr>
          <w:rFonts w:ascii="Times New Roman" w:hAnsi="Times New Roman" w:cs="Times New Roman"/>
        </w:rPr>
        <w:t xml:space="preserve">10.66, </w:t>
      </w:r>
      <w:r w:rsidR="007343EC">
        <w:rPr>
          <w:rFonts w:ascii="Times New Roman" w:hAnsi="Times New Roman" w:cs="Times New Roman"/>
          <w:i/>
          <w:iCs/>
        </w:rPr>
        <w:t>η</w:t>
      </w:r>
      <w:r w:rsidR="007343EC">
        <w:rPr>
          <w:rFonts w:ascii="Times New Roman" w:hAnsi="Times New Roman" w:cs="Times New Roman"/>
          <w:i/>
          <w:iCs/>
          <w:vertAlign w:val="subscript"/>
        </w:rPr>
        <w:t>p</w:t>
      </w:r>
      <w:r w:rsidR="007343EC">
        <w:rPr>
          <w:rFonts w:ascii="Times New Roman" w:hAnsi="Times New Roman" w:cs="Times New Roman"/>
          <w:vertAlign w:val="superscript"/>
        </w:rPr>
        <w:t>2</w:t>
      </w:r>
      <w:r w:rsidR="007343EC">
        <w:rPr>
          <w:rFonts w:ascii="Times New Roman" w:hAnsi="Times New Roman" w:cs="Times New Roman"/>
        </w:rPr>
        <w:t>s ≥ .0</w:t>
      </w:r>
      <w:r w:rsidR="007343EC">
        <w:rPr>
          <w:rFonts w:ascii="Times New Roman" w:hAnsi="Times New Roman" w:cs="Times New Roman"/>
        </w:rPr>
        <w:t>4</w:t>
      </w:r>
      <w:r w:rsidR="007343EC">
        <w:rPr>
          <w:rFonts w:ascii="Times New Roman" w:hAnsi="Times New Roman" w:cs="Times New Roman"/>
        </w:rPr>
        <w:t xml:space="preserve">, </w:t>
      </w:r>
      <w:r w:rsidR="007343EC" w:rsidRPr="00EC6EAF">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s &lt; .</w:t>
      </w:r>
      <w:r w:rsidR="007343EC">
        <w:rPr>
          <w:rFonts w:ascii="Times New Roman" w:hAnsi="Times New Roman" w:cs="Times New Roman"/>
        </w:rPr>
        <w:t>55). However, the Encoding Group × Experiment interaction was non-significant (</w:t>
      </w:r>
      <w:r w:rsidR="007343EC" w:rsidRPr="007343EC">
        <w:rPr>
          <w:rFonts w:ascii="Times New Roman" w:hAnsi="Times New Roman" w:cs="Times New Roman"/>
          <w:i/>
          <w:iCs/>
        </w:rPr>
        <w:t>F</w:t>
      </w:r>
      <w:r w:rsidR="007343EC">
        <w:rPr>
          <w:rFonts w:ascii="Times New Roman" w:hAnsi="Times New Roman" w:cs="Times New Roman"/>
        </w:rPr>
        <w:t xml:space="preserve">(1, 230) &lt; 1, </w:t>
      </w:r>
      <w:r w:rsidR="007343EC" w:rsidRPr="007343EC">
        <w:rPr>
          <w:rFonts w:ascii="Times New Roman" w:hAnsi="Times New Roman" w:cs="Times New Roman"/>
          <w:i/>
          <w:iCs/>
        </w:rPr>
        <w:t>MSE</w:t>
      </w:r>
      <w:r w:rsidR="007343EC">
        <w:rPr>
          <w:rFonts w:ascii="Times New Roman" w:hAnsi="Times New Roman" w:cs="Times New Roman"/>
        </w:rPr>
        <w:t xml:space="preserve"> = 770.70, </w:t>
      </w:r>
      <w:r w:rsidR="007343EC" w:rsidRPr="007343EC">
        <w:rPr>
          <w:rFonts w:ascii="Times New Roman" w:hAnsi="Times New Roman" w:cs="Times New Roman"/>
          <w:i/>
          <w:iCs/>
        </w:rPr>
        <w:t>p</w:t>
      </w:r>
      <w:r w:rsidR="007343EC">
        <w:rPr>
          <w:rFonts w:ascii="Times New Roman" w:hAnsi="Times New Roman" w:cs="Times New Roman"/>
        </w:rPr>
        <w:t xml:space="preserve"> = .64, </w:t>
      </w:r>
      <w:r w:rsidR="007343EC" w:rsidRPr="007343EC">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 xml:space="preserve"> = .92, and, like the previous analysis, the three-way interaction did not reach conventional significance (</w:t>
      </w:r>
      <w:r w:rsidR="007343EC" w:rsidRPr="007343EC">
        <w:rPr>
          <w:rFonts w:ascii="Times New Roman" w:hAnsi="Times New Roman" w:cs="Times New Roman"/>
          <w:i/>
          <w:iCs/>
        </w:rPr>
        <w:t>F</w:t>
      </w:r>
      <w:r w:rsidR="007343EC">
        <w:rPr>
          <w:rFonts w:ascii="Times New Roman" w:hAnsi="Times New Roman" w:cs="Times New Roman"/>
        </w:rPr>
        <w:t>(</w:t>
      </w:r>
      <w:r w:rsidR="007343EC">
        <w:rPr>
          <w:rFonts w:ascii="Times New Roman" w:hAnsi="Times New Roman" w:cs="Times New Roman"/>
        </w:rPr>
        <w:t>2</w:t>
      </w:r>
      <w:r w:rsidR="007343EC">
        <w:rPr>
          <w:rFonts w:ascii="Times New Roman" w:hAnsi="Times New Roman" w:cs="Times New Roman"/>
        </w:rPr>
        <w:t xml:space="preserve">, </w:t>
      </w:r>
      <w:r w:rsidR="007343EC">
        <w:rPr>
          <w:rFonts w:ascii="Times New Roman" w:hAnsi="Times New Roman" w:cs="Times New Roman"/>
        </w:rPr>
        <w:t>460</w:t>
      </w:r>
      <w:r w:rsidR="007343EC">
        <w:rPr>
          <w:rFonts w:ascii="Times New Roman" w:hAnsi="Times New Roman" w:cs="Times New Roman"/>
        </w:rPr>
        <w:t xml:space="preserve">) </w:t>
      </w:r>
      <w:r w:rsidR="007343EC">
        <w:rPr>
          <w:rFonts w:ascii="Times New Roman" w:hAnsi="Times New Roman" w:cs="Times New Roman"/>
        </w:rPr>
        <w:t>=</w:t>
      </w:r>
      <w:r w:rsidR="007343EC">
        <w:rPr>
          <w:rFonts w:ascii="Times New Roman" w:hAnsi="Times New Roman" w:cs="Times New Roman"/>
        </w:rPr>
        <w:t xml:space="preserve"> 1, </w:t>
      </w:r>
      <w:r w:rsidR="007343EC" w:rsidRPr="007343EC">
        <w:rPr>
          <w:rFonts w:ascii="Times New Roman" w:hAnsi="Times New Roman" w:cs="Times New Roman"/>
          <w:i/>
          <w:iCs/>
        </w:rPr>
        <w:t>MSE</w:t>
      </w:r>
      <w:r w:rsidR="007343EC">
        <w:rPr>
          <w:rFonts w:ascii="Times New Roman" w:hAnsi="Times New Roman" w:cs="Times New Roman"/>
        </w:rPr>
        <w:t xml:space="preserve"> = </w:t>
      </w:r>
      <w:r w:rsidR="007343EC">
        <w:rPr>
          <w:rFonts w:ascii="Times New Roman" w:hAnsi="Times New Roman" w:cs="Times New Roman"/>
        </w:rPr>
        <w:t>117.43</w:t>
      </w:r>
      <w:r w:rsidR="007343EC">
        <w:rPr>
          <w:rFonts w:ascii="Times New Roman" w:hAnsi="Times New Roman" w:cs="Times New Roman"/>
        </w:rPr>
        <w:t xml:space="preserve">, </w:t>
      </w:r>
      <w:r w:rsidR="007343EC" w:rsidRPr="007343EC">
        <w:rPr>
          <w:rFonts w:ascii="Times New Roman" w:hAnsi="Times New Roman" w:cs="Times New Roman"/>
          <w:i/>
          <w:iCs/>
        </w:rPr>
        <w:t>p</w:t>
      </w:r>
      <w:r w:rsidR="007343EC">
        <w:rPr>
          <w:rFonts w:ascii="Times New Roman" w:hAnsi="Times New Roman" w:cs="Times New Roman"/>
        </w:rPr>
        <w:t xml:space="preserve"> = .</w:t>
      </w:r>
      <w:r w:rsidR="007343EC">
        <w:rPr>
          <w:rFonts w:ascii="Times New Roman" w:hAnsi="Times New Roman" w:cs="Times New Roman"/>
        </w:rPr>
        <w:t>06</w:t>
      </w:r>
      <w:r w:rsidR="007343EC">
        <w:rPr>
          <w:rFonts w:ascii="Times New Roman" w:hAnsi="Times New Roman" w:cs="Times New Roman"/>
        </w:rPr>
        <w:t xml:space="preserve">, </w:t>
      </w:r>
      <w:r w:rsidR="007343EC" w:rsidRPr="007343EC">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 xml:space="preserve"> = .9</w:t>
      </w:r>
      <w:r w:rsidR="007343EC">
        <w:rPr>
          <w:rFonts w:ascii="Times New Roman" w:hAnsi="Times New Roman" w:cs="Times New Roman"/>
        </w:rPr>
        <w:t>8). Taken together, JOL reactivity patterns observed on forward, mediated, and unrelated pairs remained consistent across experiments.</w:t>
      </w:r>
      <w:r w:rsidR="00B73AD7" w:rsidRPr="009F6327">
        <w:rPr>
          <w:rFonts w:ascii="Times New Roman" w:hAnsi="Times New Roman" w:cs="Times New Roman"/>
          <w:b/>
          <w:bCs/>
        </w:rPr>
        <w:br w:type="page"/>
      </w:r>
    </w:p>
    <w:p w14:paraId="68708FF3" w14:textId="4289D6E1" w:rsidR="009C3EA3" w:rsidRPr="003210EB" w:rsidRDefault="00B01801" w:rsidP="003210EB">
      <w:pPr>
        <w:spacing w:after="0" w:line="480" w:lineRule="auto"/>
        <w:rPr>
          <w:rFonts w:ascii="Times New Roman" w:hAnsi="Times New Roman" w:cs="Times New Roman"/>
        </w:rPr>
      </w:pPr>
      <w:r w:rsidRPr="003210EB">
        <w:rPr>
          <w:rFonts w:ascii="Times New Roman" w:hAnsi="Times New Roman" w:cs="Times New Roman"/>
        </w:rPr>
        <w:lastRenderedPageBreak/>
        <w:t>Table S1.</w:t>
      </w:r>
    </w:p>
    <w:p w14:paraId="162693AF" w14:textId="0C674335" w:rsidR="00B01801" w:rsidRPr="003210EB" w:rsidRDefault="00B01801" w:rsidP="003210EB">
      <w:pPr>
        <w:spacing w:after="0" w:line="480" w:lineRule="auto"/>
        <w:rPr>
          <w:rFonts w:ascii="Times New Roman" w:hAnsi="Times New Roman" w:cs="Times New Roman"/>
          <w:i/>
          <w:iCs/>
        </w:rPr>
      </w:pPr>
      <w:r w:rsidRPr="003210EB">
        <w:rPr>
          <w:rFonts w:ascii="Times New Roman" w:hAnsi="Times New Roman" w:cs="Times New Roman"/>
          <w:i/>
          <w:iCs/>
        </w:rPr>
        <w:t>Mean Encoding Latencies as Functions of Pair Type and Encoding Group in All Experiments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01801" w:rsidRPr="003210EB" w14:paraId="5BD5BCB1" w14:textId="77777777" w:rsidTr="00B01801">
        <w:tc>
          <w:tcPr>
            <w:tcW w:w="1870" w:type="dxa"/>
            <w:tcBorders>
              <w:top w:val="single" w:sz="4" w:space="0" w:color="auto"/>
              <w:bottom w:val="single" w:sz="4" w:space="0" w:color="auto"/>
            </w:tcBorders>
          </w:tcPr>
          <w:p w14:paraId="74A6158D" w14:textId="3BDCA167"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Experiment</w:t>
            </w:r>
          </w:p>
        </w:tc>
        <w:tc>
          <w:tcPr>
            <w:tcW w:w="1870" w:type="dxa"/>
            <w:tcBorders>
              <w:top w:val="single" w:sz="4" w:space="0" w:color="auto"/>
              <w:bottom w:val="single" w:sz="4" w:space="0" w:color="auto"/>
            </w:tcBorders>
          </w:tcPr>
          <w:p w14:paraId="2295A9C7" w14:textId="44E55D0C"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Encoding Group</w:t>
            </w:r>
          </w:p>
        </w:tc>
        <w:tc>
          <w:tcPr>
            <w:tcW w:w="1870" w:type="dxa"/>
            <w:tcBorders>
              <w:top w:val="single" w:sz="4" w:space="0" w:color="auto"/>
              <w:bottom w:val="single" w:sz="4" w:space="0" w:color="auto"/>
            </w:tcBorders>
          </w:tcPr>
          <w:p w14:paraId="629EEBF7" w14:textId="3A3E47F4"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Forward</w:t>
            </w:r>
          </w:p>
        </w:tc>
        <w:tc>
          <w:tcPr>
            <w:tcW w:w="1870" w:type="dxa"/>
            <w:tcBorders>
              <w:top w:val="single" w:sz="4" w:space="0" w:color="auto"/>
              <w:bottom w:val="single" w:sz="4" w:space="0" w:color="auto"/>
            </w:tcBorders>
          </w:tcPr>
          <w:p w14:paraId="05CF572C" w14:textId="2685CD1B"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Mediated</w:t>
            </w:r>
          </w:p>
        </w:tc>
        <w:tc>
          <w:tcPr>
            <w:tcW w:w="1870" w:type="dxa"/>
            <w:tcBorders>
              <w:top w:val="single" w:sz="4" w:space="0" w:color="auto"/>
              <w:bottom w:val="single" w:sz="4" w:space="0" w:color="auto"/>
            </w:tcBorders>
          </w:tcPr>
          <w:p w14:paraId="7E4FF0CC" w14:textId="0D74ADF6"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Unrelated</w:t>
            </w:r>
          </w:p>
        </w:tc>
      </w:tr>
      <w:tr w:rsidR="00B01801" w:rsidRPr="003210EB" w14:paraId="6456205D" w14:textId="77777777" w:rsidTr="00B01801">
        <w:tc>
          <w:tcPr>
            <w:tcW w:w="1870" w:type="dxa"/>
            <w:tcBorders>
              <w:top w:val="single" w:sz="4" w:space="0" w:color="auto"/>
            </w:tcBorders>
          </w:tcPr>
          <w:p w14:paraId="31B4B26F" w14:textId="19A260AA"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1A</w:t>
            </w:r>
          </w:p>
        </w:tc>
        <w:tc>
          <w:tcPr>
            <w:tcW w:w="1870" w:type="dxa"/>
            <w:tcBorders>
              <w:top w:val="single" w:sz="4" w:space="0" w:color="auto"/>
            </w:tcBorders>
          </w:tcPr>
          <w:p w14:paraId="7C2E27E2" w14:textId="2EF0643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Borders>
              <w:top w:val="single" w:sz="4" w:space="0" w:color="auto"/>
            </w:tcBorders>
          </w:tcPr>
          <w:p w14:paraId="11BD07F5" w14:textId="372A2195"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4643</w:t>
            </w:r>
            <w:r w:rsidR="003210EB" w:rsidRPr="003210EB">
              <w:rPr>
                <w:rFonts w:ascii="Times New Roman" w:hAnsi="Times New Roman" w:cs="Times New Roman"/>
              </w:rPr>
              <w:t>.</w:t>
            </w:r>
            <w:r w:rsidRPr="003210EB">
              <w:rPr>
                <w:rFonts w:ascii="Times New Roman" w:hAnsi="Times New Roman" w:cs="Times New Roman"/>
              </w:rPr>
              <w:t>36</w:t>
            </w:r>
          </w:p>
        </w:tc>
        <w:tc>
          <w:tcPr>
            <w:tcW w:w="1870" w:type="dxa"/>
            <w:tcBorders>
              <w:top w:val="single" w:sz="4" w:space="0" w:color="auto"/>
            </w:tcBorders>
          </w:tcPr>
          <w:p w14:paraId="1BE7096A" w14:textId="004CF668"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5288.94</w:t>
            </w:r>
          </w:p>
        </w:tc>
        <w:tc>
          <w:tcPr>
            <w:tcW w:w="1870" w:type="dxa"/>
            <w:tcBorders>
              <w:top w:val="single" w:sz="4" w:space="0" w:color="auto"/>
            </w:tcBorders>
          </w:tcPr>
          <w:p w14:paraId="0960DEF5" w14:textId="14A8F496"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5213.10</w:t>
            </w:r>
          </w:p>
        </w:tc>
      </w:tr>
      <w:tr w:rsidR="00B01801" w:rsidRPr="003210EB" w14:paraId="3D54177F" w14:textId="77777777" w:rsidTr="00B01801">
        <w:tc>
          <w:tcPr>
            <w:tcW w:w="1870" w:type="dxa"/>
          </w:tcPr>
          <w:p w14:paraId="393D9C77" w14:textId="77777777" w:rsidR="00B01801" w:rsidRPr="003210EB" w:rsidRDefault="00B01801" w:rsidP="003210EB">
            <w:pPr>
              <w:spacing w:line="480" w:lineRule="auto"/>
              <w:rPr>
                <w:rFonts w:ascii="Times New Roman" w:hAnsi="Times New Roman" w:cs="Times New Roman"/>
              </w:rPr>
            </w:pPr>
          </w:p>
        </w:tc>
        <w:tc>
          <w:tcPr>
            <w:tcW w:w="1870" w:type="dxa"/>
          </w:tcPr>
          <w:p w14:paraId="0BA86197" w14:textId="3645FAD4"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55B4A7F5" w14:textId="3C73D447"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3002.39</w:t>
            </w:r>
          </w:p>
        </w:tc>
        <w:tc>
          <w:tcPr>
            <w:tcW w:w="1870" w:type="dxa"/>
          </w:tcPr>
          <w:p w14:paraId="0E9C547F" w14:textId="023A54C7"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3297.69</w:t>
            </w:r>
          </w:p>
        </w:tc>
        <w:tc>
          <w:tcPr>
            <w:tcW w:w="1870" w:type="dxa"/>
          </w:tcPr>
          <w:p w14:paraId="1E625498" w14:textId="01330691"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3180.15</w:t>
            </w:r>
          </w:p>
        </w:tc>
      </w:tr>
      <w:tr w:rsidR="00B01801" w:rsidRPr="003210EB" w14:paraId="42CB17FD" w14:textId="77777777" w:rsidTr="00B01801">
        <w:tc>
          <w:tcPr>
            <w:tcW w:w="1870" w:type="dxa"/>
          </w:tcPr>
          <w:p w14:paraId="288414FE" w14:textId="76EBF3A7"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1B</w:t>
            </w:r>
          </w:p>
        </w:tc>
        <w:tc>
          <w:tcPr>
            <w:tcW w:w="1870" w:type="dxa"/>
          </w:tcPr>
          <w:p w14:paraId="6E2610D0" w14:textId="3327AA72"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455FF2C6" w14:textId="30B11D17"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3491.86</w:t>
            </w:r>
          </w:p>
        </w:tc>
        <w:tc>
          <w:tcPr>
            <w:tcW w:w="1870" w:type="dxa"/>
          </w:tcPr>
          <w:p w14:paraId="0CF16F79" w14:textId="7443F385"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4469.57</w:t>
            </w:r>
          </w:p>
        </w:tc>
        <w:tc>
          <w:tcPr>
            <w:tcW w:w="1870" w:type="dxa"/>
          </w:tcPr>
          <w:p w14:paraId="254E2AC2" w14:textId="0F87CA5F"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4731.67</w:t>
            </w:r>
          </w:p>
        </w:tc>
      </w:tr>
      <w:tr w:rsidR="00B01801" w:rsidRPr="003210EB" w14:paraId="2366E421" w14:textId="77777777" w:rsidTr="00B01801">
        <w:tc>
          <w:tcPr>
            <w:tcW w:w="1870" w:type="dxa"/>
          </w:tcPr>
          <w:p w14:paraId="3B6C8BCA" w14:textId="77777777" w:rsidR="00B01801" w:rsidRPr="003210EB" w:rsidRDefault="00B01801" w:rsidP="003210EB">
            <w:pPr>
              <w:spacing w:line="480" w:lineRule="auto"/>
              <w:rPr>
                <w:rFonts w:ascii="Times New Roman" w:hAnsi="Times New Roman" w:cs="Times New Roman"/>
              </w:rPr>
            </w:pPr>
          </w:p>
        </w:tc>
        <w:tc>
          <w:tcPr>
            <w:tcW w:w="1870" w:type="dxa"/>
          </w:tcPr>
          <w:p w14:paraId="4E3B9DFF" w14:textId="13C2ABDC"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602922C4" w14:textId="778B0BD7"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2917.33</w:t>
            </w:r>
          </w:p>
        </w:tc>
        <w:tc>
          <w:tcPr>
            <w:tcW w:w="1870" w:type="dxa"/>
          </w:tcPr>
          <w:p w14:paraId="25279EF5" w14:textId="0B4C2CDF"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3552.15</w:t>
            </w:r>
          </w:p>
        </w:tc>
        <w:tc>
          <w:tcPr>
            <w:tcW w:w="1870" w:type="dxa"/>
          </w:tcPr>
          <w:p w14:paraId="7C09EA1A" w14:textId="6563C1F2"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3411.35</w:t>
            </w:r>
          </w:p>
        </w:tc>
      </w:tr>
      <w:tr w:rsidR="00B01801" w:rsidRPr="003210EB" w14:paraId="45DF3F5B" w14:textId="77777777" w:rsidTr="00B01801">
        <w:tc>
          <w:tcPr>
            <w:tcW w:w="1870" w:type="dxa"/>
          </w:tcPr>
          <w:p w14:paraId="33CBAA17" w14:textId="12F6D9CB"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2A</w:t>
            </w:r>
          </w:p>
        </w:tc>
        <w:tc>
          <w:tcPr>
            <w:tcW w:w="1870" w:type="dxa"/>
          </w:tcPr>
          <w:p w14:paraId="2748F8D7" w14:textId="2E47E59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357F2AB2" w14:textId="68D87B4A"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4509.76</w:t>
            </w:r>
          </w:p>
        </w:tc>
        <w:tc>
          <w:tcPr>
            <w:tcW w:w="1870" w:type="dxa"/>
          </w:tcPr>
          <w:p w14:paraId="6A95B94A" w14:textId="1BFE41D6"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5113.74</w:t>
            </w:r>
          </w:p>
        </w:tc>
        <w:tc>
          <w:tcPr>
            <w:tcW w:w="1870" w:type="dxa"/>
          </w:tcPr>
          <w:p w14:paraId="0CF248CB" w14:textId="2A3FCEFB"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5097.74</w:t>
            </w:r>
          </w:p>
        </w:tc>
      </w:tr>
      <w:tr w:rsidR="00B01801" w:rsidRPr="003210EB" w14:paraId="7A7D4705" w14:textId="77777777" w:rsidTr="00B01801">
        <w:tc>
          <w:tcPr>
            <w:tcW w:w="1870" w:type="dxa"/>
          </w:tcPr>
          <w:p w14:paraId="23A321FA" w14:textId="77777777" w:rsidR="00B01801" w:rsidRPr="003210EB" w:rsidRDefault="00B01801" w:rsidP="003210EB">
            <w:pPr>
              <w:spacing w:line="480" w:lineRule="auto"/>
              <w:rPr>
                <w:rFonts w:ascii="Times New Roman" w:hAnsi="Times New Roman" w:cs="Times New Roman"/>
              </w:rPr>
            </w:pPr>
          </w:p>
        </w:tc>
        <w:tc>
          <w:tcPr>
            <w:tcW w:w="1870" w:type="dxa"/>
          </w:tcPr>
          <w:p w14:paraId="445B47AA" w14:textId="173FEDC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7CD92869" w14:textId="66B74CA1"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1838.54</w:t>
            </w:r>
          </w:p>
        </w:tc>
        <w:tc>
          <w:tcPr>
            <w:tcW w:w="1870" w:type="dxa"/>
          </w:tcPr>
          <w:p w14:paraId="31F03450" w14:textId="524E6045"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2099.48</w:t>
            </w:r>
          </w:p>
        </w:tc>
        <w:tc>
          <w:tcPr>
            <w:tcW w:w="1870" w:type="dxa"/>
          </w:tcPr>
          <w:p w14:paraId="6713B7C1" w14:textId="56465BEB"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2360.01</w:t>
            </w:r>
          </w:p>
        </w:tc>
      </w:tr>
      <w:tr w:rsidR="00B01801" w:rsidRPr="003210EB" w14:paraId="69CDA246" w14:textId="77777777" w:rsidTr="00B01801">
        <w:tc>
          <w:tcPr>
            <w:tcW w:w="1870" w:type="dxa"/>
          </w:tcPr>
          <w:p w14:paraId="00256A74" w14:textId="132A738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2B</w:t>
            </w:r>
          </w:p>
        </w:tc>
        <w:tc>
          <w:tcPr>
            <w:tcW w:w="1870" w:type="dxa"/>
          </w:tcPr>
          <w:p w14:paraId="36719E70" w14:textId="0A91EB46"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3FD7EE4E" w14:textId="29B878FE"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4794.80</w:t>
            </w:r>
          </w:p>
        </w:tc>
        <w:tc>
          <w:tcPr>
            <w:tcW w:w="1870" w:type="dxa"/>
          </w:tcPr>
          <w:p w14:paraId="59DDF05D" w14:textId="3CCC55FB"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5394.68</w:t>
            </w:r>
          </w:p>
        </w:tc>
        <w:tc>
          <w:tcPr>
            <w:tcW w:w="1870" w:type="dxa"/>
          </w:tcPr>
          <w:p w14:paraId="325B0B4F" w14:textId="039409D4"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5280.86</w:t>
            </w:r>
          </w:p>
        </w:tc>
      </w:tr>
      <w:tr w:rsidR="00B01801" w:rsidRPr="003210EB" w14:paraId="7E32B751" w14:textId="77777777" w:rsidTr="00B01801">
        <w:tc>
          <w:tcPr>
            <w:tcW w:w="1870" w:type="dxa"/>
            <w:tcBorders>
              <w:bottom w:val="single" w:sz="4" w:space="0" w:color="auto"/>
            </w:tcBorders>
          </w:tcPr>
          <w:p w14:paraId="30E83120" w14:textId="77777777" w:rsidR="00B01801" w:rsidRPr="003210EB" w:rsidRDefault="00B01801" w:rsidP="003210EB">
            <w:pPr>
              <w:spacing w:line="480" w:lineRule="auto"/>
              <w:rPr>
                <w:rFonts w:ascii="Times New Roman" w:hAnsi="Times New Roman" w:cs="Times New Roman"/>
              </w:rPr>
            </w:pPr>
          </w:p>
        </w:tc>
        <w:tc>
          <w:tcPr>
            <w:tcW w:w="1870" w:type="dxa"/>
            <w:tcBorders>
              <w:bottom w:val="single" w:sz="4" w:space="0" w:color="auto"/>
            </w:tcBorders>
          </w:tcPr>
          <w:p w14:paraId="56B16E1E" w14:textId="1AFB9933"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Borders>
              <w:bottom w:val="single" w:sz="4" w:space="0" w:color="auto"/>
            </w:tcBorders>
          </w:tcPr>
          <w:p w14:paraId="6FDA5867" w14:textId="21B6139E"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2925.13</w:t>
            </w:r>
          </w:p>
        </w:tc>
        <w:tc>
          <w:tcPr>
            <w:tcW w:w="1870" w:type="dxa"/>
            <w:tcBorders>
              <w:bottom w:val="single" w:sz="4" w:space="0" w:color="auto"/>
            </w:tcBorders>
          </w:tcPr>
          <w:p w14:paraId="267E49A7" w14:textId="53949CA2"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3284.04</w:t>
            </w:r>
          </w:p>
        </w:tc>
        <w:tc>
          <w:tcPr>
            <w:tcW w:w="1870" w:type="dxa"/>
            <w:tcBorders>
              <w:bottom w:val="single" w:sz="4" w:space="0" w:color="auto"/>
            </w:tcBorders>
          </w:tcPr>
          <w:p w14:paraId="55DC443D" w14:textId="6071B085"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3126.98</w:t>
            </w:r>
          </w:p>
        </w:tc>
      </w:tr>
    </w:tbl>
    <w:p w14:paraId="79F8162E" w14:textId="210AE9EF" w:rsidR="00B01801" w:rsidRPr="003210EB" w:rsidRDefault="00B01801" w:rsidP="003210EB">
      <w:pPr>
        <w:spacing w:after="0" w:line="240" w:lineRule="auto"/>
        <w:rPr>
          <w:rFonts w:ascii="Times New Roman" w:hAnsi="Times New Roman" w:cs="Times New Roman"/>
        </w:rPr>
      </w:pPr>
      <w:r w:rsidRPr="003210EB">
        <w:rPr>
          <w:rFonts w:ascii="Times New Roman" w:hAnsi="Times New Roman" w:cs="Times New Roman"/>
          <w:i/>
          <w:iCs/>
        </w:rPr>
        <w:t>Note</w:t>
      </w:r>
      <w:r w:rsidRPr="003210EB">
        <w:rPr>
          <w:rFonts w:ascii="Times New Roman" w:hAnsi="Times New Roman" w:cs="Times New Roman"/>
        </w:rPr>
        <w:t>: Cells denote encoding latencies in ms.</w:t>
      </w:r>
      <w:r w:rsidR="003210EB">
        <w:rPr>
          <w:rFonts w:ascii="Times New Roman" w:hAnsi="Times New Roman" w:cs="Times New Roman"/>
        </w:rPr>
        <w:t xml:space="preserve"> Mediated pairs in Experiments 1A/1B were mediated through one concept. Mediated pairs in Experiments 2A/2B were mediated through two concepts. “A” experiments presented mediated pairs in the forward direction. “B” experiments presented mediated pairs in the backward direction.</w:t>
      </w:r>
    </w:p>
    <w:sectPr w:rsidR="00B01801" w:rsidRPr="00321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2380A" w14:textId="77777777" w:rsidR="00641AA4" w:rsidRDefault="00641AA4" w:rsidP="00B01801">
      <w:pPr>
        <w:spacing w:after="0" w:line="240" w:lineRule="auto"/>
      </w:pPr>
      <w:r>
        <w:separator/>
      </w:r>
    </w:p>
  </w:endnote>
  <w:endnote w:type="continuationSeparator" w:id="0">
    <w:p w14:paraId="5F87217A" w14:textId="77777777" w:rsidR="00641AA4" w:rsidRDefault="00641AA4" w:rsidP="00B0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03E36" w14:textId="77777777" w:rsidR="00641AA4" w:rsidRDefault="00641AA4" w:rsidP="00B01801">
      <w:pPr>
        <w:spacing w:after="0" w:line="240" w:lineRule="auto"/>
      </w:pPr>
      <w:r>
        <w:separator/>
      </w:r>
    </w:p>
  </w:footnote>
  <w:footnote w:type="continuationSeparator" w:id="0">
    <w:p w14:paraId="2BE4EA21" w14:textId="77777777" w:rsidR="00641AA4" w:rsidRDefault="00641AA4" w:rsidP="00B01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01"/>
    <w:rsid w:val="000E1DB0"/>
    <w:rsid w:val="001004EA"/>
    <w:rsid w:val="002B231B"/>
    <w:rsid w:val="002D3F6D"/>
    <w:rsid w:val="002F2693"/>
    <w:rsid w:val="002F7C97"/>
    <w:rsid w:val="003178AD"/>
    <w:rsid w:val="003210EB"/>
    <w:rsid w:val="00641AA4"/>
    <w:rsid w:val="00672995"/>
    <w:rsid w:val="007343EC"/>
    <w:rsid w:val="008D76D7"/>
    <w:rsid w:val="009C3EA3"/>
    <w:rsid w:val="009E5163"/>
    <w:rsid w:val="009F6327"/>
    <w:rsid w:val="00A134D2"/>
    <w:rsid w:val="00A26D3E"/>
    <w:rsid w:val="00A40FA6"/>
    <w:rsid w:val="00AA3D60"/>
    <w:rsid w:val="00B01801"/>
    <w:rsid w:val="00B73AD7"/>
    <w:rsid w:val="00B839D9"/>
    <w:rsid w:val="00C301F3"/>
    <w:rsid w:val="00CA7A9F"/>
    <w:rsid w:val="00CC5380"/>
    <w:rsid w:val="00CE76EA"/>
    <w:rsid w:val="00CF48DB"/>
    <w:rsid w:val="00D7544B"/>
    <w:rsid w:val="00D977F2"/>
    <w:rsid w:val="00E316EE"/>
    <w:rsid w:val="00E34FC5"/>
    <w:rsid w:val="00E930D6"/>
    <w:rsid w:val="00EC1F09"/>
    <w:rsid w:val="00EC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00D3"/>
  <w15:chartTrackingRefBased/>
  <w15:docId w15:val="{6FC59A96-4092-47E9-9306-E8C0E334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801"/>
    <w:rPr>
      <w:rFonts w:eastAsiaTheme="majorEastAsia" w:cstheme="majorBidi"/>
      <w:color w:val="272727" w:themeColor="text1" w:themeTint="D8"/>
    </w:rPr>
  </w:style>
  <w:style w:type="paragraph" w:styleId="Title">
    <w:name w:val="Title"/>
    <w:basedOn w:val="Normal"/>
    <w:next w:val="Normal"/>
    <w:link w:val="TitleChar"/>
    <w:uiPriority w:val="10"/>
    <w:qFormat/>
    <w:rsid w:val="00B0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801"/>
    <w:pPr>
      <w:spacing w:before="160"/>
      <w:jc w:val="center"/>
    </w:pPr>
    <w:rPr>
      <w:i/>
      <w:iCs/>
      <w:color w:val="404040" w:themeColor="text1" w:themeTint="BF"/>
    </w:rPr>
  </w:style>
  <w:style w:type="character" w:customStyle="1" w:styleId="QuoteChar">
    <w:name w:val="Quote Char"/>
    <w:basedOn w:val="DefaultParagraphFont"/>
    <w:link w:val="Quote"/>
    <w:uiPriority w:val="29"/>
    <w:rsid w:val="00B01801"/>
    <w:rPr>
      <w:i/>
      <w:iCs/>
      <w:color w:val="404040" w:themeColor="text1" w:themeTint="BF"/>
    </w:rPr>
  </w:style>
  <w:style w:type="paragraph" w:styleId="ListParagraph">
    <w:name w:val="List Paragraph"/>
    <w:basedOn w:val="Normal"/>
    <w:uiPriority w:val="34"/>
    <w:qFormat/>
    <w:rsid w:val="00B01801"/>
    <w:pPr>
      <w:ind w:left="720"/>
      <w:contextualSpacing/>
    </w:pPr>
  </w:style>
  <w:style w:type="character" w:styleId="IntenseEmphasis">
    <w:name w:val="Intense Emphasis"/>
    <w:basedOn w:val="DefaultParagraphFont"/>
    <w:uiPriority w:val="21"/>
    <w:qFormat/>
    <w:rsid w:val="00B01801"/>
    <w:rPr>
      <w:i/>
      <w:iCs/>
      <w:color w:val="0F4761" w:themeColor="accent1" w:themeShade="BF"/>
    </w:rPr>
  </w:style>
  <w:style w:type="paragraph" w:styleId="IntenseQuote">
    <w:name w:val="Intense Quote"/>
    <w:basedOn w:val="Normal"/>
    <w:next w:val="Normal"/>
    <w:link w:val="IntenseQuoteChar"/>
    <w:uiPriority w:val="30"/>
    <w:qFormat/>
    <w:rsid w:val="00B0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801"/>
    <w:rPr>
      <w:i/>
      <w:iCs/>
      <w:color w:val="0F4761" w:themeColor="accent1" w:themeShade="BF"/>
    </w:rPr>
  </w:style>
  <w:style w:type="character" w:styleId="IntenseReference">
    <w:name w:val="Intense Reference"/>
    <w:basedOn w:val="DefaultParagraphFont"/>
    <w:uiPriority w:val="32"/>
    <w:qFormat/>
    <w:rsid w:val="00B01801"/>
    <w:rPr>
      <w:b/>
      <w:bCs/>
      <w:smallCaps/>
      <w:color w:val="0F4761" w:themeColor="accent1" w:themeShade="BF"/>
      <w:spacing w:val="5"/>
    </w:rPr>
  </w:style>
  <w:style w:type="paragraph" w:styleId="Header">
    <w:name w:val="header"/>
    <w:basedOn w:val="Normal"/>
    <w:link w:val="HeaderChar"/>
    <w:uiPriority w:val="99"/>
    <w:unhideWhenUsed/>
    <w:rsid w:val="00B01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801"/>
  </w:style>
  <w:style w:type="paragraph" w:styleId="Footer">
    <w:name w:val="footer"/>
    <w:basedOn w:val="Normal"/>
    <w:link w:val="FooterChar"/>
    <w:uiPriority w:val="99"/>
    <w:unhideWhenUsed/>
    <w:rsid w:val="00B01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801"/>
  </w:style>
  <w:style w:type="table" w:styleId="TableGrid">
    <w:name w:val="Table Grid"/>
    <w:basedOn w:val="TableNormal"/>
    <w:uiPriority w:val="39"/>
    <w:rsid w:val="00B0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E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dcterms:created xsi:type="dcterms:W3CDTF">2025-10-02T14:18:00Z</dcterms:created>
  <dcterms:modified xsi:type="dcterms:W3CDTF">2025-10-07T15:59:00Z</dcterms:modified>
</cp:coreProperties>
</file>