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Mediated Associations on Judgment of Learning Reactivity</w:t>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 xml:space="preserve">Judgments of learning (JOLs) 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0062145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D57AC8">
        <w:rPr>
          <w:rFonts w:ascii="Times New Roman" w:hAnsi="Times New Roman" w:cs="Times New Roman"/>
          <w:sz w:val="24"/>
          <w:szCs w:val="24"/>
        </w:rPr>
        <w:t>these ratings can be provided</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 xml:space="preserve">using a variety of 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22575B77"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(see </w:t>
      </w:r>
      <w:r w:rsidR="009B5787" w:rsidRPr="00057423">
        <w:rPr>
          <w:rFonts w:ascii="Times New Roman" w:hAnsi="Times New Roman" w:cs="Times New Roman"/>
          <w:sz w:val="24"/>
          <w:szCs w:val="24"/>
          <w:highlight w:val="yellow"/>
        </w:rPr>
        <w:t>XXX</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FBAD1C2"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requirements must be met in order for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0"/>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0"/>
      <w:r w:rsidR="00724F13">
        <w:rPr>
          <w:rStyle w:val="CommentReference"/>
        </w:rPr>
        <w:commentReference w:id="0"/>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60E4A194"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commentRangeStart w:id="1"/>
      <w:r w:rsidR="007D0012">
        <w:rPr>
          <w:rFonts w:ascii="Times New Roman" w:hAnsi="Times New Roman" w:cs="Times New Roman"/>
          <w:sz w:val="24"/>
          <w:szCs w:val="24"/>
        </w:rPr>
        <w:t>Balota &amp; Lorch, 1986; Jones 2010</w:t>
      </w:r>
      <w:commentRangeEnd w:id="1"/>
      <w:r w:rsidR="007D0012">
        <w:rPr>
          <w:rStyle w:val="CommentReference"/>
        </w:rPr>
        <w:commentReference w:id="1"/>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12140DE8"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w:t>
      </w:r>
      <w:r w:rsidR="00CE3DDF">
        <w:rPr>
          <w:rFonts w:ascii="Times New Roman" w:hAnsi="Times New Roman" w:cs="Times New Roman"/>
          <w:b/>
          <w:bCs/>
          <w:sz w:val="24"/>
          <w:szCs w:val="24"/>
        </w:rPr>
        <w:t>A</w:t>
      </w:r>
      <w:r w:rsidRPr="006A6104">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75E7A0CC"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w:t>
      </w:r>
      <w:r w:rsidR="00CE3DDF">
        <w:rPr>
          <w:rFonts w:ascii="Times New Roman" w:hAnsi="Times New Roman" w:cs="Times New Roman"/>
          <w:sz w:val="24"/>
          <w:szCs w:val="24"/>
        </w:rPr>
        <w:t>A</w:t>
      </w:r>
      <w:r>
        <w:rPr>
          <w:rFonts w:ascii="Times New Roman" w:hAnsi="Times New Roman" w:cs="Times New Roman"/>
          <w:sz w:val="24"/>
          <w:szCs w:val="24"/>
        </w:rPr>
        <w:t xml:space="preserve">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67EFB86"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For both recruitment sources, particpants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on </w:t>
      </w:r>
      <w:r w:rsidR="00397E16">
        <w:rPr>
          <w:rFonts w:ascii="Times New Roman" w:hAnsi="Times New Roman" w:cs="Times New Roman"/>
          <w:sz w:val="24"/>
          <w:szCs w:val="24"/>
        </w:rPr>
        <w:t xml:space="preserve">the </w:t>
      </w:r>
      <w:r>
        <w:rPr>
          <w:rFonts w:ascii="Times New Roman" w:hAnsi="Times New Roman" w:cs="Times New Roman"/>
          <w:sz w:val="24"/>
          <w:szCs w:val="24"/>
        </w:rPr>
        <w:t>cued-recall test</w:t>
      </w:r>
      <w:r w:rsidR="000D5BBD">
        <w:rPr>
          <w:rFonts w:ascii="Times New Roman" w:hAnsi="Times New Roman" w:cs="Times New Roman"/>
          <w:sz w:val="24"/>
          <w:szCs w:val="24"/>
        </w:rPr>
        <w:t xml:space="preserve">, or JOL ratings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 xml:space="preserve">scale extremes, which suggested that participants were not following encoding directions. </w:t>
      </w:r>
      <w:r>
        <w:rPr>
          <w:rFonts w:ascii="Times New Roman" w:hAnsi="Times New Roman" w:cs="Times New Roman"/>
          <w:sz w:val="24"/>
          <w:szCs w:val="24"/>
        </w:rPr>
        <w:t xml:space="preserve">Our final sample contained </w:t>
      </w:r>
      <w:commentRangeStart w:id="2"/>
      <w:r>
        <w:rPr>
          <w:rFonts w:ascii="Times New Roman" w:hAnsi="Times New Roman" w:cs="Times New Roman"/>
          <w:sz w:val="24"/>
          <w:szCs w:val="24"/>
        </w:rPr>
        <w:t>120</w:t>
      </w:r>
      <w:commentRangeEnd w:id="2"/>
      <w:r w:rsidR="00D615D0">
        <w:rPr>
          <w:rStyle w:val="CommentReference"/>
        </w:rPr>
        <w:commentReference w:id="2"/>
      </w:r>
      <w:r>
        <w:rPr>
          <w:rFonts w:ascii="Times New Roman" w:hAnsi="Times New Roman" w:cs="Times New Roman"/>
          <w:sz w:val="24"/>
          <w:szCs w:val="24"/>
        </w:rPr>
        <w:t xml:space="preserve">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F41C277"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5A64F2">
        <w:rPr>
          <w:rFonts w:ascii="Times New Roman" w:hAnsi="Times New Roman" w:cs="Times New Roman"/>
          <w:sz w:val="24"/>
          <w:szCs w:val="24"/>
        </w:rPr>
        <w:t xml:space="preserve">HAS been made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commentRangeStart w:id="4"/>
      <w:r w:rsidRPr="00DE4525">
        <w:rPr>
          <w:rFonts w:ascii="Times New Roman" w:hAnsi="Times New Roman" w:cs="Times New Roman"/>
          <w:b/>
          <w:bCs/>
          <w:sz w:val="24"/>
          <w:szCs w:val="24"/>
        </w:rPr>
        <w:t>Results</w:t>
      </w:r>
      <w:commentRangeEnd w:id="4"/>
      <w:r w:rsidR="00652ABF">
        <w:rPr>
          <w:rStyle w:val="CommentReference"/>
        </w:rPr>
        <w:commentReference w:id="4"/>
      </w:r>
    </w:p>
    <w:p w14:paraId="38CAE017" w14:textId="7A0EFE29"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525C5795"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w:t>
      </w:r>
      <w:r w:rsidR="00A8471C">
        <w:rPr>
          <w:rFonts w:ascii="Times New Roman" w:hAnsi="Times New Roman" w:cs="Times New Roman"/>
          <w:sz w:val="24"/>
          <w:szCs w:val="24"/>
        </w:rPr>
        <w:t xml:space="preserve">(top panel) </w:t>
      </w:r>
      <w:r>
        <w:rPr>
          <w:rFonts w:ascii="Times New Roman" w:hAnsi="Times New Roman" w:cs="Times New Roman"/>
          <w:sz w:val="24"/>
          <w:szCs w:val="24"/>
        </w:rPr>
        <w:t>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r w:rsidR="005A64F2" w:rsidRPr="007F5ED7">
        <w:rPr>
          <w:rFonts w:ascii="Times New Roman" w:hAnsi="Times New Roman" w:cs="Times New Roman"/>
          <w:sz w:val="24"/>
          <w:szCs w:val="24"/>
        </w:rPr>
        <w:t>Thus</w:t>
      </w:r>
      <w:r w:rsidR="005A64F2">
        <w:rPr>
          <w:rFonts w:ascii="Times New Roman" w:hAnsi="Times New Roman" w:cs="Times New Roman"/>
          <w:sz w:val="24"/>
          <w:szCs w:val="24"/>
        </w:rPr>
        <w:t xml:space="preserve">, </w:t>
      </w:r>
      <w:r w:rsidR="00DE769F">
        <w:rPr>
          <w:rFonts w:ascii="Times New Roman" w:hAnsi="Times New Roman" w:cs="Times New Roman"/>
          <w:sz w:val="24"/>
          <w:szCs w:val="24"/>
        </w:rPr>
        <w:t xml:space="preserve">the requirement to provide </w:t>
      </w:r>
      <w:r w:rsidR="005A64F2">
        <w:rPr>
          <w:rFonts w:ascii="Times New Roman" w:hAnsi="Times New Roman" w:cs="Times New Roman"/>
          <w:sz w:val="24"/>
          <w:szCs w:val="24"/>
        </w:rPr>
        <w:t xml:space="preserve">JOLs </w:t>
      </w:r>
      <w:r w:rsidR="00DE769F">
        <w:rPr>
          <w:rFonts w:ascii="Times New Roman" w:hAnsi="Times New Roman" w:cs="Times New Roman"/>
          <w:sz w:val="24"/>
          <w:szCs w:val="24"/>
        </w:rPr>
        <w:t xml:space="preserve">at encoding </w:t>
      </w:r>
      <w:r w:rsidR="005A64F2">
        <w:rPr>
          <w:rFonts w:ascii="Times New Roman" w:hAnsi="Times New Roman" w:cs="Times New Roman"/>
          <w:sz w:val="24"/>
          <w:szCs w:val="24"/>
        </w:rPr>
        <w:t>benefit</w:t>
      </w:r>
      <w:r w:rsidR="0071563F">
        <w:rPr>
          <w:rFonts w:ascii="Times New Roman" w:hAnsi="Times New Roman" w:cs="Times New Roman"/>
          <w:sz w:val="24"/>
          <w:szCs w:val="24"/>
        </w:rPr>
        <w:t>ed</w:t>
      </w:r>
      <w:r w:rsidR="005A64F2">
        <w:rPr>
          <w:rFonts w:ascii="Times New Roman" w:hAnsi="Times New Roman" w:cs="Times New Roman"/>
          <w:sz w:val="24"/>
          <w:szCs w:val="24"/>
        </w:rPr>
        <w:t xml:space="preserve"> cued-recall</w:t>
      </w:r>
      <w:r w:rsidR="00B210AB">
        <w:rPr>
          <w:rFonts w:ascii="Times New Roman" w:hAnsi="Times New Roman" w:cs="Times New Roman"/>
          <w:sz w:val="24"/>
          <w:szCs w:val="24"/>
        </w:rPr>
        <w:t xml:space="preserve"> performance</w:t>
      </w:r>
      <w:r w:rsidR="005A64F2">
        <w:rPr>
          <w:rFonts w:ascii="Times New Roman" w:hAnsi="Times New Roman" w:cs="Times New Roman"/>
          <w:sz w:val="24"/>
          <w:szCs w:val="24"/>
        </w:rPr>
        <w:t>, but only when pairs contain</w:t>
      </w:r>
      <w:r w:rsidR="00A94AF8">
        <w:rPr>
          <w:rFonts w:ascii="Times New Roman" w:hAnsi="Times New Roman" w:cs="Times New Roman"/>
          <w:sz w:val="24"/>
          <w:szCs w:val="24"/>
        </w:rPr>
        <w:t>ed</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a pre-existing</w:t>
      </w:r>
      <w:r w:rsidR="005A64F2">
        <w:rPr>
          <w:rFonts w:ascii="Times New Roman" w:hAnsi="Times New Roman" w:cs="Times New Roman"/>
          <w:sz w:val="24"/>
          <w:szCs w:val="24"/>
        </w:rPr>
        <w:t xml:space="preserve"> relationship.</w:t>
      </w:r>
    </w:p>
    <w:p w14:paraId="647905CB" w14:textId="3992EEA5"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8273FF">
        <w:rPr>
          <w:rFonts w:ascii="Times New Roman" w:hAnsi="Times New Roman" w:cs="Times New Roman"/>
          <w:b/>
          <w:bCs/>
          <w:sz w:val="24"/>
          <w:szCs w:val="24"/>
        </w:rPr>
        <w:t>1B</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618ED568"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1B</w:t>
      </w:r>
      <w:r w:rsidR="00C02F45">
        <w:rPr>
          <w:rFonts w:ascii="Times New Roman" w:hAnsi="Times New Roman" w:cs="Times New Roman"/>
          <w:sz w:val="24"/>
          <w:szCs w:val="24"/>
        </w:rPr>
        <w:t xml:space="preserve"> closely followed the previous experiment with</w:t>
      </w:r>
      <w:r>
        <w:rPr>
          <w:rFonts w:ascii="Times New Roman" w:hAnsi="Times New Roman" w:cs="Times New Roman"/>
          <w:sz w:val="24"/>
          <w:szCs w:val="24"/>
        </w:rPr>
        <w:t xml:space="preserve"> the exception that participants were tested via recognition rather than cued-recall. We selected this test type given previous studies have shown that JOL reactivity effects on cued-recall testing similarly occur on this test type (see Myers et al., 2020). Thus, our use of recognition testing in Experiment 1B provided a further test of </w:t>
      </w:r>
      <w:r w:rsidR="0051526E">
        <w:rPr>
          <w:rFonts w:ascii="Times New Roman" w:hAnsi="Times New Roman" w:cs="Times New Roman"/>
          <w:sz w:val="24"/>
          <w:szCs w:val="24"/>
        </w:rPr>
        <w:t xml:space="preserve">JOL </w:t>
      </w:r>
      <w:r>
        <w:rPr>
          <w:rFonts w:ascii="Times New Roman" w:hAnsi="Times New Roman" w:cs="Times New Roman"/>
          <w:sz w:val="24"/>
          <w:szCs w:val="24"/>
        </w:rPr>
        <w:t>reactivity effects on recognition memory while additionally</w:t>
      </w:r>
      <w:r w:rsidR="0051526E">
        <w:rPr>
          <w:rFonts w:ascii="Times New Roman" w:hAnsi="Times New Roman" w:cs="Times New Roman"/>
          <w:sz w:val="24"/>
          <w:szCs w:val="24"/>
        </w:rPr>
        <w:t xml:space="preserve"> testing whether reactivity effects observed on mediated pairs in the previous experiment would replicate</w:t>
      </w:r>
      <w:r>
        <w:rPr>
          <w:rFonts w:ascii="Times New Roman" w:hAnsi="Times New Roman" w:cs="Times New Roman"/>
          <w:sz w:val="24"/>
          <w:szCs w:val="24"/>
        </w:rPr>
        <w:t xml:space="preserve">. </w:t>
      </w:r>
      <w:r w:rsidR="008D771C">
        <w:rPr>
          <w:rFonts w:ascii="Times New Roman" w:hAnsi="Times New Roman" w:cs="Times New Roman"/>
          <w:sz w:val="24"/>
          <w:szCs w:val="24"/>
        </w:rPr>
        <w:t xml:space="preserve">Given that Myers et al. reported that JOL reactivity patterns for cued-recall testing </w:t>
      </w:r>
      <w:r w:rsidR="008D771C">
        <w:rPr>
          <w:rFonts w:ascii="Times New Roman" w:hAnsi="Times New Roman" w:cs="Times New Roman"/>
          <w:sz w:val="24"/>
          <w:szCs w:val="24"/>
        </w:rPr>
        <w:lastRenderedPageBreak/>
        <w:t>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745509E8"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1B. All participants were undergraduate students recruited from 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who completed the study in exchange for partial course credit. Consistent with Experiment 1A, participants were randomly assigned to the JOL encoding group or the no-JOL control group. Data screening followed the same procedure outlined in Experiment 1A, and data from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excluded from the final analyses. Thus, our final sample contained XX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XX,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XX).</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4270E52"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1B used the same materials and followed the same general procedure as Experiment 1A, with the following exceptions. First, [SOMETHING ABOUT CONTROL ITEMS AND COUNTER BALANCES] [RECOGNITION TEST] [NOTHING ELSE DIFFERED]</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5B33C5E7"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1 (bottom panel) plots mean correct recognition as a function of encoding group. For completeness, all comparisons are reported in Table A3. [INTRODUCE THE ANOVA]</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Discussion</w:t>
      </w:r>
    </w:p>
    <w:p w14:paraId="2A62ACA7" w14:textId="75DD33F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A91FEF">
        <w:rPr>
          <w:rFonts w:ascii="Times New Roman" w:hAnsi="Times New Roman" w:cs="Times New Roman"/>
          <w:sz w:val="24"/>
          <w:szCs w:val="24"/>
        </w:rPr>
        <w:t xml:space="preserve"> [RECAP]</w:t>
      </w:r>
    </w:p>
    <w:p w14:paraId="42208D36" w14:textId="127A8D26" w:rsidR="00A91FEF" w:rsidRDefault="00A91FE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[ANOTHER PARAGRAPH HERE SETTING UP THE PRIMING STUFF?]</w:t>
      </w:r>
    </w:p>
    <w:p w14:paraId="09DCF2C8" w14:textId="2594BA51" w:rsidR="00CE0BB3" w:rsidRP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Experiment 2: Repetition Priming</w:t>
      </w:r>
    </w:p>
    <w:p w14:paraId="12F2ED49" w14:textId="236C3E9A" w:rsid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28CD2B9"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7550648E"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657DE42" w14:textId="3086CA2A"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3E066BE6" w14:textId="5DAEB619"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813B4" w14:textId="22F7711B" w:rsidR="00CE0BB3" w:rsidRP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3E4C45EC" w14:textId="10809953"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6BF2D5A4"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w:t>
      </w:r>
      <w:r w:rsidR="004C6DF7">
        <w:rPr>
          <w:rFonts w:ascii="Times New Roman" w:hAnsi="Times New Roman"/>
          <w:i/>
          <w:iCs/>
        </w:rPr>
        <w:t>A and 1B</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769C1">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769C1">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5DFAE558" w:rsidR="00F63E30" w:rsidRPr="00883ACD" w:rsidRDefault="00F63E30" w:rsidP="00F769C1">
            <w:pPr>
              <w:spacing w:line="480" w:lineRule="auto"/>
              <w:rPr>
                <w:rFonts w:ascii="Times New Roman" w:hAnsi="Times New Roman"/>
              </w:rPr>
            </w:pPr>
            <w:r w:rsidRPr="00883ACD">
              <w:rPr>
                <w:rFonts w:ascii="Times New Roman" w:hAnsi="Times New Roman"/>
              </w:rPr>
              <w:t>Exp. 1</w:t>
            </w:r>
            <w:r w:rsidR="004C6DF7">
              <w:rPr>
                <w:rFonts w:ascii="Times New Roman" w:hAnsi="Times New Roman"/>
              </w:rPr>
              <w:t>A</w:t>
            </w:r>
          </w:p>
        </w:tc>
        <w:tc>
          <w:tcPr>
            <w:tcW w:w="1620" w:type="dxa"/>
            <w:tcBorders>
              <w:left w:val="nil"/>
              <w:bottom w:val="nil"/>
              <w:right w:val="nil"/>
            </w:tcBorders>
          </w:tcPr>
          <w:p w14:paraId="1D06E92E"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769C1">
            <w:pPr>
              <w:spacing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769C1">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769C1">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769C1">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769C1">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769C1">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230623A1" w:rsidR="00F63E30" w:rsidRPr="00883ACD" w:rsidRDefault="00F63E30" w:rsidP="00F769C1">
            <w:pPr>
              <w:spacing w:line="480" w:lineRule="auto"/>
              <w:rPr>
                <w:rFonts w:ascii="Times New Roman" w:hAnsi="Times New Roman"/>
              </w:rPr>
            </w:pPr>
            <w:r w:rsidRPr="00883ACD">
              <w:rPr>
                <w:rFonts w:ascii="Times New Roman" w:hAnsi="Times New Roman"/>
              </w:rPr>
              <w:t xml:space="preserve">Exp. </w:t>
            </w:r>
            <w:r w:rsidR="004C6DF7">
              <w:rPr>
                <w:rFonts w:ascii="Times New Roman" w:hAnsi="Times New Roman"/>
              </w:rPr>
              <w:t>1B</w:t>
            </w:r>
          </w:p>
        </w:tc>
        <w:tc>
          <w:tcPr>
            <w:tcW w:w="1620" w:type="dxa"/>
            <w:tcBorders>
              <w:top w:val="nil"/>
              <w:left w:val="nil"/>
              <w:bottom w:val="nil"/>
              <w:right w:val="nil"/>
            </w:tcBorders>
          </w:tcPr>
          <w:p w14:paraId="0CF78CC9"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769C1">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769C1">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769C1">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769C1">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769C1">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769C1">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769C1">
            <w:pPr>
              <w:spacing w:line="480" w:lineRule="auto"/>
              <w:jc w:val="center"/>
              <w:rPr>
                <w:rFonts w:ascii="Times New Roman" w:hAnsi="Times New Roman"/>
              </w:rPr>
            </w:pPr>
          </w:p>
        </w:tc>
      </w:tr>
    </w:tbl>
    <w:p w14:paraId="75D2D8C6" w14:textId="7AD90E2D" w:rsidR="00B254BE" w:rsidRPr="00831158"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19:09:00Z" w:initials="MN">
    <w:p w14:paraId="1CB77CA8" w14:textId="77777777" w:rsidR="00724F13" w:rsidRDefault="00724F13">
      <w:pPr>
        <w:pStyle w:val="CommentText"/>
      </w:pPr>
      <w:r>
        <w:rPr>
          <w:rStyle w:val="CommentReference"/>
        </w:rPr>
        <w:annotationRef/>
      </w:r>
      <w:r>
        <w:t>Idea: We pretty much always do this in terms of related vs unrelated but what about other types of intrinsic cues?</w:t>
      </w:r>
    </w:p>
    <w:p w14:paraId="4635F50C" w14:textId="77777777" w:rsidR="00724F13" w:rsidRDefault="00724F13">
      <w:pPr>
        <w:pStyle w:val="CommentText"/>
      </w:pPr>
    </w:p>
    <w:p w14:paraId="17191D95" w14:textId="77777777" w:rsidR="00724F13" w:rsidRDefault="00724F13" w:rsidP="003A0B17">
      <w:pPr>
        <w:pStyle w:val="CommentText"/>
      </w:pPr>
      <w:r>
        <w:t>One thing I was thinking was rhyme scheme. Get a bunch of one or two syllable word pairs that are unrelated, but structure them so that half of them rhyme. Would the rhyme pairs show positive reactivity?</w:t>
      </w:r>
    </w:p>
  </w:comment>
  <w:comment w:id="1" w:author="Nick Maxwell" w:date="2023-04-10T16:04:00Z" w:initials="NM">
    <w:p w14:paraId="46BE0E1D" w14:textId="6020607A" w:rsidR="007D0012" w:rsidRDefault="007D0012" w:rsidP="00200BC6">
      <w:pPr>
        <w:pStyle w:val="CommentText"/>
      </w:pPr>
      <w:r>
        <w:rPr>
          <w:rStyle w:val="CommentReference"/>
        </w:rPr>
        <w:annotationRef/>
      </w:r>
      <w:r>
        <w:t>Need to check these!</w:t>
      </w:r>
    </w:p>
  </w:comment>
  <w:comment w:id="2" w:author="Nick Maxwell" w:date="2023-04-10T16:38:00Z" w:initials="NM">
    <w:p w14:paraId="5210A892" w14:textId="77777777" w:rsidR="00D615D0" w:rsidRDefault="00D615D0" w:rsidP="00525ED5">
      <w:pPr>
        <w:pStyle w:val="CommentText"/>
      </w:pPr>
      <w:r>
        <w:rPr>
          <w:rStyle w:val="CommentReference"/>
        </w:rPr>
        <w:annotationRef/>
      </w:r>
      <w:r>
        <w:t>Double check these numbers</w:t>
      </w:r>
    </w:p>
  </w:comment>
  <w:comment w:id="4" w:author="Nick Maxwell" w:date="2023-03-16T19:36:00Z" w:initials="NM">
    <w:p w14:paraId="2A672174" w14:textId="52E7B47D" w:rsidR="00652ABF" w:rsidRDefault="00652ABF" w:rsidP="00AB12BB">
      <w:pPr>
        <w:pStyle w:val="CommentText"/>
      </w:pPr>
      <w:r>
        <w:rPr>
          <w:rStyle w:val="CommentReference"/>
        </w:rPr>
        <w:annotationRef/>
      </w:r>
      <w:r>
        <w:t>Do we want to report JOLs? This could potentially be used as a perception of relatedness (would assume no diff in JOLs between M and U; F should exceed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91D95" w15:done="0"/>
  <w15:commentEx w15:paraId="46BE0E1D" w15:done="0"/>
  <w15:commentEx w15:paraId="5210A892" w15:done="0"/>
  <w15:commentEx w15:paraId="2A672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C85A" w16cex:dateUtc="2023-05-31T00:09:00Z"/>
  <w16cex:commentExtensible w16cex:durableId="27DEB214" w16cex:dateUtc="2023-04-10T21:04:00Z"/>
  <w16cex:commentExtensible w16cex:durableId="27DEB9F5" w16cex:dateUtc="2023-04-10T21:38:00Z"/>
  <w16cex:commentExtensible w16cex:durableId="27BDEE2A" w16cex:dateUtc="2023-03-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91D95" w16cid:durableId="2820C85A"/>
  <w16cid:commentId w16cid:paraId="46BE0E1D" w16cid:durableId="27DEB214"/>
  <w16cid:commentId w16cid:paraId="5210A892" w16cid:durableId="27DEB9F5"/>
  <w16cid:commentId w16cid:paraId="2A672174" w16cid:durableId="27BDE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263C" w14:textId="77777777" w:rsidR="00B22608" w:rsidRDefault="00B22608" w:rsidP="00831158">
      <w:pPr>
        <w:spacing w:after="0" w:line="240" w:lineRule="auto"/>
      </w:pPr>
      <w:r>
        <w:separator/>
      </w:r>
    </w:p>
  </w:endnote>
  <w:endnote w:type="continuationSeparator" w:id="0">
    <w:p w14:paraId="54A69344" w14:textId="77777777" w:rsidR="00B22608" w:rsidRDefault="00B22608"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6CF1" w14:textId="77777777" w:rsidR="00B22608" w:rsidRDefault="00B22608" w:rsidP="00831158">
      <w:pPr>
        <w:spacing w:after="0" w:line="240" w:lineRule="auto"/>
      </w:pPr>
      <w:r>
        <w:separator/>
      </w:r>
    </w:p>
  </w:footnote>
  <w:footnote w:type="continuationSeparator" w:id="0">
    <w:p w14:paraId="13760D72" w14:textId="77777777" w:rsidR="00B22608" w:rsidRDefault="00B22608"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3D2F"/>
    <w:rsid w:val="000172B6"/>
    <w:rsid w:val="00020615"/>
    <w:rsid w:val="00023A22"/>
    <w:rsid w:val="000366B6"/>
    <w:rsid w:val="0004682F"/>
    <w:rsid w:val="00057423"/>
    <w:rsid w:val="000639D2"/>
    <w:rsid w:val="00063B4A"/>
    <w:rsid w:val="000778D8"/>
    <w:rsid w:val="00086619"/>
    <w:rsid w:val="000875E2"/>
    <w:rsid w:val="00091220"/>
    <w:rsid w:val="00095631"/>
    <w:rsid w:val="00095AEF"/>
    <w:rsid w:val="0009777D"/>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04CC"/>
    <w:rsid w:val="00151A88"/>
    <w:rsid w:val="001554EF"/>
    <w:rsid w:val="00155B77"/>
    <w:rsid w:val="00156A32"/>
    <w:rsid w:val="00157093"/>
    <w:rsid w:val="0015748F"/>
    <w:rsid w:val="00161551"/>
    <w:rsid w:val="00166DD7"/>
    <w:rsid w:val="0017034A"/>
    <w:rsid w:val="00174C30"/>
    <w:rsid w:val="00185053"/>
    <w:rsid w:val="00195830"/>
    <w:rsid w:val="0019608C"/>
    <w:rsid w:val="001A435E"/>
    <w:rsid w:val="001A625A"/>
    <w:rsid w:val="001C3B76"/>
    <w:rsid w:val="001E5A23"/>
    <w:rsid w:val="0020520D"/>
    <w:rsid w:val="00223F6F"/>
    <w:rsid w:val="002251C5"/>
    <w:rsid w:val="00230D6F"/>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A9A"/>
    <w:rsid w:val="002C3811"/>
    <w:rsid w:val="002C792E"/>
    <w:rsid w:val="002D1A6A"/>
    <w:rsid w:val="002E08CB"/>
    <w:rsid w:val="002E0BB9"/>
    <w:rsid w:val="002E516C"/>
    <w:rsid w:val="002F2A32"/>
    <w:rsid w:val="0031245B"/>
    <w:rsid w:val="0031436B"/>
    <w:rsid w:val="00324E86"/>
    <w:rsid w:val="00325E54"/>
    <w:rsid w:val="0033072B"/>
    <w:rsid w:val="00345706"/>
    <w:rsid w:val="00345B50"/>
    <w:rsid w:val="00355F1D"/>
    <w:rsid w:val="003606BC"/>
    <w:rsid w:val="0036169E"/>
    <w:rsid w:val="0036170C"/>
    <w:rsid w:val="003632AD"/>
    <w:rsid w:val="00382A94"/>
    <w:rsid w:val="00386485"/>
    <w:rsid w:val="00392B96"/>
    <w:rsid w:val="003963E5"/>
    <w:rsid w:val="003974E3"/>
    <w:rsid w:val="00397E16"/>
    <w:rsid w:val="003A06CE"/>
    <w:rsid w:val="003A7793"/>
    <w:rsid w:val="003B5F88"/>
    <w:rsid w:val="003C0CD2"/>
    <w:rsid w:val="003C52AD"/>
    <w:rsid w:val="003D302B"/>
    <w:rsid w:val="003D724C"/>
    <w:rsid w:val="003E5D06"/>
    <w:rsid w:val="003F4359"/>
    <w:rsid w:val="003F6F1F"/>
    <w:rsid w:val="00406B32"/>
    <w:rsid w:val="00412708"/>
    <w:rsid w:val="004129C3"/>
    <w:rsid w:val="00421A32"/>
    <w:rsid w:val="00424727"/>
    <w:rsid w:val="004257B1"/>
    <w:rsid w:val="004334BC"/>
    <w:rsid w:val="00433550"/>
    <w:rsid w:val="004419CE"/>
    <w:rsid w:val="00444B01"/>
    <w:rsid w:val="004735FB"/>
    <w:rsid w:val="004758EF"/>
    <w:rsid w:val="00484A51"/>
    <w:rsid w:val="00485128"/>
    <w:rsid w:val="004859C6"/>
    <w:rsid w:val="0048614E"/>
    <w:rsid w:val="0049475C"/>
    <w:rsid w:val="004A71DC"/>
    <w:rsid w:val="004B2F09"/>
    <w:rsid w:val="004B7277"/>
    <w:rsid w:val="004C6DF7"/>
    <w:rsid w:val="004D1857"/>
    <w:rsid w:val="004D622C"/>
    <w:rsid w:val="004E03E7"/>
    <w:rsid w:val="004E4428"/>
    <w:rsid w:val="004E499E"/>
    <w:rsid w:val="00501FAE"/>
    <w:rsid w:val="0051526E"/>
    <w:rsid w:val="005216E9"/>
    <w:rsid w:val="00551395"/>
    <w:rsid w:val="00555940"/>
    <w:rsid w:val="00561126"/>
    <w:rsid w:val="0057162D"/>
    <w:rsid w:val="005863D0"/>
    <w:rsid w:val="005970CC"/>
    <w:rsid w:val="00597F19"/>
    <w:rsid w:val="005A4825"/>
    <w:rsid w:val="005A4B2E"/>
    <w:rsid w:val="005A64F2"/>
    <w:rsid w:val="005D5F39"/>
    <w:rsid w:val="005D7991"/>
    <w:rsid w:val="00601AD8"/>
    <w:rsid w:val="00603C79"/>
    <w:rsid w:val="0060424B"/>
    <w:rsid w:val="00616432"/>
    <w:rsid w:val="00643139"/>
    <w:rsid w:val="00646777"/>
    <w:rsid w:val="00652ABF"/>
    <w:rsid w:val="00684433"/>
    <w:rsid w:val="00686233"/>
    <w:rsid w:val="00687643"/>
    <w:rsid w:val="00695DA4"/>
    <w:rsid w:val="00697041"/>
    <w:rsid w:val="006A6104"/>
    <w:rsid w:val="006B3C6A"/>
    <w:rsid w:val="006C1763"/>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64CD4"/>
    <w:rsid w:val="00765074"/>
    <w:rsid w:val="00777DAF"/>
    <w:rsid w:val="00784C48"/>
    <w:rsid w:val="00790879"/>
    <w:rsid w:val="007969D7"/>
    <w:rsid w:val="007A7915"/>
    <w:rsid w:val="007B408C"/>
    <w:rsid w:val="007C2845"/>
    <w:rsid w:val="007D0012"/>
    <w:rsid w:val="007E574F"/>
    <w:rsid w:val="007E6A69"/>
    <w:rsid w:val="007F23A3"/>
    <w:rsid w:val="007F4237"/>
    <w:rsid w:val="007F5ED7"/>
    <w:rsid w:val="0080779C"/>
    <w:rsid w:val="00810F8B"/>
    <w:rsid w:val="00813625"/>
    <w:rsid w:val="00817FDA"/>
    <w:rsid w:val="00824938"/>
    <w:rsid w:val="00826DA7"/>
    <w:rsid w:val="008273FF"/>
    <w:rsid w:val="00831158"/>
    <w:rsid w:val="00832A96"/>
    <w:rsid w:val="00832B71"/>
    <w:rsid w:val="00842976"/>
    <w:rsid w:val="00852089"/>
    <w:rsid w:val="00856B15"/>
    <w:rsid w:val="00857929"/>
    <w:rsid w:val="00862DF3"/>
    <w:rsid w:val="00875C5F"/>
    <w:rsid w:val="0089650F"/>
    <w:rsid w:val="008A5A5A"/>
    <w:rsid w:val="008A7070"/>
    <w:rsid w:val="008B27CD"/>
    <w:rsid w:val="008C0D6E"/>
    <w:rsid w:val="008C3F0A"/>
    <w:rsid w:val="008C42ED"/>
    <w:rsid w:val="008D1C06"/>
    <w:rsid w:val="008D4DD7"/>
    <w:rsid w:val="008D72E4"/>
    <w:rsid w:val="008D771C"/>
    <w:rsid w:val="008E1661"/>
    <w:rsid w:val="008F31E2"/>
    <w:rsid w:val="00905C05"/>
    <w:rsid w:val="0092419F"/>
    <w:rsid w:val="00924B2B"/>
    <w:rsid w:val="0094006C"/>
    <w:rsid w:val="009441F3"/>
    <w:rsid w:val="00945AA7"/>
    <w:rsid w:val="00956DDC"/>
    <w:rsid w:val="00957307"/>
    <w:rsid w:val="0096386C"/>
    <w:rsid w:val="009640D5"/>
    <w:rsid w:val="00967492"/>
    <w:rsid w:val="00983B52"/>
    <w:rsid w:val="009851C9"/>
    <w:rsid w:val="009B1A93"/>
    <w:rsid w:val="009B5787"/>
    <w:rsid w:val="009D4282"/>
    <w:rsid w:val="009D5B53"/>
    <w:rsid w:val="009F0936"/>
    <w:rsid w:val="009F5D0C"/>
    <w:rsid w:val="00A226F6"/>
    <w:rsid w:val="00A279C7"/>
    <w:rsid w:val="00A35844"/>
    <w:rsid w:val="00A40645"/>
    <w:rsid w:val="00A451BF"/>
    <w:rsid w:val="00A50220"/>
    <w:rsid w:val="00A54AD6"/>
    <w:rsid w:val="00A55168"/>
    <w:rsid w:val="00A63ACE"/>
    <w:rsid w:val="00A7018A"/>
    <w:rsid w:val="00A7215B"/>
    <w:rsid w:val="00A83E24"/>
    <w:rsid w:val="00A8471C"/>
    <w:rsid w:val="00A91FEF"/>
    <w:rsid w:val="00A94AF8"/>
    <w:rsid w:val="00AB22D8"/>
    <w:rsid w:val="00AB3B34"/>
    <w:rsid w:val="00AB7F50"/>
    <w:rsid w:val="00AC0C19"/>
    <w:rsid w:val="00AC2FF8"/>
    <w:rsid w:val="00AC32AE"/>
    <w:rsid w:val="00AC50C9"/>
    <w:rsid w:val="00AD2089"/>
    <w:rsid w:val="00AD2B68"/>
    <w:rsid w:val="00AE4D57"/>
    <w:rsid w:val="00AE5207"/>
    <w:rsid w:val="00AF31CE"/>
    <w:rsid w:val="00B05306"/>
    <w:rsid w:val="00B07E7A"/>
    <w:rsid w:val="00B210AB"/>
    <w:rsid w:val="00B22608"/>
    <w:rsid w:val="00B22BBC"/>
    <w:rsid w:val="00B23E73"/>
    <w:rsid w:val="00B254BE"/>
    <w:rsid w:val="00B274AA"/>
    <w:rsid w:val="00B32196"/>
    <w:rsid w:val="00B321AE"/>
    <w:rsid w:val="00B46714"/>
    <w:rsid w:val="00B57719"/>
    <w:rsid w:val="00B6417C"/>
    <w:rsid w:val="00B6761D"/>
    <w:rsid w:val="00B80866"/>
    <w:rsid w:val="00B81392"/>
    <w:rsid w:val="00B91CFE"/>
    <w:rsid w:val="00B9249B"/>
    <w:rsid w:val="00B9548B"/>
    <w:rsid w:val="00B96DA9"/>
    <w:rsid w:val="00BA07F4"/>
    <w:rsid w:val="00BA6661"/>
    <w:rsid w:val="00BA6BF4"/>
    <w:rsid w:val="00BC24AE"/>
    <w:rsid w:val="00BC5943"/>
    <w:rsid w:val="00BD24BA"/>
    <w:rsid w:val="00BF2B5B"/>
    <w:rsid w:val="00BF5274"/>
    <w:rsid w:val="00BF60CA"/>
    <w:rsid w:val="00C02F45"/>
    <w:rsid w:val="00C05629"/>
    <w:rsid w:val="00C145CB"/>
    <w:rsid w:val="00C230D4"/>
    <w:rsid w:val="00C32D39"/>
    <w:rsid w:val="00C347F7"/>
    <w:rsid w:val="00C3687C"/>
    <w:rsid w:val="00C37D6E"/>
    <w:rsid w:val="00C40874"/>
    <w:rsid w:val="00C43758"/>
    <w:rsid w:val="00C43C7E"/>
    <w:rsid w:val="00C502A0"/>
    <w:rsid w:val="00C658CD"/>
    <w:rsid w:val="00C66780"/>
    <w:rsid w:val="00C9585B"/>
    <w:rsid w:val="00CA4472"/>
    <w:rsid w:val="00CB28B2"/>
    <w:rsid w:val="00CC53BC"/>
    <w:rsid w:val="00CD4462"/>
    <w:rsid w:val="00CD634C"/>
    <w:rsid w:val="00CE0BB3"/>
    <w:rsid w:val="00CE0F4E"/>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36EA"/>
    <w:rsid w:val="00DA5AE6"/>
    <w:rsid w:val="00DB35A7"/>
    <w:rsid w:val="00DC2F73"/>
    <w:rsid w:val="00DC7454"/>
    <w:rsid w:val="00DC7C89"/>
    <w:rsid w:val="00DD3057"/>
    <w:rsid w:val="00DD3BB1"/>
    <w:rsid w:val="00DE2DFC"/>
    <w:rsid w:val="00DE4525"/>
    <w:rsid w:val="00DE769F"/>
    <w:rsid w:val="00DF1676"/>
    <w:rsid w:val="00E06B07"/>
    <w:rsid w:val="00E26D94"/>
    <w:rsid w:val="00E42C9F"/>
    <w:rsid w:val="00E43829"/>
    <w:rsid w:val="00E46A33"/>
    <w:rsid w:val="00E50907"/>
    <w:rsid w:val="00E63AF3"/>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12576</TotalTime>
  <Pages>26</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282</cp:revision>
  <dcterms:created xsi:type="dcterms:W3CDTF">2023-01-28T22:57:00Z</dcterms:created>
  <dcterms:modified xsi:type="dcterms:W3CDTF">2023-05-31T00:29:00Z</dcterms:modified>
</cp:coreProperties>
</file>