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B26B93C" w:rsidR="001E5A23" w:rsidRDefault="00E50907" w:rsidP="00F769C1">
      <w:pPr>
        <w:spacing w:after="0" w:line="480" w:lineRule="auto"/>
        <w:rPr>
          <w:rFonts w:ascii="Times New Roman" w:hAnsi="Times New Roman" w:cs="Times New Roman"/>
          <w:sz w:val="24"/>
          <w:szCs w:val="24"/>
        </w:rPr>
      </w:pPr>
      <w:commentRangeStart w:id="2"/>
      <w:r w:rsidRPr="00E50907">
        <w:rPr>
          <w:rFonts w:ascii="Times New Roman" w:hAnsi="Times New Roman" w:cs="Times New Roman"/>
          <w:sz w:val="24"/>
          <w:szCs w:val="24"/>
        </w:rPr>
        <w:t xml:space="preserve">Judgments of learning (JOLs) </w:t>
      </w:r>
      <w:commentRangeEnd w:id="2"/>
      <w:r w:rsidR="00A34C56">
        <w:rPr>
          <w:rStyle w:val="CommentReference"/>
        </w:rPr>
        <w:commentReference w:id="2"/>
      </w:r>
      <w:r w:rsidRPr="00E50907">
        <w:rPr>
          <w:rFonts w:ascii="Times New Roman" w:hAnsi="Times New Roman" w:cs="Times New Roman"/>
          <w:sz w:val="24"/>
          <w:szCs w:val="24"/>
        </w:rPr>
        <w:t xml:space="preserve">are reactive on cue-target pairs. This effect,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A6CB3E8"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w:t>
      </w:r>
      <w:r w:rsidR="00954F20">
        <w:rPr>
          <w:rFonts w:ascii="Times New Roman" w:hAnsi="Times New Roman" w:cs="Times New Roman"/>
          <w:sz w:val="24"/>
          <w:szCs w:val="24"/>
        </w:rPr>
        <w:t>2</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42F19CB6"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item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1C07DC">
        <w:rPr>
          <w:rFonts w:ascii="Times New Roman" w:hAnsi="Times New Roman" w:cs="Times New Roman"/>
          <w:sz w:val="24"/>
          <w:szCs w:val="24"/>
        </w:rPr>
        <w:t xml:space="preserve">or if it has been sufficiently learned </w:t>
      </w:r>
      <w:r w:rsidR="00D71D9D">
        <w:rPr>
          <w:rFonts w:ascii="Times New Roman" w:hAnsi="Times New Roman" w:cs="Times New Roman"/>
          <w:sz w:val="24"/>
          <w:szCs w:val="24"/>
        </w:rPr>
        <w:t xml:space="preserve">(see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326E7B">
        <w:rPr>
          <w:rFonts w:ascii="Times New Roman" w:hAnsi="Times New Roman" w:cs="Times New Roman"/>
          <w:sz w:val="24"/>
          <w:szCs w:val="24"/>
        </w:rPr>
        <w:t>via</w:t>
      </w:r>
      <w:r w:rsidR="00E74ABB">
        <w:rPr>
          <w:rFonts w:ascii="Times New Roman" w:hAnsi="Times New Roman" w:cs="Times New Roman"/>
          <w:sz w:val="24"/>
          <w:szCs w:val="24"/>
        </w:rPr>
        <w:t xml:space="preserve">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4F0B1D1"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230D6F">
        <w:rPr>
          <w:rFonts w:ascii="Times New Roman" w:hAnsi="Times New Roman" w:cs="Times New Roman"/>
          <w:sz w:val="24"/>
          <w:szCs w:val="24"/>
        </w:rPr>
        <w:t>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 xml:space="preserve">These </w:t>
      </w:r>
      <w:r w:rsidR="00CC53BC">
        <w:rPr>
          <w:rFonts w:ascii="Times New Roman" w:hAnsi="Times New Roman" w:cs="Times New Roman"/>
          <w:sz w:val="24"/>
          <w:szCs w:val="24"/>
        </w:rPr>
        <w:lastRenderedPageBreak/>
        <w:t>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63846B8"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w:t>
      </w:r>
      <w:r w:rsidR="00BF5274">
        <w:rPr>
          <w:rFonts w:ascii="Times New Roman" w:hAnsi="Times New Roman" w:cs="Times New Roman"/>
          <w:sz w:val="24"/>
          <w:szCs w:val="24"/>
        </w:rPr>
        <w:lastRenderedPageBreak/>
        <w:t>of the stimuli 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commentRangeStart w:id="3"/>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 xml:space="preserve">containing </w:t>
      </w:r>
      <w:r w:rsidR="00823398">
        <w:rPr>
          <w:rFonts w:ascii="Times New Roman" w:hAnsi="Times New Roman" w:cs="Times New Roman"/>
          <w:sz w:val="24"/>
          <w:szCs w:val="24"/>
        </w:rPr>
        <w:t>obvious</w:t>
      </w:r>
      <w:r w:rsidR="00A62412">
        <w:rPr>
          <w:rFonts w:ascii="Times New Roman" w:hAnsi="Times New Roman" w:cs="Times New Roman"/>
          <w:sz w:val="24"/>
          <w:szCs w:val="24"/>
        </w:rPr>
        <w:t xml:space="preserve"> relatedness</w:t>
      </w:r>
      <w:r w:rsidR="00823398">
        <w:rPr>
          <w:rFonts w:ascii="Times New Roman" w:hAnsi="Times New Roman" w:cs="Times New Roman"/>
          <w:sz w:val="24"/>
          <w:szCs w:val="24"/>
        </w:rPr>
        <w:t xml:space="preserve"> cues</w:t>
      </w:r>
      <w:r w:rsidR="00A62412">
        <w:rPr>
          <w:rFonts w:ascii="Times New Roman" w:hAnsi="Times New Roman" w:cs="Times New Roman"/>
          <w:sz w:val="24"/>
          <w:szCs w:val="24"/>
        </w:rPr>
        <w:t xml:space="preserve">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w:t>
      </w:r>
      <w:r w:rsidR="004F469B">
        <w:rPr>
          <w:rFonts w:ascii="Times New Roman" w:hAnsi="Times New Roman" w:cs="Times New Roman"/>
          <w:sz w:val="24"/>
          <w:szCs w:val="24"/>
        </w:rPr>
        <w:t>with</w:t>
      </w:r>
      <w:r w:rsidR="00A62412">
        <w:rPr>
          <w:rFonts w:ascii="Times New Roman" w:hAnsi="Times New Roman" w:cs="Times New Roman"/>
          <w:sz w:val="24"/>
          <w:szCs w:val="24"/>
        </w:rPr>
        <w:t xml:space="preserve"> a measure </w:t>
      </w:r>
      <w:r w:rsidR="004F469B">
        <w:rPr>
          <w:rFonts w:ascii="Times New Roman" w:hAnsi="Times New Roman" w:cs="Times New Roman"/>
          <w:sz w:val="24"/>
          <w:szCs w:val="24"/>
        </w:rPr>
        <w:t>that</w:t>
      </w:r>
      <w:r w:rsidR="00A62412">
        <w:rPr>
          <w:rFonts w:ascii="Times New Roman" w:hAnsi="Times New Roman" w:cs="Times New Roman"/>
          <w:sz w:val="24"/>
          <w:szCs w:val="24"/>
        </w:rPr>
        <w:t xml:space="preserve"> </w:t>
      </w:r>
      <w:r w:rsidR="004F469B">
        <w:rPr>
          <w:rFonts w:ascii="Times New Roman" w:hAnsi="Times New Roman" w:cs="Times New Roman"/>
          <w:sz w:val="24"/>
          <w:szCs w:val="24"/>
        </w:rPr>
        <w:t>is sensitive to</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3"/>
      <w:r w:rsidR="00724F13">
        <w:rPr>
          <w:rStyle w:val="CommentReference"/>
        </w:rPr>
        <w:commentReference w:id="3"/>
      </w:r>
    </w:p>
    <w:p w14:paraId="54F0D87F" w14:textId="32AFB341"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5F7CB5FC"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686C80">
        <w:rPr>
          <w:rFonts w:ascii="Times New Roman" w:hAnsi="Times New Roman" w:cs="Times New Roman"/>
          <w:sz w:val="24"/>
          <w:szCs w:val="24"/>
        </w:rPr>
        <w:t xml:space="preserve">when pairs are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 xml:space="preserve">the presence of </w:t>
      </w:r>
      <w:r w:rsidR="0009777D">
        <w:rPr>
          <w:rFonts w:ascii="Times New Roman" w:hAnsi="Times New Roman" w:cs="Times New Roman"/>
          <w:sz w:val="24"/>
          <w:szCs w:val="24"/>
        </w:rPr>
        <w:t>relatedness cues likely obscure</w:t>
      </w:r>
      <w:r w:rsidR="00540D9C">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CCC006"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3BA3BD74"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w:t>
      </w:r>
      <w:r w:rsidR="00540D9C">
        <w:rPr>
          <w:rFonts w:ascii="Times New Roman" w:hAnsi="Times New Roman" w:cs="Times New Roman"/>
          <w:sz w:val="24"/>
          <w:szCs w:val="24"/>
        </w:rPr>
        <w:lastRenderedPageBreak/>
        <w:t>making JOLs leading</w:t>
      </w:r>
      <w:r w:rsidR="00855AA6">
        <w:rPr>
          <w:rFonts w:ascii="Times New Roman" w:hAnsi="Times New Roman" w:cs="Times New Roman"/>
          <w:sz w:val="24"/>
          <w:szCs w:val="24"/>
        </w:rPr>
        <w:t xml:space="preserve"> 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 xml:space="preserve">relative to </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proofErr w:type="gramStart"/>
      <w:r w:rsidR="00177277">
        <w:rPr>
          <w:rFonts w:ascii="Times New Roman" w:hAnsi="Times New Roman" w:cs="Times New Roman"/>
          <w:sz w:val="24"/>
          <w:szCs w:val="24"/>
        </w:rPr>
        <w:t>Maxwell</w:t>
      </w:r>
      <w:proofErr w:type="gramEnd"/>
      <w:r w:rsidR="00177277">
        <w:rPr>
          <w:rFonts w:ascii="Times New Roman" w:hAnsi="Times New Roman" w:cs="Times New Roman"/>
          <w:sz w:val="24"/>
          <w:szCs w:val="24"/>
        </w:rPr>
        <w:t xml:space="preserve">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08D5D9FB"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BC3CDB">
        <w:rPr>
          <w:rFonts w:ascii="Times New Roman" w:hAnsi="Times New Roman" w:cs="Times New Roman"/>
          <w:sz w:val="24"/>
          <w:szCs w:val="24"/>
        </w:rPr>
        <w:t>encoding</w:t>
      </w:r>
      <w:r w:rsidR="0089650F">
        <w:rPr>
          <w:rFonts w:ascii="Times New Roman" w:hAnsi="Times New Roman" w:cs="Times New Roman"/>
          <w:sz w:val="24"/>
          <w:szCs w:val="24"/>
        </w:rPr>
        <w:t xml:space="preserve"> mediated pairs activates the non-presented</w:t>
      </w:r>
      <w:r w:rsidR="00013D2F">
        <w:rPr>
          <w:rFonts w:ascii="Times New Roman" w:hAnsi="Times New Roman" w:cs="Times New Roman"/>
          <w:sz w:val="24"/>
          <w:szCs w:val="24"/>
        </w:rPr>
        <w:t xml:space="preserve"> mediator item, link</w:t>
      </w:r>
      <w:r w:rsidR="00BC3CDB">
        <w:rPr>
          <w:rFonts w:ascii="Times New Roman" w:hAnsi="Times New Roman" w:cs="Times New Roman"/>
          <w:sz w:val="24"/>
          <w:szCs w:val="24"/>
        </w:rPr>
        <w:t>s</w:t>
      </w:r>
      <w:r w:rsidR="00013D2F">
        <w:rPr>
          <w:rFonts w:ascii="Times New Roman" w:hAnsi="Times New Roman" w:cs="Times New Roman"/>
          <w:sz w:val="24"/>
          <w:szCs w:val="24"/>
        </w:rPr>
        <w:t xml:space="preserve"> </w:t>
      </w:r>
      <w:r w:rsidR="00BC3CDB">
        <w:rPr>
          <w:rFonts w:ascii="Times New Roman" w:hAnsi="Times New Roman" w:cs="Times New Roman"/>
          <w:sz w:val="24"/>
          <w:szCs w:val="24"/>
        </w:rPr>
        <w:t xml:space="preserve">the </w:t>
      </w:r>
      <w:r w:rsidR="00013D2F">
        <w:rPr>
          <w:rFonts w:ascii="Times New Roman" w:hAnsi="Times New Roman" w:cs="Times New Roman"/>
          <w:sz w:val="24"/>
          <w:szCs w:val="24"/>
        </w:rPr>
        <w:t>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 pre-existing cue-target </w:t>
      </w:r>
      <w:r w:rsidR="00BC3CDB">
        <w:rPr>
          <w:rFonts w:ascii="Times New Roman" w:hAnsi="Times New Roman" w:cs="Times New Roman"/>
          <w:sz w:val="24"/>
          <w:szCs w:val="24"/>
        </w:rPr>
        <w:t>relations,</w:t>
      </w:r>
      <w:r w:rsidR="00555940">
        <w:rPr>
          <w:rFonts w:ascii="Times New Roman" w:hAnsi="Times New Roman" w:cs="Times New Roman"/>
          <w:sz w:val="24"/>
          <w:szCs w:val="24"/>
        </w:rPr>
        <w:t xml:space="preserve">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BC3CDB">
        <w:rPr>
          <w:rFonts w:ascii="Times New Roman" w:hAnsi="Times New Roman" w:cs="Times New Roman"/>
          <w:sz w:val="24"/>
          <w:szCs w:val="24"/>
        </w:rPr>
        <w:t xml:space="preserve">. </w:t>
      </w:r>
      <w:r w:rsidR="00555940">
        <w:rPr>
          <w:rFonts w:ascii="Times New Roman" w:hAnsi="Times New Roman" w:cs="Times New Roman"/>
          <w:sz w:val="24"/>
          <w:szCs w:val="24"/>
        </w:rPr>
        <w:t>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w:t>
      </w:r>
      <w:r w:rsidR="00BC3CDB">
        <w:rPr>
          <w:rFonts w:ascii="Times New Roman" w:hAnsi="Times New Roman" w:cs="Times New Roman"/>
          <w:sz w:val="24"/>
          <w:szCs w:val="24"/>
        </w:rPr>
        <w:t xml:space="preserve"> (i.e., cue-strengthening)</w:t>
      </w:r>
      <w:r w:rsidR="00555940">
        <w:rPr>
          <w:rFonts w:ascii="Times New Roman" w:hAnsi="Times New Roman" w:cs="Times New Roman"/>
          <w:sz w:val="24"/>
          <w:szCs w:val="24"/>
        </w:rPr>
        <w:t>,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177F6E85"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w:t>
      </w:r>
      <w:proofErr w:type="gramStart"/>
      <w:r w:rsidR="00F37D01">
        <w:rPr>
          <w:rFonts w:ascii="Times New Roman" w:hAnsi="Times New Roman" w:cs="Times New Roman"/>
          <w:sz w:val="24"/>
          <w:szCs w:val="24"/>
        </w:rPr>
        <w:t>no</w:t>
      </w:r>
      <w:proofErr w:type="gramEnd"/>
      <w:r w:rsidR="00F37D01">
        <w:rPr>
          <w:rFonts w:ascii="Times New Roman" w:hAnsi="Times New Roman" w:cs="Times New Roman"/>
          <w:sz w:val="24"/>
          <w:szCs w:val="24"/>
        </w:rPr>
        <w:t xml:space="preserve">-JOL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w:t>
      </w:r>
      <w:proofErr w:type="gramStart"/>
      <w:r w:rsidR="00CD1913">
        <w:rPr>
          <w:rFonts w:ascii="Times New Roman" w:hAnsi="Times New Roman" w:cs="Times New Roman"/>
          <w:sz w:val="24"/>
          <w:szCs w:val="24"/>
        </w:rPr>
        <w:t>similar to</w:t>
      </w:r>
      <w:proofErr w:type="gramEnd"/>
      <w:r w:rsidR="00CD1913">
        <w:rPr>
          <w:rFonts w:ascii="Times New Roman" w:hAnsi="Times New Roman" w:cs="Times New Roman"/>
          <w:sz w:val="24"/>
          <w:szCs w:val="24"/>
        </w:rPr>
        <w:t xml:space="preserve">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120BA02"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w:t>
      </w:r>
      <w:r>
        <w:rPr>
          <w:rFonts w:ascii="Times New Roman" w:hAnsi="Times New Roman" w:cs="Times New Roman"/>
          <w:sz w:val="24"/>
          <w:szCs w:val="24"/>
        </w:rPr>
        <w:lastRenderedPageBreak/>
        <w:t xml:space="preserve">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51AB77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4" w:name="_Hlk126603537"/>
      <w:r w:rsidR="008C3F0A">
        <w:rPr>
          <w:rFonts w:ascii="Times New Roman" w:hAnsi="Times New Roman" w:cs="Times New Roman"/>
          <w:sz w:val="24"/>
          <w:szCs w:val="24"/>
        </w:rPr>
        <w:t>–</w:t>
      </w:r>
      <w:bookmarkEnd w:id="4"/>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611BE98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7F8F56F2"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w:t>
      </w:r>
      <w:proofErr w:type="gramStart"/>
      <w:r w:rsidR="000639D2">
        <w:rPr>
          <w:rFonts w:ascii="Times New Roman" w:hAnsi="Times New Roman" w:cs="Times New Roman"/>
          <w:sz w:val="24"/>
          <w:szCs w:val="24"/>
        </w:rPr>
        <w:t>cued</w:t>
      </w:r>
      <w:proofErr w:type="gramEnd"/>
      <w:r w:rsidR="000639D2">
        <w:rPr>
          <w:rFonts w:ascii="Times New Roman" w:hAnsi="Times New Roman" w:cs="Times New Roman"/>
          <w:sz w:val="24"/>
          <w:szCs w:val="24"/>
        </w:rPr>
        <w:t>-recall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 xml:space="preserve">structured identically as the first. Thus, participants completed two study/test cycles. To account for potential block effects, block order was counterbalanced across participants. Following completion of the second study/test block, participants were debriefed. For both </w:t>
      </w:r>
      <w:r w:rsidR="009546BB">
        <w:rPr>
          <w:rFonts w:ascii="Times New Roman" w:hAnsi="Times New Roman" w:cs="Times New Roman"/>
          <w:sz w:val="24"/>
          <w:szCs w:val="24"/>
        </w:rPr>
        <w:t xml:space="preserve">encoding </w:t>
      </w:r>
      <w:r w:rsidR="0080779C">
        <w:rPr>
          <w:rFonts w:ascii="Times New Roman" w:hAnsi="Times New Roman" w:cs="Times New Roman"/>
          <w:sz w:val="24"/>
          <w:szCs w:val="24"/>
        </w:rPr>
        <w:t>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4523BB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7A666827"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w:t>
      </w:r>
      <w:r>
        <w:rPr>
          <w:rFonts w:ascii="Times New Roman" w:hAnsi="Times New Roman" w:cs="Times New Roman"/>
          <w:sz w:val="24"/>
          <w:szCs w:val="24"/>
        </w:rPr>
        <w:lastRenderedPageBreak/>
        <w:t xml:space="preserve">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rather than explicit relatedness cues, is sufficient for JOLs to trigger positive reactivity on cue-target pairs.</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0AA7A897"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We selected this test type, given that</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lastRenderedPageBreak/>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410B5A96"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8429728"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E3210D">
        <w:rPr>
          <w:rFonts w:ascii="Times New Roman" w:hAnsi="Times New Roman" w:cs="Times New Roman"/>
          <w:sz w:val="24"/>
          <w:szCs w:val="24"/>
        </w:rPr>
        <w:t>as the previous experiment</w:t>
      </w:r>
      <w:r w:rsidR="004F36D2">
        <w:rPr>
          <w:rFonts w:ascii="Times New Roman" w:hAnsi="Times New Roman" w:cs="Times New Roman"/>
          <w:sz w:val="24"/>
          <w:szCs w:val="24"/>
        </w:rPr>
        <w:t xml:space="preserve">,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4F36D2">
        <w:rPr>
          <w:rFonts w:ascii="Times New Roman" w:hAnsi="Times New Roman" w:cs="Times New Roman"/>
          <w:sz w:val="24"/>
          <w:szCs w:val="24"/>
        </w:rPr>
        <w:lastRenderedPageBreak/>
        <w:t>control items. Thus, unlike Experiment 1, participants only completed one study-test block</w:t>
      </w:r>
      <w:r w:rsidR="00E3210D">
        <w:rPr>
          <w:rFonts w:ascii="Times New Roman" w:hAnsi="Times New Roman" w:cs="Times New Roman"/>
          <w:sz w:val="24"/>
          <w:szCs w:val="24"/>
        </w:rPr>
        <w:t>, rather than two study-test cycles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all 45 previously studied target items and 45 non-studied lure items which were presented in a randomized order.</w:t>
      </w:r>
      <w:r w:rsidR="00073FBF">
        <w:rPr>
          <w:rFonts w:ascii="Times New Roman" w:hAnsi="Times New Roman" w:cs="Times New Roman"/>
          <w:sz w:val="24"/>
          <w:szCs w:val="24"/>
        </w:rPr>
        <w:t xml:space="preserve"> Lures 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w:t>
      </w:r>
      <w:r w:rsidR="00365A41">
        <w:rPr>
          <w:rFonts w:ascii="Times New Roman" w:hAnsi="Times New Roman" w:cs="Times New Roman"/>
          <w:sz w:val="24"/>
          <w:szCs w:val="24"/>
        </w:rPr>
        <w:lastRenderedPageBreak/>
        <w:t xml:space="preserve">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sidR="00B04980">
        <w:rPr>
          <w:rStyle w:val="CommentReference"/>
        </w:rPr>
        <w:commentReference w:id="6"/>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w:t>
      </w:r>
      <w:proofErr w:type="gramStart"/>
      <w:r w:rsidR="002762B6">
        <w:rPr>
          <w:rFonts w:ascii="Times New Roman" w:hAnsi="Times New Roman" w:cs="Times New Roman"/>
          <w:sz w:val="24"/>
          <w:szCs w:val="24"/>
        </w:rPr>
        <w:t>no</w:t>
      </w:r>
      <w:proofErr w:type="gramEnd"/>
      <w:r w:rsidR="002762B6">
        <w:rPr>
          <w:rFonts w:ascii="Times New Roman" w:hAnsi="Times New Roman" w:cs="Times New Roman"/>
          <w:sz w:val="24"/>
          <w:szCs w:val="24"/>
        </w:rPr>
        <w:t xml:space="preserve">-JOL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w:t>
      </w:r>
      <w:r w:rsidR="00DA23A1">
        <w:rPr>
          <w:rFonts w:ascii="Times New Roman" w:hAnsi="Times New Roman" w:cs="Times New Roman"/>
          <w:sz w:val="24"/>
          <w:szCs w:val="24"/>
        </w:rPr>
        <w:lastRenderedPageBreak/>
        <w:t>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7"/>
      <w:r w:rsidR="000875C2">
        <w:rPr>
          <w:rFonts w:ascii="Times New Roman" w:hAnsi="Times New Roman" w:cs="Times New Roman"/>
          <w:sz w:val="24"/>
          <w:szCs w:val="24"/>
        </w:rPr>
        <w:t xml:space="preserve">suggesting providing JOLs at encoding increased memory traces for cue-target pairs but did not alter participants’ general pattern of responses on ambiguous items. </w:t>
      </w:r>
      <w:commentRangeEnd w:id="7"/>
      <w:r w:rsidR="000875C2">
        <w:rPr>
          <w:rStyle w:val="CommentReference"/>
        </w:rPr>
        <w:commentReference w:id="7"/>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w:t>
      </w:r>
      <w:proofErr w:type="spellStart"/>
      <w:r w:rsidR="00F934C9">
        <w:rPr>
          <w:rFonts w:ascii="Times New Roman" w:hAnsi="Times New Roman" w:cs="Times New Roman"/>
          <w:sz w:val="24"/>
          <w:szCs w:val="24"/>
        </w:rPr>
        <w:t>Halamish’s</w:t>
      </w:r>
      <w:proofErr w:type="spellEnd"/>
      <w:r w:rsidR="00F934C9">
        <w:rPr>
          <w:rFonts w:ascii="Times New Roman" w:hAnsi="Times New Roman" w:cs="Times New Roman"/>
          <w:sz w:val="24"/>
          <w:szCs w:val="24"/>
        </w:rPr>
        <w:t xml:space="preserve">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w:t>
      </w:r>
      <w:r w:rsidR="00AD42B2">
        <w:rPr>
          <w:rFonts w:ascii="Times New Roman" w:hAnsi="Times New Roman" w:cs="Times New Roman"/>
          <w:sz w:val="24"/>
          <w:szCs w:val="24"/>
        </w:rPr>
        <w:lastRenderedPageBreak/>
        <w:t xml:space="preserve">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6B846597"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lastRenderedPageBreak/>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8" w:name="_Hlk137644027"/>
      <w:r>
        <w:rPr>
          <w:rFonts w:ascii="Times New Roman" w:hAnsi="Times New Roman" w:cs="Times New Roman"/>
          <w:sz w:val="24"/>
          <w:szCs w:val="24"/>
        </w:rPr>
        <w:t xml:space="preserve">Like the previous experiment, we again assessed changes in discriminability and response criterion as a function of encoding group. Overall,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greater for participants in the JOL group relative to the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 (1.65 vs. 1.12;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5.06,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1.58). 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 (.20 vs. .20; </w:t>
      </w:r>
      <w:r w:rsidRPr="001E2E75">
        <w:rPr>
          <w:rFonts w:ascii="Times New Roman" w:hAnsi="Times New Roman" w:cs="Times New Roman"/>
          <w:i/>
          <w:iCs/>
          <w:sz w:val="24"/>
          <w:szCs w:val="24"/>
        </w:rPr>
        <w:t>t</w:t>
      </w:r>
      <w:r>
        <w:rPr>
          <w:rFonts w:ascii="Times New Roman" w:hAnsi="Times New Roman" w:cs="Times New Roman"/>
          <w:sz w:val="24"/>
          <w:szCs w:val="24"/>
        </w:rPr>
        <w:t xml:space="preserve">(121)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.95,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8"/>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 xml:space="preserve">Finally, because our findings in the previous experiments suggest that making JOLs improves recognition accuracy, we additionally anticipated that a decrease in false alarms for participants in the JOL group vs. the </w:t>
      </w:r>
      <w:proofErr w:type="gramStart"/>
      <w:r w:rsidR="001D224C">
        <w:rPr>
          <w:rFonts w:ascii="Times New Roman" w:hAnsi="Times New Roman" w:cs="Times New Roman"/>
          <w:sz w:val="24"/>
          <w:szCs w:val="24"/>
        </w:rPr>
        <w:t>no</w:t>
      </w:r>
      <w:proofErr w:type="gramEnd"/>
      <w:r w:rsidR="001D224C">
        <w:rPr>
          <w:rFonts w:ascii="Times New Roman" w:hAnsi="Times New Roman" w:cs="Times New Roman"/>
          <w:sz w:val="24"/>
          <w:szCs w:val="24"/>
        </w:rPr>
        <w:t>-JOL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Pr="00D750D0">
        <w:rPr>
          <w:rFonts w:ascii="Times New Roman" w:hAnsi="Times New Roman" w:cs="Times New Roman"/>
          <w:i/>
          <w:iCs/>
          <w:sz w:val="24"/>
          <w:szCs w:val="24"/>
        </w:rPr>
        <w:t>C</w:t>
      </w:r>
      <w:r>
        <w:rPr>
          <w:rFonts w:ascii="Times New Roman" w:hAnsi="Times New Roman" w:cs="Times New Roman"/>
          <w:sz w:val="24"/>
          <w:szCs w:val="24"/>
        </w:rPr>
        <w:t xml:space="preserve"> 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7D2FDC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lastRenderedPageBreak/>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w:t>
      </w:r>
      <w:proofErr w:type="gramStart"/>
      <w:r w:rsidR="00BB4836">
        <w:rPr>
          <w:rFonts w:ascii="Times New Roman" w:hAnsi="Times New Roman" w:cs="Times New Roman"/>
          <w:sz w:val="24"/>
          <w:szCs w:val="24"/>
        </w:rPr>
        <w:t>pair</w:t>
      </w:r>
      <w:proofErr w:type="gramEnd"/>
      <w:r w:rsidR="00BB4836">
        <w:rPr>
          <w:rFonts w:ascii="Times New Roman" w:hAnsi="Times New Roman" w:cs="Times New Roman"/>
          <w:sz w:val="24"/>
          <w:szCs w:val="24"/>
        </w:rPr>
        <w:t xml:space="preserve">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1477472"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t>
      </w:r>
      <w:r w:rsidR="00B55724">
        <w:rPr>
          <w:rFonts w:ascii="Times New Roman" w:hAnsi="Times New Roman" w:cs="Times New Roman"/>
          <w:sz w:val="24"/>
          <w:szCs w:val="24"/>
        </w:rPr>
        <w:lastRenderedPageBreak/>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6D4730E0"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Maxwell and Huff (2022) showed that positive reactivity on forward pairs readily extended to backward pairs. Unlike forward pairs, intrinsic relatedness cues for backward pairs 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 xml:space="preserve">while also demonstrating that reactivity on backward pairs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occurs in the absence of a forward pair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w:t>
      </w:r>
      <w:r w:rsidR="00674745">
        <w:rPr>
          <w:rFonts w:ascii="Times New Roman" w:hAnsi="Times New Roman" w:cs="Times New Roman"/>
          <w:sz w:val="24"/>
          <w:szCs w:val="24"/>
        </w:rPr>
        <w:lastRenderedPageBreak/>
        <w:t xml:space="preserve">of pair direction or type of association. Thus, positive reactivity on related pairs reflects an associative 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4F7D23D"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w:t>
      </w:r>
      <w:proofErr w:type="gramStart"/>
      <w:r>
        <w:rPr>
          <w:rFonts w:ascii="Times New Roman" w:hAnsi="Times New Roman" w:cs="Times New Roman"/>
          <w:sz w:val="24"/>
          <w:szCs w:val="24"/>
        </w:rPr>
        <w:t>cued</w:t>
      </w:r>
      <w:proofErr w:type="gramEnd"/>
      <w:r>
        <w:rPr>
          <w:rFonts w:ascii="Times New Roman" w:hAnsi="Times New Roman" w:cs="Times New Roman"/>
          <w:sz w:val="24"/>
          <w:szCs w:val="24"/>
        </w:rPr>
        <w:t xml:space="preserve">-recall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w:t>
      </w:r>
      <w:proofErr w:type="gramStart"/>
      <w:r w:rsidR="00321C67">
        <w:rPr>
          <w:rFonts w:ascii="Times New Roman" w:hAnsi="Times New Roman" w:cs="Times New Roman"/>
          <w:sz w:val="24"/>
          <w:szCs w:val="24"/>
        </w:rPr>
        <w:t>cued-recall</w:t>
      </w:r>
      <w:proofErr w:type="gramEnd"/>
      <w:r w:rsidR="00321C67">
        <w:rPr>
          <w:rFonts w:ascii="Times New Roman" w:hAnsi="Times New Roman" w:cs="Times New Roman"/>
          <w:sz w:val="24"/>
          <w:szCs w:val="24"/>
        </w:rPr>
        <w:t xml:space="preserve">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w:t>
      </w:r>
      <w:r w:rsidR="00A86430">
        <w:rPr>
          <w:rFonts w:ascii="Times New Roman" w:hAnsi="Times New Roman" w:cs="Times New Roman"/>
          <w:sz w:val="24"/>
          <w:szCs w:val="24"/>
        </w:rPr>
        <w:lastRenderedPageBreak/>
        <w:t xml:space="preserve">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 xml:space="preserve">Koriat &amp; </w:t>
      </w:r>
      <w:proofErr w:type="spellStart"/>
      <w:r w:rsidR="00A86430" w:rsidRPr="00ED11F9">
        <w:rPr>
          <w:rFonts w:ascii="Times New Roman" w:hAnsi="Times New Roman" w:cs="Times New Roman"/>
          <w:sz w:val="24"/>
          <w:szCs w:val="24"/>
        </w:rPr>
        <w:t>Goldsmish</w:t>
      </w:r>
      <w:proofErr w:type="spellEnd"/>
      <w:r w:rsidR="00A86430" w:rsidRPr="00ED11F9">
        <w:rPr>
          <w:rFonts w:ascii="Times New Roman" w:hAnsi="Times New Roman" w:cs="Times New Roman"/>
          <w:sz w:val="24"/>
          <w:szCs w:val="24"/>
        </w:rPr>
        <w:t xml:space="preserve">,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315ABE13"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xwell, Nicholas" w:date="2023-05-30T20:07:00Z" w:initials="MN">
    <w:p w14:paraId="1BDA397B" w14:textId="77777777" w:rsidR="00326E7B" w:rsidRDefault="00A34C56" w:rsidP="00451C58">
      <w:pPr>
        <w:pStyle w:val="CommentText"/>
      </w:pPr>
      <w:r>
        <w:rPr>
          <w:rStyle w:val="CommentReference"/>
        </w:rPr>
        <w:annotationRef/>
      </w:r>
      <w:r w:rsidR="00326E7B">
        <w:t>This is modified version of our PNOM abstract -- just expanded a bit since there's no "1250 characters w/ spaces" nonsense to deal with.</w:t>
      </w:r>
    </w:p>
  </w:comment>
  <w:comment w:id="3" w:author="Maxwell, Nicholas" w:date="2023-05-30T19:09:00Z" w:initials="MN">
    <w:p w14:paraId="5965E73E" w14:textId="28321612"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5"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6-14T10:40:00Z" w:initials="MN">
    <w:p w14:paraId="56222242" w14:textId="77777777"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7" w:author="Maxwell, Nicholas" w:date="2023-06-14T14:51:00Z" w:initials="MN">
    <w:p w14:paraId="07B075B8" w14:textId="53A7D89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 w:author="Maxwell, Nicholas" w:date="2023-06-08T14:08:00Z" w:initials="MN">
    <w:p w14:paraId="5CFB1D0D" w14:textId="77777777"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10" w:author="Maxwell, Nicholas" w:date="2023-06-09T11:22:00Z" w:initials="MN">
    <w:p w14:paraId="3DE797A4" w14:textId="1CA000B2"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1BDA397B" w15:done="0"/>
  <w15:commentEx w15:paraId="17191D95" w15:done="0"/>
  <w15:commentEx w15:paraId="4E069D79" w15:done="0"/>
  <w15:commentEx w15:paraId="17424017" w15:done="0"/>
  <w15:commentEx w15:paraId="51FC9E41"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3237" w14:textId="77777777" w:rsidR="00846B0E" w:rsidRDefault="00846B0E" w:rsidP="00831158">
      <w:pPr>
        <w:spacing w:after="0" w:line="240" w:lineRule="auto"/>
      </w:pPr>
      <w:r>
        <w:separator/>
      </w:r>
    </w:p>
  </w:endnote>
  <w:endnote w:type="continuationSeparator" w:id="0">
    <w:p w14:paraId="5C23C4C3" w14:textId="77777777" w:rsidR="00846B0E" w:rsidRDefault="00846B0E"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7E6A" w14:textId="77777777" w:rsidR="00846B0E" w:rsidRDefault="00846B0E" w:rsidP="00831158">
      <w:pPr>
        <w:spacing w:after="0" w:line="240" w:lineRule="auto"/>
      </w:pPr>
      <w:r>
        <w:separator/>
      </w:r>
    </w:p>
  </w:footnote>
  <w:footnote w:type="continuationSeparator" w:id="0">
    <w:p w14:paraId="7C9E74A0" w14:textId="77777777" w:rsidR="00846B0E" w:rsidRDefault="00846B0E"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0EF2"/>
    <w:rsid w:val="00057423"/>
    <w:rsid w:val="00062B10"/>
    <w:rsid w:val="000639D2"/>
    <w:rsid w:val="00063B4A"/>
    <w:rsid w:val="00064179"/>
    <w:rsid w:val="000652B0"/>
    <w:rsid w:val="0007024B"/>
    <w:rsid w:val="00073FBF"/>
    <w:rsid w:val="0007430E"/>
    <w:rsid w:val="000778D8"/>
    <w:rsid w:val="00086619"/>
    <w:rsid w:val="000875C2"/>
    <w:rsid w:val="000875E2"/>
    <w:rsid w:val="000875F6"/>
    <w:rsid w:val="00091220"/>
    <w:rsid w:val="000926E8"/>
    <w:rsid w:val="00095631"/>
    <w:rsid w:val="00095AEF"/>
    <w:rsid w:val="00096A40"/>
    <w:rsid w:val="00096E6F"/>
    <w:rsid w:val="0009777D"/>
    <w:rsid w:val="00097919"/>
    <w:rsid w:val="000A157A"/>
    <w:rsid w:val="000A24F1"/>
    <w:rsid w:val="000A2FAB"/>
    <w:rsid w:val="000A5013"/>
    <w:rsid w:val="000A6BEC"/>
    <w:rsid w:val="000B00CD"/>
    <w:rsid w:val="000B358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69B6"/>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26E7B"/>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4C1"/>
    <w:rsid w:val="003B5F88"/>
    <w:rsid w:val="003C0074"/>
    <w:rsid w:val="003C0CD2"/>
    <w:rsid w:val="003C1BC6"/>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4F469B"/>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2882"/>
    <w:rsid w:val="005B504B"/>
    <w:rsid w:val="005B6BF8"/>
    <w:rsid w:val="005D00F0"/>
    <w:rsid w:val="005D50C8"/>
    <w:rsid w:val="005D5F39"/>
    <w:rsid w:val="005D7991"/>
    <w:rsid w:val="00601AD8"/>
    <w:rsid w:val="00602414"/>
    <w:rsid w:val="00603BFC"/>
    <w:rsid w:val="00603C79"/>
    <w:rsid w:val="0060424B"/>
    <w:rsid w:val="00611C99"/>
    <w:rsid w:val="00614B7C"/>
    <w:rsid w:val="00616432"/>
    <w:rsid w:val="00616706"/>
    <w:rsid w:val="00623D8A"/>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67EA2"/>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555C3"/>
    <w:rsid w:val="007600EC"/>
    <w:rsid w:val="00762F72"/>
    <w:rsid w:val="00764CD4"/>
    <w:rsid w:val="00765074"/>
    <w:rsid w:val="00777C6A"/>
    <w:rsid w:val="00777DAF"/>
    <w:rsid w:val="00780A3B"/>
    <w:rsid w:val="00784C48"/>
    <w:rsid w:val="00790879"/>
    <w:rsid w:val="00793CC2"/>
    <w:rsid w:val="00794F2F"/>
    <w:rsid w:val="007969D7"/>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3398"/>
    <w:rsid w:val="00824938"/>
    <w:rsid w:val="00826DA7"/>
    <w:rsid w:val="008273FF"/>
    <w:rsid w:val="00831158"/>
    <w:rsid w:val="00832A96"/>
    <w:rsid w:val="00832B71"/>
    <w:rsid w:val="00842976"/>
    <w:rsid w:val="008454A4"/>
    <w:rsid w:val="00846B0E"/>
    <w:rsid w:val="00850AC4"/>
    <w:rsid w:val="00852089"/>
    <w:rsid w:val="0085225B"/>
    <w:rsid w:val="00852D94"/>
    <w:rsid w:val="00853265"/>
    <w:rsid w:val="00855A7B"/>
    <w:rsid w:val="00855AA6"/>
    <w:rsid w:val="00856B15"/>
    <w:rsid w:val="00857929"/>
    <w:rsid w:val="00862DF3"/>
    <w:rsid w:val="00864C79"/>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36DA"/>
    <w:rsid w:val="009546BB"/>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530"/>
    <w:rsid w:val="00B44866"/>
    <w:rsid w:val="00B46714"/>
    <w:rsid w:val="00B468E2"/>
    <w:rsid w:val="00B4733B"/>
    <w:rsid w:val="00B47896"/>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943"/>
    <w:rsid w:val="00BD011C"/>
    <w:rsid w:val="00BD24BA"/>
    <w:rsid w:val="00BE2D26"/>
    <w:rsid w:val="00BF0A61"/>
    <w:rsid w:val="00BF2B5B"/>
    <w:rsid w:val="00BF5274"/>
    <w:rsid w:val="00BF60CA"/>
    <w:rsid w:val="00C00AAB"/>
    <w:rsid w:val="00C00C08"/>
    <w:rsid w:val="00C02F45"/>
    <w:rsid w:val="00C0562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210D"/>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02F0"/>
    <w:rsid w:val="00E7103A"/>
    <w:rsid w:val="00E74ABB"/>
    <w:rsid w:val="00E74B1F"/>
    <w:rsid w:val="00E875E9"/>
    <w:rsid w:val="00EA053D"/>
    <w:rsid w:val="00EA15C2"/>
    <w:rsid w:val="00EA2116"/>
    <w:rsid w:val="00EA6E04"/>
    <w:rsid w:val="00EA7236"/>
    <w:rsid w:val="00EB3C95"/>
    <w:rsid w:val="00EB6ED5"/>
    <w:rsid w:val="00EC6B83"/>
    <w:rsid w:val="00ED11F9"/>
    <w:rsid w:val="00ED1E83"/>
    <w:rsid w:val="00ED4E58"/>
    <w:rsid w:val="00ED59AA"/>
    <w:rsid w:val="00EE0681"/>
    <w:rsid w:val="00EE3E96"/>
    <w:rsid w:val="00EE402B"/>
    <w:rsid w:val="00EE51BF"/>
    <w:rsid w:val="00EE70BA"/>
    <w:rsid w:val="00EE7E6D"/>
    <w:rsid w:val="00EF28D9"/>
    <w:rsid w:val="00EF77B8"/>
    <w:rsid w:val="00F011A2"/>
    <w:rsid w:val="00F025B8"/>
    <w:rsid w:val="00F15D0C"/>
    <w:rsid w:val="00F22576"/>
    <w:rsid w:val="00F33A29"/>
    <w:rsid w:val="00F368F7"/>
    <w:rsid w:val="00F37D01"/>
    <w:rsid w:val="00F412B0"/>
    <w:rsid w:val="00F421F4"/>
    <w:rsid w:val="00F429B1"/>
    <w:rsid w:val="00F4663D"/>
    <w:rsid w:val="00F50293"/>
    <w:rsid w:val="00F5467A"/>
    <w:rsid w:val="00F5761A"/>
    <w:rsid w:val="00F63826"/>
    <w:rsid w:val="00F63E30"/>
    <w:rsid w:val="00F65EC6"/>
    <w:rsid w:val="00F661B7"/>
    <w:rsid w:val="00F67D65"/>
    <w:rsid w:val="00F769C1"/>
    <w:rsid w:val="00F77CA9"/>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17254</TotalTime>
  <Pages>42</Pages>
  <Words>10107</Words>
  <Characters>57612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624</cp:revision>
  <dcterms:created xsi:type="dcterms:W3CDTF">2023-01-28T22:57:00Z</dcterms:created>
  <dcterms:modified xsi:type="dcterms:W3CDTF">2023-06-18T18:40:00Z</dcterms:modified>
</cp:coreProperties>
</file>