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3D110C7"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Based on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 xml:space="preserve">enhanced 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based on relatedness. The present study tested these accounts using mediated 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w:t>
      </w:r>
      <w:r w:rsidR="00611C99">
        <w:rPr>
          <w:rFonts w:ascii="Times New Roman" w:hAnsi="Times New Roman" w:cs="Times New Roman"/>
          <w:sz w:val="24"/>
          <w:szCs w:val="24"/>
        </w:rPr>
        <w:t>associates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Pr="00E50907">
        <w:rPr>
          <w:rFonts w:ascii="Times New Roman" w:hAnsi="Times New Roman" w:cs="Times New Roman"/>
          <w:sz w:val="24"/>
          <w:szCs w:val="24"/>
        </w:rPr>
        <w:t>,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8DD2F49"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w:t>
      </w:r>
      <w:r w:rsidR="00611C99">
        <w:rPr>
          <w:rFonts w:ascii="Times New Roman" w:hAnsi="Times New Roman" w:cs="Times New Roman"/>
          <w:sz w:val="24"/>
          <w:szCs w:val="24"/>
        </w:rPr>
        <w:t>91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CAC51BD"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6B749B">
        <w:rPr>
          <w:rFonts w:ascii="Times New Roman" w:hAnsi="Times New Roman" w:cs="Times New Roman"/>
          <w:sz w:val="24"/>
          <w:szCs w:val="24"/>
        </w:rPr>
        <w:t xml:space="preserve">metamemory, or 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6B749B">
        <w:rPr>
          <w:rFonts w:ascii="Times New Roman" w:hAnsi="Times New Roman" w:cs="Times New Roman"/>
          <w:sz w:val="24"/>
          <w:szCs w:val="24"/>
        </w:rPr>
        <w:t>,</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6B749B">
        <w:rPr>
          <w:rFonts w:ascii="Times New Roman" w:hAnsi="Times New Roman" w:cs="Times New Roman"/>
          <w:sz w:val="24"/>
          <w:szCs w:val="24"/>
        </w:rPr>
        <w:t>Metamemory</w:t>
      </w:r>
      <w:r w:rsidR="00D71D9D">
        <w:rPr>
          <w:rFonts w:ascii="Times New Roman" w:hAnsi="Times New Roman" w:cs="Times New Roman"/>
          <w:sz w:val="24"/>
          <w:szCs w:val="24"/>
        </w:rPr>
        <w:t xml:space="preserve"> influence</w:t>
      </w:r>
      <w:r w:rsidR="006B749B">
        <w:rPr>
          <w:rFonts w:ascii="Times New Roman" w:hAnsi="Times New Roman" w:cs="Times New Roman"/>
          <w:sz w:val="24"/>
          <w:szCs w:val="24"/>
        </w:rPr>
        <w:t>s</w:t>
      </w:r>
      <w:r w:rsidR="00D71D9D">
        <w:rPr>
          <w:rFonts w:ascii="Times New Roman" w:hAnsi="Times New Roman" w:cs="Times New Roman"/>
          <w:sz w:val="24"/>
          <w:szCs w:val="24"/>
        </w:rPr>
        <w:t xml:space="preserv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To 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0DBC5D42"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w:t>
      </w:r>
      <w:r w:rsidR="00EB3C95">
        <w:rPr>
          <w:rFonts w:ascii="Times New Roman" w:hAnsi="Times New Roman" w:cs="Times New Roman"/>
          <w:sz w:val="24"/>
          <w:szCs w:val="24"/>
        </w:rPr>
        <w:t xml:space="preserve">immediate </w:t>
      </w:r>
      <w:r w:rsidR="00AC0C19">
        <w:rPr>
          <w:rFonts w:ascii="Times New Roman" w:hAnsi="Times New Roman" w:cs="Times New Roman"/>
          <w:sz w:val="24"/>
          <w:szCs w:val="24"/>
        </w:rPr>
        <w:t xml:space="preserve">JOLs </w:t>
      </w:r>
      <w:r w:rsidR="00EB3C95">
        <w:rPr>
          <w:rFonts w:ascii="Times New Roman" w:hAnsi="Times New Roman" w:cs="Times New Roman"/>
          <w:sz w:val="24"/>
          <w:szCs w:val="24"/>
        </w:rPr>
        <w:t xml:space="preserve">(i.e., those made immediately following encoding)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w:t>
      </w:r>
      <w:r w:rsidR="006F32CD">
        <w:rPr>
          <w:rFonts w:ascii="Times New Roman" w:hAnsi="Times New Roman" w:cs="Times New Roman"/>
          <w:sz w:val="24"/>
          <w:szCs w:val="24"/>
        </w:rPr>
        <w:lastRenderedPageBreak/>
        <w:t xml:space="preserve">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79B43D2E"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of the stimuli </w:t>
      </w:r>
      <w:r w:rsidR="00BF5274">
        <w:rPr>
          <w:rFonts w:ascii="Times New Roman" w:hAnsi="Times New Roman" w:cs="Times New Roman"/>
          <w:sz w:val="24"/>
          <w:szCs w:val="24"/>
        </w:rPr>
        <w:lastRenderedPageBreak/>
        <w:t>as indicators of future recall ability (i.e., intrinsic cues</w:t>
      </w:r>
      <w:r w:rsidR="00874E6C">
        <w:rPr>
          <w:rFonts w:ascii="Times New Roman" w:hAnsi="Times New Roman" w:cs="Times New Roman"/>
          <w:sz w:val="24"/>
          <w:szCs w:val="24"/>
        </w:rPr>
        <w:t xml:space="preserve"> such as a 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containing clear relatedness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via a measure which similarly </w:t>
      </w:r>
      <w:r w:rsidR="00724F13">
        <w:rPr>
          <w:rFonts w:ascii="Times New Roman" w:hAnsi="Times New Roman" w:cs="Times New Roman"/>
          <w:sz w:val="24"/>
          <w:szCs w:val="24"/>
        </w:rPr>
        <w:t>emphasizes</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2"/>
      <w:r w:rsidR="00724F13">
        <w:rPr>
          <w:rStyle w:val="CommentReference"/>
        </w:rPr>
        <w:commentReference w:id="2"/>
      </w:r>
    </w:p>
    <w:p w14:paraId="52BB2AC8" w14:textId="4EEA308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w:t>
      </w:r>
      <w:r w:rsidR="00EA053D">
        <w:rPr>
          <w:rFonts w:ascii="Times New Roman" w:hAnsi="Times New Roman" w:cs="Times New Roman"/>
          <w:sz w:val="24"/>
          <w:szCs w:val="24"/>
        </w:rPr>
        <w:t>aken together</w:t>
      </w:r>
      <w:r w:rsidR="00A35844">
        <w:rPr>
          <w:rFonts w:ascii="Times New Roman" w:hAnsi="Times New Roman" w:cs="Times New Roman"/>
          <w:sz w:val="24"/>
          <w:szCs w:val="24"/>
        </w:rPr>
        <w:t xml:space="preserve">, positive reactivity on related cue-target pairs </w:t>
      </w:r>
      <w:r w:rsidR="00EA053D">
        <w:rPr>
          <w:rFonts w:ascii="Times New Roman" w:hAnsi="Times New Roman" w:cs="Times New Roman"/>
          <w:sz w:val="24"/>
          <w:szCs w:val="24"/>
        </w:rPr>
        <w:t>likely reflects</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EA053D">
        <w:rPr>
          <w:rFonts w:ascii="Times New Roman" w:hAnsi="Times New Roman" w:cs="Times New Roman"/>
          <w:sz w:val="24"/>
          <w:szCs w:val="24"/>
        </w:rPr>
        <w:t xml:space="preserve">relatedness at </w:t>
      </w:r>
      <w:r w:rsidR="00A35844">
        <w:rPr>
          <w:rFonts w:ascii="Times New Roman" w:hAnsi="Times New Roman" w:cs="Times New Roman"/>
          <w:sz w:val="24"/>
          <w:szCs w:val="24"/>
        </w:rPr>
        <w:t>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ACCFDF1"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0926E8">
        <w:rPr>
          <w:rFonts w:ascii="Times New Roman" w:hAnsi="Times New Roman" w:cs="Times New Roman"/>
          <w:sz w:val="24"/>
          <w:szCs w:val="24"/>
        </w:rPr>
        <w:t>previously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7C6CAC">
        <w:rPr>
          <w:rFonts w:ascii="Times New Roman" w:hAnsi="Times New Roman" w:cs="Times New Roman"/>
          <w:sz w:val="24"/>
          <w:szCs w:val="24"/>
        </w:rPr>
        <w:t>specifically through</w:t>
      </w:r>
      <w:r w:rsidR="00185053">
        <w:rPr>
          <w:rFonts w:ascii="Times New Roman" w:hAnsi="Times New Roman" w:cs="Times New Roman"/>
          <w:sz w:val="24"/>
          <w:szCs w:val="24"/>
        </w:rPr>
        <w:t xml:space="preserve">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126C92">
        <w:rPr>
          <w:rFonts w:ascii="Times New Roman" w:hAnsi="Times New Roman" w:cs="Times New Roman"/>
          <w:sz w:val="24"/>
          <w:szCs w:val="24"/>
        </w:rPr>
        <w:t xml:space="preserve">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pair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B9236C">
        <w:rPr>
          <w:rFonts w:ascii="Times New Roman" w:hAnsi="Times New Roman" w:cs="Times New Roman"/>
          <w:sz w:val="24"/>
          <w:szCs w:val="24"/>
        </w:rPr>
        <w:t>for</w:t>
      </w:r>
      <w:r w:rsidR="005863D0">
        <w:rPr>
          <w:rFonts w:ascii="Times New Roman" w:hAnsi="Times New Roman" w:cs="Times New Roman"/>
          <w:sz w:val="24"/>
          <w:szCs w:val="24"/>
        </w:rPr>
        <w:t xml:space="preserv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relatedness cues likely obscure other intrinsic cues</w:t>
      </w:r>
      <w:r w:rsidR="00A10D20">
        <w:rPr>
          <w:rFonts w:ascii="Times New Roman" w:hAnsi="Times New Roman" w:cs="Times New Roman"/>
          <w:sz w:val="24"/>
          <w:szCs w:val="24"/>
        </w:rPr>
        <w:t xml:space="preserve"> that could potentially be strengthened.</w:t>
      </w:r>
    </w:p>
    <w:p w14:paraId="70BA3FEB" w14:textId="6B8FA267"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 xml:space="preserve">s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616D09FC"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Halamish and Undorf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an associative</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 xml:space="preserve">as </w:t>
      </w:r>
      <w:r w:rsidR="00855AA6">
        <w:rPr>
          <w:rFonts w:ascii="Times New Roman" w:hAnsi="Times New Roman" w:cs="Times New Roman"/>
          <w:sz w:val="24"/>
          <w:szCs w:val="24"/>
        </w:rPr>
        <w:lastRenderedPageBreak/>
        <w:t xml:space="preserve">participants process </w:t>
      </w:r>
      <w:r w:rsidR="0043691D">
        <w:rPr>
          <w:rFonts w:ascii="Times New Roman" w:hAnsi="Times New Roman" w:cs="Times New Roman"/>
          <w:sz w:val="24"/>
          <w:szCs w:val="24"/>
        </w:rPr>
        <w:t>cue-target relations to a greater extent</w:t>
      </w:r>
      <w:r w:rsidR="00855AA6">
        <w:rPr>
          <w:rFonts w:ascii="Times New Roman" w:hAnsi="Times New Roman" w:cs="Times New Roman"/>
          <w:sz w:val="24"/>
          <w:szCs w:val="24"/>
        </w:rPr>
        <w:t xml:space="preserve"> when making JOLs</w:t>
      </w:r>
      <w:r w:rsidR="0043691D">
        <w:rPr>
          <w:rFonts w:ascii="Times New Roman" w:hAnsi="Times New Roman" w:cs="Times New Roman"/>
          <w:sz w:val="24"/>
          <w:szCs w:val="24"/>
        </w:rPr>
        <w:t xml:space="preserve"> versus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6BEC2EA7"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JOLs to trigger </w:t>
      </w:r>
      <w:r w:rsidR="00A7018A">
        <w:rPr>
          <w:rFonts w:ascii="Times New Roman" w:hAnsi="Times New Roman" w:cs="Times New Roman"/>
          <w:sz w:val="24"/>
          <w:szCs w:val="24"/>
        </w:rPr>
        <w:t>reactivity</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06401E11"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w:t>
      </w:r>
      <w:r>
        <w:rPr>
          <w:rFonts w:ascii="Times New Roman" w:hAnsi="Times New Roman" w:cs="Times New Roman"/>
          <w:sz w:val="24"/>
          <w:szCs w:val="24"/>
        </w:rPr>
        <w:lastRenderedPageBreak/>
        <w:t xml:space="preserve">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is related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 xml:space="preserve">In doing so, this would test whether reactivity is contingent upon explicit relatedness cues or if the mere presence of cue-target relations is sufficient to facilitate memory.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18284B">
        <w:rPr>
          <w:rFonts w:ascii="Times New Roman" w:hAnsi="Times New Roman" w:cs="Times New Roman"/>
          <w:sz w:val="24"/>
          <w:szCs w:val="24"/>
        </w:rPr>
        <w:t>share a</w:t>
      </w:r>
      <w:r w:rsidR="00BC24AE">
        <w:rPr>
          <w:rFonts w:ascii="Times New Roman" w:hAnsi="Times New Roman" w:cs="Times New Roman"/>
          <w:sz w:val="24"/>
          <w:szCs w:val="24"/>
        </w:rPr>
        <w:t xml:space="preserve"> </w:t>
      </w:r>
      <w:r w:rsidR="0018284B">
        <w:rPr>
          <w:rFonts w:ascii="Times New Roman" w:hAnsi="Times New Roman" w:cs="Times New Roman"/>
          <w:sz w:val="24"/>
          <w:szCs w:val="24"/>
        </w:rPr>
        <w:t xml:space="preserve">common </w:t>
      </w:r>
      <w:r w:rsidR="00BC24AE">
        <w:rPr>
          <w:rFonts w:ascii="Times New Roman" w:hAnsi="Times New Roman" w:cs="Times New Roman"/>
          <w:sz w:val="24"/>
          <w:szCs w:val="24"/>
        </w:rPr>
        <w:t>related but no</w:t>
      </w:r>
      <w:r w:rsidR="004447C4">
        <w:rPr>
          <w:rFonts w:ascii="Times New Roman" w:hAnsi="Times New Roman" w:cs="Times New Roman"/>
          <w:sz w:val="24"/>
          <w:szCs w:val="24"/>
        </w:rPr>
        <w:t>n-</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link</w:t>
      </w:r>
      <w:r w:rsidR="004447C4">
        <w:rPr>
          <w:rFonts w:ascii="Times New Roman" w:hAnsi="Times New Roman" w:cs="Times New Roman"/>
          <w:sz w:val="24"/>
          <w:szCs w:val="24"/>
        </w:rPr>
        <w:t>ing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an </w:t>
      </w:r>
      <w:r w:rsidR="001965F1">
        <w:rPr>
          <w:rFonts w:ascii="Times New Roman" w:hAnsi="Times New Roman" w:cs="Times New Roman"/>
          <w:sz w:val="24"/>
          <w:szCs w:val="24"/>
        </w:rPr>
        <w:t xml:space="preserve">association </w:t>
      </w:r>
      <w:r w:rsidR="00013D2F">
        <w:rPr>
          <w:rFonts w:ascii="Times New Roman" w:hAnsi="Times New Roman" w:cs="Times New Roman"/>
          <w:sz w:val="24"/>
          <w:szCs w:val="24"/>
        </w:rPr>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1965F1">
        <w:rPr>
          <w:rFonts w:ascii="Times New Roman" w:hAnsi="Times New Roman" w:cs="Times New Roman"/>
          <w:sz w:val="24"/>
          <w:szCs w:val="24"/>
        </w:rPr>
        <w:t xml:space="preserve">i.e., spreading activation; 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 xml:space="preserve">Thus, if </w:t>
      </w:r>
      <w:r w:rsidR="001965F1">
        <w:rPr>
          <w:rFonts w:ascii="Times New Roman" w:hAnsi="Times New Roman" w:cs="Times New Roman"/>
          <w:sz w:val="24"/>
          <w:szCs w:val="24"/>
        </w:rPr>
        <w:t>providing</w:t>
      </w:r>
      <w:r w:rsidR="00555940">
        <w:rPr>
          <w:rFonts w:ascii="Times New Roman" w:hAnsi="Times New Roman" w:cs="Times New Roman"/>
          <w:sz w:val="24"/>
          <w:szCs w:val="24"/>
        </w:rPr>
        <w:t xml:space="preserve">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555940">
        <w:rPr>
          <w:rFonts w:ascii="Times New Roman" w:hAnsi="Times New Roman" w:cs="Times New Roman"/>
          <w:sz w:val="24"/>
          <w:szCs w:val="24"/>
        </w:rPr>
        <w:t>. 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072ED0B0"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w:t>
      </w:r>
      <w:r w:rsidR="00D615D0">
        <w:rPr>
          <w:rFonts w:ascii="Times New Roman" w:hAnsi="Times New Roman" w:cs="Times New Roman"/>
          <w:sz w:val="24"/>
          <w:szCs w:val="24"/>
        </w:rPr>
        <w:lastRenderedPageBreak/>
        <w:t xml:space="preserve">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7A45B3">
        <w:rPr>
          <w:rFonts w:ascii="Times New Roman" w:hAnsi="Times New Roman" w:cs="Times New Roman"/>
          <w:sz w:val="24"/>
          <w:szCs w:val="24"/>
        </w:rPr>
        <w:t>apparent</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7DF6F94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w:t>
      </w:r>
      <w:r>
        <w:rPr>
          <w:rFonts w:ascii="Times New Roman" w:hAnsi="Times New Roman" w:cs="Times New Roman"/>
          <w:sz w:val="24"/>
          <w:szCs w:val="24"/>
        </w:rPr>
        <w:lastRenderedPageBreak/>
        <w:t xml:space="preserve">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425B9AB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w:t>
      </w:r>
      <w:r w:rsidR="004A61A4">
        <w:rPr>
          <w:rFonts w:ascii="Times New Roman" w:hAnsi="Times New Roman" w:cs="Times New Roman"/>
          <w:sz w:val="24"/>
          <w:szCs w:val="24"/>
        </w:rPr>
        <w:t>provide their ratings via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that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4A61A4">
        <w:rPr>
          <w:rFonts w:ascii="Times New Roman" w:hAnsi="Times New Roman" w:cs="Times New Roman"/>
          <w:sz w:val="24"/>
          <w:szCs w:val="24"/>
        </w:rPr>
        <w:t xml:space="preserve">represented the probability of later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BBB1123"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F359313"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62B946D"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w:t>
      </w:r>
      <w:r>
        <w:rPr>
          <w:rFonts w:ascii="Times New Roman" w:hAnsi="Times New Roman" w:cs="Times New Roman"/>
          <w:sz w:val="24"/>
          <w:szCs w:val="24"/>
        </w:rPr>
        <w:lastRenderedPageBreak/>
        <w:t xml:space="preserve">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given the indirect relation between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associates</w:t>
      </w:r>
      <w:r w:rsidR="007536AF">
        <w:rPr>
          <w:rFonts w:ascii="Times New Roman" w:hAnsi="Times New Roman" w:cs="Times New Roman"/>
          <w:sz w:val="24"/>
          <w:szCs w:val="24"/>
        </w:rPr>
        <w:t>, rather than explicit relatedness cues, is sufficient for JOLs to trigger positive reactivity on cue-target pairs.</w:t>
      </w:r>
    </w:p>
    <w:p w14:paraId="0386E6B5" w14:textId="7913A3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w:t>
      </w:r>
      <w:r w:rsidR="007600EC">
        <w:rPr>
          <w:rFonts w:ascii="Times New Roman" w:hAnsi="Times New Roman" w:cs="Times New Roman"/>
          <w:sz w:val="24"/>
          <w:szCs w:val="24"/>
        </w:rPr>
        <w:t>Consistent with this account</w:t>
      </w:r>
      <w:r w:rsidR="005D50C8">
        <w:rPr>
          <w:rFonts w:ascii="Times New Roman" w:hAnsi="Times New Roman" w:cs="Times New Roman"/>
          <w:sz w:val="24"/>
          <w:szCs w:val="24"/>
        </w:rPr>
        <w:t xml:space="preserve">,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t>
      </w:r>
      <w:r w:rsidR="00C145CB">
        <w:rPr>
          <w:rFonts w:ascii="Times New Roman" w:hAnsi="Times New Roman" w:cs="Times New Roman"/>
          <w:sz w:val="24"/>
          <w:szCs w:val="24"/>
        </w:rPr>
        <w:lastRenderedPageBreak/>
        <w:t xml:space="preserve">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lastRenderedPageBreak/>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w:t>
      </w:r>
      <w:r w:rsidR="00E16641">
        <w:rPr>
          <w:rFonts w:ascii="Times New Roman" w:hAnsi="Times New Roman" w:cs="Times New Roman"/>
          <w:sz w:val="24"/>
          <w:szCs w:val="24"/>
        </w:rPr>
        <w:lastRenderedPageBreak/>
        <w:t xml:space="preserve">=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Pr>
          <w:rStyle w:val="CommentReference"/>
        </w:rPr>
        <w:commentReference w:id="6"/>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BA7590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w:t>
      </w:r>
      <w:r w:rsidR="00DC79BA">
        <w:rPr>
          <w:rFonts w:ascii="Times New Roman" w:hAnsi="Times New Roman" w:cs="Times New Roman"/>
          <w:sz w:val="24"/>
          <w:szCs w:val="24"/>
        </w:rPr>
        <w:lastRenderedPageBreak/>
        <w:t>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18B85794"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7"/>
      <w:r w:rsidRPr="00974392">
        <w:rPr>
          <w:rFonts w:ascii="Times New Roman" w:hAnsi="Times New Roman" w:cs="Times New Roman"/>
          <w:b/>
          <w:bCs/>
          <w:sz w:val="24"/>
          <w:szCs w:val="24"/>
        </w:rPr>
        <w:t>Signal Detection</w:t>
      </w:r>
      <w:commentRangeEnd w:id="7"/>
      <w:r w:rsidR="002E05B1">
        <w:rPr>
          <w:rStyle w:val="CommentReference"/>
        </w:rPr>
        <w:commentReference w:id="7"/>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w:t>
      </w:r>
      <w:r w:rsidR="00BB3F15">
        <w:rPr>
          <w:rFonts w:ascii="Times New Roman" w:hAnsi="Times New Roman" w:cs="Times New Roman"/>
          <w:sz w:val="24"/>
          <w:szCs w:val="24"/>
        </w:rPr>
        <w:lastRenderedPageBreak/>
        <w:t xml:space="preserve">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w:t>
      </w:r>
      <w:r w:rsidR="00642B62">
        <w:rPr>
          <w:rFonts w:ascii="Times New Roman" w:hAnsi="Times New Roman" w:cs="Times New Roman"/>
          <w:sz w:val="24"/>
          <w:szCs w:val="24"/>
        </w:rPr>
        <w:lastRenderedPageBreak/>
        <w:t>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8"/>
      <w:r w:rsidRPr="00E7103A">
        <w:rPr>
          <w:rFonts w:ascii="Times New Roman" w:hAnsi="Times New Roman" w:cs="Times New Roman"/>
          <w:b/>
          <w:bCs/>
          <w:sz w:val="24"/>
          <w:szCs w:val="24"/>
        </w:rPr>
        <w:t>Signal Detection</w:t>
      </w:r>
      <w:commentRangeEnd w:id="8"/>
      <w:r>
        <w:rPr>
          <w:rStyle w:val="CommentReference"/>
        </w:rPr>
        <w:commentReference w:id="8"/>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lastRenderedPageBreak/>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6C442B2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A5013">
        <w:rPr>
          <w:rFonts w:ascii="Times New Roman" w:hAnsi="Times New Roman" w:cs="Times New Roman"/>
          <w:sz w:val="24"/>
          <w:szCs w:val="24"/>
        </w:rPr>
        <w:t>associative</w:t>
      </w:r>
      <w:r w:rsidR="00640F7A">
        <w:rPr>
          <w:rFonts w:ascii="Times New Roman" w:hAnsi="Times New Roman" w:cs="Times New Roman"/>
          <w:sz w:val="24"/>
          <w:szCs w:val="24"/>
        </w:rPr>
        <w:t xml:space="preserve">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14496CE2" w14:textId="0D9C8E1E" w:rsidR="00B44866" w:rsidRDefault="00572175"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 Taken together, it is likely that JOL reactivity on cued-recall and recognition testing reflect different underlying processes.</w:t>
      </w:r>
    </w:p>
    <w:p w14:paraId="3DFBD65A" w14:textId="332CFDE7"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w:t>
      </w:r>
      <w:r w:rsidR="00703FCF">
        <w:rPr>
          <w:rFonts w:ascii="Times New Roman" w:hAnsi="Times New Roman" w:cs="Times New Roman"/>
          <w:sz w:val="24"/>
          <w:szCs w:val="24"/>
        </w:rPr>
        <w:lastRenderedPageBreak/>
        <w:t xml:space="preserv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activated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484EC6">
        <w:rPr>
          <w:rFonts w:ascii="Times New Roman" w:hAnsi="Times New Roman" w:cs="Times New Roman"/>
          <w:sz w:val="24"/>
          <w:szCs w:val="24"/>
        </w:rPr>
        <w:t xml:space="preserve"> </w:t>
      </w:r>
    </w:p>
    <w:p w14:paraId="533371A2" w14:textId="57334E75"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activation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to backward pairs. Unlike forward pairs, intrinsic relatedness cues for backward pairs are generally unavailable at test, given that the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 Based on a cue-strengthening account, no reactivity would be expected on backward pairs, </w:t>
      </w:r>
      <w:r w:rsidR="000002BA">
        <w:rPr>
          <w:rFonts w:ascii="Times New Roman" w:hAnsi="Times New Roman" w:cs="Times New Roman"/>
          <w:sz w:val="24"/>
          <w:szCs w:val="24"/>
        </w:rPr>
        <w:t xml:space="preserve">given </w:t>
      </w:r>
      <w:r w:rsidR="007C62A4">
        <w:rPr>
          <w:rFonts w:ascii="Times New Roman" w:hAnsi="Times New Roman" w:cs="Times New Roman"/>
          <w:sz w:val="24"/>
          <w:szCs w:val="24"/>
        </w:rPr>
        <w:t xml:space="preserve">relatedness cues for backward pairs are poor predictors of later recall (i.e., the illusion of competence; Koriat &amp; Bjork, 2005).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while also demonstrating that reactivity on backward pairs occurs in the absence of a forward pair comparison</w:t>
      </w:r>
      <w:r w:rsidR="00335F03">
        <w:rPr>
          <w:rFonts w:ascii="Times New Roman" w:hAnsi="Times New Roman" w:cs="Times New Roman"/>
          <w:sz w:val="24"/>
          <w:szCs w:val="24"/>
        </w:rPr>
        <w:t xml:space="preserve"> and in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direction or type of association. Thus, positive reactivity on related pairs reflects an associative </w:t>
      </w:r>
      <w:r w:rsidR="00674745">
        <w:rPr>
          <w:rFonts w:ascii="Times New Roman" w:hAnsi="Times New Roman" w:cs="Times New Roman"/>
          <w:sz w:val="24"/>
          <w:szCs w:val="24"/>
        </w:rPr>
        <w:lastRenderedPageBreak/>
        <w:t xml:space="preserve">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438150E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Why Does Recognition Testing Yield Positive Reactivity on Unrelated Pairs?</w:t>
      </w:r>
    </w:p>
    <w:p w14:paraId="6EE7726A" w14:textId="5279B092"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3D2B6E">
        <w:rPr>
          <w:rFonts w:ascii="Times New Roman" w:hAnsi="Times New Roman" w:cs="Times New Roman"/>
          <w:sz w:val="24"/>
          <w:szCs w:val="24"/>
        </w:rPr>
        <w:t>Our use of recognition testing</w:t>
      </w:r>
      <w:r w:rsidR="00A83DB1">
        <w:rPr>
          <w:rFonts w:ascii="Times New Roman" w:hAnsi="Times New Roman" w:cs="Times New Roman"/>
          <w:sz w:val="24"/>
          <w:szCs w:val="24"/>
        </w:rPr>
        <w:t xml:space="preserve"> in Experiments 2-4</w:t>
      </w:r>
      <w:r w:rsidR="003D2B6E">
        <w:rPr>
          <w:rFonts w:ascii="Times New Roman" w:hAnsi="Times New Roman" w:cs="Times New Roman"/>
          <w:sz w:val="24"/>
          <w:szCs w:val="24"/>
        </w:rPr>
        <w:t xml:space="preserve"> was based on</w:t>
      </w:r>
      <w:r>
        <w:rPr>
          <w:rFonts w:ascii="Times New Roman" w:hAnsi="Times New Roman" w:cs="Times New Roman"/>
          <w:sz w:val="24"/>
          <w:szCs w:val="24"/>
        </w:rPr>
        <w:t xml:space="preserve"> Myers et al. (2020)</w:t>
      </w:r>
      <w:r w:rsidR="003D2B6E">
        <w:rPr>
          <w:rFonts w:ascii="Times New Roman" w:hAnsi="Times New Roman" w:cs="Times New Roman"/>
          <w:sz w:val="24"/>
          <w:szCs w:val="24"/>
        </w:rPr>
        <w:t>, who</w:t>
      </w:r>
      <w:r>
        <w:rPr>
          <w:rFonts w:ascii="Times New Roman" w:hAnsi="Times New Roman" w:cs="Times New Roman"/>
          <w:sz w:val="24"/>
          <w:szCs w:val="24"/>
        </w:rPr>
        <w:t xml:space="preserve">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the present study, we </w:t>
      </w:r>
      <w:r w:rsidR="00FB10BA">
        <w:rPr>
          <w:rFonts w:ascii="Times New Roman" w:hAnsi="Times New Roman" w:cs="Times New Roman"/>
          <w:sz w:val="24"/>
          <w:szCs w:val="24"/>
        </w:rPr>
        <w:t xml:space="preserve">consistently </w:t>
      </w:r>
      <w:r w:rsidR="003D2B6E">
        <w:rPr>
          <w:rFonts w:ascii="Times New Roman" w:hAnsi="Times New Roman" w:cs="Times New Roman"/>
          <w:sz w:val="24"/>
          <w:szCs w:val="24"/>
        </w:rPr>
        <w:t xml:space="preserve">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3D2B6E">
        <w:rPr>
          <w:rFonts w:ascii="Times New Roman" w:hAnsi="Times New Roman" w:cs="Times New Roman"/>
          <w:sz w:val="24"/>
          <w:szCs w:val="24"/>
        </w:rPr>
        <w:t>. Contrary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in Experiment 2</w:t>
      </w:r>
      <w:r w:rsidR="00FB10BA">
        <w:rPr>
          <w:rFonts w:ascii="Times New Roman" w:hAnsi="Times New Roman" w:cs="Times New Roman"/>
          <w:sz w:val="24"/>
          <w:szCs w:val="24"/>
        </w:rPr>
        <w:t>,</w:t>
      </w:r>
      <w:r w:rsidR="003D2B6E">
        <w:rPr>
          <w:rFonts w:ascii="Times New Roman" w:hAnsi="Times New Roman" w:cs="Times New Roman"/>
          <w:sz w:val="24"/>
          <w:szCs w:val="24"/>
        </w:rPr>
        <w:t xml:space="preserve"> we</w:t>
      </w:r>
      <w:r>
        <w:rPr>
          <w:rFonts w:ascii="Times New Roman" w:hAnsi="Times New Roman" w:cs="Times New Roman"/>
          <w:sz w:val="24"/>
          <w:szCs w:val="24"/>
        </w:rPr>
        <w:t xml:space="preserve"> additionally observed positive</w:t>
      </w:r>
      <w:r w:rsidR="00BB4836">
        <w:rPr>
          <w:rFonts w:ascii="Times New Roman" w:hAnsi="Times New Roman" w:cs="Times New Roman"/>
          <w:sz w:val="24"/>
          <w:szCs w:val="24"/>
        </w:rPr>
        <w:t xml:space="preserve"> </w:t>
      </w:r>
      <w:r>
        <w:rPr>
          <w:rFonts w:ascii="Times New Roman" w:hAnsi="Times New Roman" w:cs="Times New Roman"/>
          <w:sz w:val="24"/>
          <w:szCs w:val="24"/>
        </w:rPr>
        <w:t xml:space="preserve">reactivity </w:t>
      </w:r>
      <w:r w:rsidR="00BB4836">
        <w:rPr>
          <w:rFonts w:ascii="Times New Roman" w:hAnsi="Times New Roman" w:cs="Times New Roman"/>
          <w:sz w:val="24"/>
          <w:szCs w:val="24"/>
        </w:rPr>
        <w:t>unrelated pairs</w:t>
      </w:r>
      <w:r>
        <w:rPr>
          <w:rFonts w:ascii="Times New Roman" w:hAnsi="Times New Roman" w:cs="Times New Roman"/>
          <w:sz w:val="24"/>
          <w:szCs w:val="24"/>
        </w:rPr>
        <w:t xml:space="preserve">. </w:t>
      </w:r>
      <w:r w:rsidR="00BB4836">
        <w:rPr>
          <w:rFonts w:ascii="Times New Roman" w:hAnsi="Times New Roman" w:cs="Times New Roman"/>
          <w:sz w:val="24"/>
          <w:szCs w:val="24"/>
        </w:rPr>
        <w:t>This finding was replicated in Experiment</w:t>
      </w:r>
      <w:r>
        <w:rPr>
          <w:rFonts w:ascii="Times New Roman" w:hAnsi="Times New Roman" w:cs="Times New Roman"/>
          <w:sz w:val="24"/>
          <w:szCs w:val="24"/>
        </w:rPr>
        <w:t xml:space="preserve"> 3 and extended to Experiment</w:t>
      </w:r>
      <w:r w:rsidR="00BB4836">
        <w:rPr>
          <w:rFonts w:ascii="Times New Roman" w:hAnsi="Times New Roman" w:cs="Times New Roman"/>
          <w:sz w:val="24"/>
          <w:szCs w:val="24"/>
        </w:rPr>
        <w:t xml:space="preserve"> 4, which </w:t>
      </w:r>
      <w:r w:rsidR="003D2B6E">
        <w:rPr>
          <w:rFonts w:ascii="Times New Roman" w:hAnsi="Times New Roman" w:cs="Times New Roman"/>
          <w:sz w:val="24"/>
          <w:szCs w:val="24"/>
        </w:rPr>
        <w:t xml:space="preserve">provided a closer replication of Myer’s et al. by </w:t>
      </w:r>
      <w:r w:rsidR="00BB4836">
        <w:rPr>
          <w:rFonts w:ascii="Times New Roman" w:hAnsi="Times New Roman" w:cs="Times New Roman"/>
          <w:sz w:val="24"/>
          <w:szCs w:val="24"/>
        </w:rPr>
        <w:t>omitt</w:t>
      </w:r>
      <w:r w:rsidR="003D2B6E">
        <w:rPr>
          <w:rFonts w:ascii="Times New Roman" w:hAnsi="Times New Roman" w:cs="Times New Roman"/>
          <w:sz w:val="24"/>
          <w:szCs w:val="24"/>
        </w:rPr>
        <w:t xml:space="preserve">ing </w:t>
      </w:r>
      <w:r w:rsidR="00BB4836">
        <w:rPr>
          <w:rFonts w:ascii="Times New Roman" w:hAnsi="Times New Roman" w:cs="Times New Roman"/>
          <w:sz w:val="24"/>
          <w:szCs w:val="24"/>
        </w:rPr>
        <w:t xml:space="preserve">mediated pairs and only </w:t>
      </w:r>
      <w:r w:rsidR="00FB10BA">
        <w:rPr>
          <w:rFonts w:ascii="Times New Roman" w:hAnsi="Times New Roman" w:cs="Times New Roman"/>
          <w:sz w:val="24"/>
          <w:szCs w:val="24"/>
        </w:rPr>
        <w:t>testing for</w:t>
      </w:r>
      <w:r w:rsidR="00BB4836">
        <w:rPr>
          <w:rFonts w:ascii="Times New Roman" w:hAnsi="Times New Roman" w:cs="Times New Roman"/>
          <w:sz w:val="24"/>
          <w:szCs w:val="24"/>
        </w:rPr>
        <w:t xml:space="preserve"> reactivity </w:t>
      </w:r>
      <w:r w:rsidR="00FB10BA">
        <w:rPr>
          <w:rFonts w:ascii="Times New Roman" w:hAnsi="Times New Roman" w:cs="Times New Roman"/>
          <w:sz w:val="24"/>
          <w:szCs w:val="24"/>
        </w:rPr>
        <w:t>with</w:t>
      </w:r>
      <w:r w:rsidR="00BB4836">
        <w:rPr>
          <w:rFonts w:ascii="Times New Roman" w:hAnsi="Times New Roman" w:cs="Times New Roman"/>
          <w:sz w:val="24"/>
          <w:szCs w:val="24"/>
        </w:rPr>
        <w:t xml:space="preserve"> forward and unrelated</w:t>
      </w:r>
      <w:r w:rsidR="00FB10BA">
        <w:rPr>
          <w:rFonts w:ascii="Times New Roman" w:hAnsi="Times New Roman" w:cs="Times New Roman"/>
          <w:sz w:val="24"/>
          <w:szCs w:val="24"/>
        </w:rPr>
        <w:t xml:space="preserve"> pairs</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discrepancies in reactivity based on testing likely reflect different underlying </w:t>
      </w:r>
      <w:r w:rsidR="00890F0D">
        <w:rPr>
          <w:rFonts w:ascii="Times New Roman" w:hAnsi="Times New Roman" w:cs="Times New Roman"/>
          <w:sz w:val="24"/>
          <w:szCs w:val="24"/>
        </w:rPr>
        <w:t>processes</w:t>
      </w:r>
      <w:r>
        <w:rPr>
          <w:rFonts w:ascii="Times New Roman" w:hAnsi="Times New Roman" w:cs="Times New Roman"/>
          <w:sz w:val="24"/>
          <w:szCs w:val="24"/>
        </w:rPr>
        <w:t xml:space="preserve"> inherent to each test type.</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w:t>
      </w:r>
      <w:r w:rsidR="00A86430">
        <w:rPr>
          <w:rFonts w:ascii="Times New Roman" w:hAnsi="Times New Roman" w:cs="Times New Roman"/>
          <w:sz w:val="24"/>
          <w:szCs w:val="24"/>
        </w:rPr>
        <w:lastRenderedPageBreak/>
        <w:t xml:space="preserve">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Goldsmish,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2C43DEB1"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diverging reactivity patterns between cued-recall and recognition testing suggest that JOL reactivity reflects a combination of relational processing via strengthened cue-target associations and traditional cue-strengthening</w:t>
      </w:r>
      <w:r w:rsidR="000F7306">
        <w:rPr>
          <w:rFonts w:ascii="Times New Roman" w:hAnsi="Times New Roman" w:cs="Times New Roman"/>
          <w:sz w:val="24"/>
          <w:szCs w:val="24"/>
        </w:rPr>
        <w:t xml:space="preserve"> (</w:t>
      </w:r>
      <w:r w:rsidR="00E42934">
        <w:rPr>
          <w:rFonts w:ascii="Times New Roman" w:hAnsi="Times New Roman" w:cs="Times New Roman"/>
          <w:sz w:val="24"/>
          <w:szCs w:val="24"/>
        </w:rPr>
        <w:t>i.e</w:t>
      </w:r>
      <w:r w:rsidR="000F7306">
        <w:rPr>
          <w:rFonts w:ascii="Times New Roman" w:hAnsi="Times New Roman" w:cs="Times New Roman"/>
          <w:sz w:val="24"/>
          <w:szCs w:val="24"/>
        </w:rPr>
        <w:t>.,</w:t>
      </w:r>
      <w:r w:rsidR="00E42934">
        <w:rPr>
          <w:rFonts w:ascii="Times New Roman" w:hAnsi="Times New Roman" w:cs="Times New Roman"/>
          <w:sz w:val="24"/>
          <w:szCs w:val="24"/>
        </w:rPr>
        <w:t xml:space="preserve"> strengthening of intrinsic cues such as perceived relatedness;</w:t>
      </w:r>
      <w:r w:rsidR="000F7306">
        <w:rPr>
          <w:rFonts w:ascii="Times New Roman" w:hAnsi="Times New Roman" w:cs="Times New Roman"/>
          <w:sz w:val="24"/>
          <w:szCs w:val="24"/>
        </w:rPr>
        <w:t xml:space="preserve"> Soderstrom et al., 2015)</w:t>
      </w:r>
      <w:r w:rsidR="00697D6F">
        <w:rPr>
          <w:rFonts w:ascii="Times New Roman" w:hAnsi="Times New Roman" w:cs="Times New Roman"/>
          <w:sz w:val="24"/>
          <w:szCs w:val="24"/>
        </w:rPr>
        <w:t xml:space="preserve">. </w:t>
      </w:r>
      <w:r w:rsidR="000F7306">
        <w:rPr>
          <w:rFonts w:ascii="Times New Roman" w:hAnsi="Times New Roman" w:cs="Times New Roman"/>
          <w:sz w:val="24"/>
          <w:szCs w:val="24"/>
        </w:rPr>
        <w:t>When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5B504B">
        <w:rPr>
          <w:rFonts w:ascii="Times New Roman" w:hAnsi="Times New Roman" w:cs="Times New Roman"/>
          <w:sz w:val="24"/>
          <w:szCs w:val="24"/>
        </w:rPr>
        <w:t xml:space="preserve">However, the type of cue that ultimately influences memory is dictated by the test, </w:t>
      </w:r>
      <w:r w:rsidR="00E42934">
        <w:rPr>
          <w:rFonts w:ascii="Times New Roman" w:hAnsi="Times New Roman" w:cs="Times New Roman"/>
          <w:sz w:val="24"/>
          <w:szCs w:val="24"/>
        </w:rPr>
        <w:t>with r</w:t>
      </w:r>
      <w:r w:rsidR="005B504B">
        <w:rPr>
          <w:rFonts w:ascii="Times New Roman" w:hAnsi="Times New Roman" w:cs="Times New Roman"/>
          <w:sz w:val="24"/>
          <w:szCs w:val="24"/>
        </w:rPr>
        <w:t>ecollection-based tests relying heavily on associations and recognition-based tests relying on familiarity.</w:t>
      </w:r>
      <w:r w:rsidR="00E42934">
        <w:rPr>
          <w:rFonts w:ascii="Times New Roman" w:hAnsi="Times New Roman" w:cs="Times New Roman"/>
          <w:sz w:val="24"/>
          <w:szCs w:val="24"/>
        </w:rPr>
        <w:t xml:space="preserve"> Thus, while familiarity cues are strengthened for all pair types, unrelated pairs only benefit on recognition testing where this cue is beneficial.</w:t>
      </w:r>
    </w:p>
    <w:p w14:paraId="5184A5CA" w14:textId="6B781AC7"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JOLs making </w:t>
      </w:r>
      <w:r>
        <w:rPr>
          <w:rFonts w:ascii="Times New Roman" w:hAnsi="Times New Roman" w:cs="Times New Roman"/>
          <w:sz w:val="24"/>
          <w:szCs w:val="24"/>
        </w:rPr>
        <w:lastRenderedPageBreak/>
        <w:t xml:space="preserve">JOLs may similarly facilitate repetition priming of related 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not related.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JAM-boree: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Mean percent recall as functions of pair type and encoding group. Bars indicate 95% CIs.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CIs.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4BCEBC8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363113" w:rsidRPr="00363113">
        <w:rPr>
          <w:rFonts w:ascii="Times New Roman" w:hAnsi="Times New Roman" w:cs="Times New Roman"/>
          <w:sz w:val="24"/>
          <w:szCs w:val="24"/>
          <w:highlight w:val="green"/>
        </w:rPr>
        <w:t>[OSF LINK]</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6-09T11:02:00Z" w:initials="MN">
    <w:p w14:paraId="4E069D79" w14:textId="77777777"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5-31T22:28:00Z" w:initials="MN">
    <w:p w14:paraId="2839B8AD" w14:textId="1F918D66" w:rsidR="002C26FF" w:rsidRDefault="006A2540" w:rsidP="0097346F">
      <w:pPr>
        <w:pStyle w:val="CommentText"/>
      </w:pPr>
      <w:r>
        <w:rPr>
          <w:rStyle w:val="CommentReference"/>
        </w:rPr>
        <w:annotationRef/>
      </w:r>
      <w:r w:rsidR="002C26FF">
        <w:t>This is as a placeholder for now.</w:t>
      </w:r>
    </w:p>
  </w:comment>
  <w:comment w:id="7"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8"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 w:id="9" w:author="Maxwell, Nicholas" w:date="2023-06-08T14:08:00Z" w:initials="MN">
    <w:p w14:paraId="3385E8C3" w14:textId="77777777" w:rsidR="000A2FAB" w:rsidRDefault="000A2FAB">
      <w:pPr>
        <w:pStyle w:val="CommentText"/>
      </w:pPr>
      <w:r>
        <w:rPr>
          <w:rStyle w:val="CommentReference"/>
        </w:rPr>
        <w:annotationRef/>
      </w:r>
      <w:r>
        <w:t>Basically trying to argue here that reactivity isn't due to  the presence of observable relatedness cues that inform JOLs (as suggested by Soderstrom et al.) but instead reflect JOLs influencing how individuals process cue-target associations.</w:t>
      </w:r>
    </w:p>
    <w:p w14:paraId="333F4600" w14:textId="77777777" w:rsidR="000A2FAB" w:rsidRDefault="000A2FAB">
      <w:pPr>
        <w:pStyle w:val="CommentText"/>
      </w:pPr>
    </w:p>
    <w:p w14:paraId="1D6D3A94" w14:textId="77777777" w:rsidR="000A2FAB" w:rsidRDefault="000A2FAB">
      <w:pPr>
        <w:pStyle w:val="CommentText"/>
      </w:pPr>
      <w:r>
        <w:t xml:space="preserve">One thing I started thinking about while writing this is that cue-strengthening requires explicit relatedness cues at encoding AND a test that emphasizes those cues. Well I think there should be a third requirement too…. The cues should be available at test (not just that the test is sensitive to them). </w:t>
      </w:r>
    </w:p>
    <w:p w14:paraId="026D0BAC" w14:textId="77777777" w:rsidR="000A2FAB" w:rsidRDefault="000A2FAB">
      <w:pPr>
        <w:pStyle w:val="CommentText"/>
      </w:pPr>
    </w:p>
    <w:p w14:paraId="2C657909" w14:textId="77777777" w:rsidR="000A2FAB" w:rsidRDefault="000A2FAB">
      <w:pPr>
        <w:pStyle w:val="CommentText"/>
      </w:pPr>
      <w:r>
        <w:t>We've demonstrated 6 times across two papers that backward pairs show reactivity. But cues for backward pairs are generally terrible, which is why the illusion of competence occurs. So if reactivity is occurring on a pair type where cues aren't generally available at test, then cue-strengthening can't be a viable explanation.</w:t>
      </w:r>
    </w:p>
    <w:p w14:paraId="4BE126E9" w14:textId="77777777" w:rsidR="000A2FAB" w:rsidRDefault="000A2FAB">
      <w:pPr>
        <w:pStyle w:val="CommentText"/>
      </w:pPr>
    </w:p>
    <w:p w14:paraId="179EA4EB" w14:textId="77777777" w:rsidR="000A2FAB" w:rsidRDefault="000A2FAB">
      <w:pPr>
        <w:pStyle w:val="CommentText"/>
      </w:pPr>
      <w:r>
        <w:t>And then with our mediated pairs, cues aren't available at all. For all intents and purposes, these pairs look unrelated at encoding. And again, we get positive reactivity on them.</w:t>
      </w:r>
    </w:p>
    <w:p w14:paraId="3C2990E8" w14:textId="77777777" w:rsidR="000A2FAB" w:rsidRDefault="000A2FAB">
      <w:pPr>
        <w:pStyle w:val="CommentText"/>
      </w:pPr>
    </w:p>
    <w:p w14:paraId="66D69903" w14:textId="77777777" w:rsidR="000A2FAB" w:rsidRDefault="000A2FAB" w:rsidP="007E15F4">
      <w:pPr>
        <w:pStyle w:val="CommentText"/>
      </w:pPr>
      <w:r>
        <w:t>Anyways, this long comment was just me organizing my thoughts but keeping it in for now in case any of this is useful.</w:t>
      </w:r>
    </w:p>
  </w:comment>
  <w:comment w:id="10" w:author="Maxwell, Nicholas" w:date="2023-06-09T11:22:00Z" w:initials="MN">
    <w:p w14:paraId="3DE797A4" w14:textId="77777777"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4E069D79" w15:done="0"/>
  <w15:commentEx w15:paraId="2839B8AD" w15:done="0"/>
  <w15:commentEx w15:paraId="7C2466E4" w15:done="0"/>
  <w15:commentEx w15:paraId="6CECCBCB"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D8550" w16cex:dateUtc="2023-06-09T16:02:00Z"/>
  <w16cex:commentExtensible w16cex:durableId="282248A5" w16cex:dateUtc="2023-06-01T03:28:00Z"/>
  <w16cex:commentExtensible w16cex:durableId="28248E38" w16cex:dateUtc="2023-06-02T20:50:00Z"/>
  <w16cex:commentExtensible w16cex:durableId="2824B3B4" w16cex:dateUtc="2023-06-02T23:30: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4E069D79" w16cid:durableId="282D8550"/>
  <w16cid:commentId w16cid:paraId="2839B8AD" w16cid:durableId="282248A5"/>
  <w16cid:commentId w16cid:paraId="7C2466E4" w16cid:durableId="28248E38"/>
  <w16cid:commentId w16cid:paraId="6CECCBCB" w16cid:durableId="2824B3B4"/>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4852" w14:textId="77777777" w:rsidR="000263CE" w:rsidRDefault="000263CE" w:rsidP="00831158">
      <w:pPr>
        <w:spacing w:after="0" w:line="240" w:lineRule="auto"/>
      </w:pPr>
      <w:r>
        <w:separator/>
      </w:r>
    </w:p>
  </w:endnote>
  <w:endnote w:type="continuationSeparator" w:id="0">
    <w:p w14:paraId="6D680386" w14:textId="77777777" w:rsidR="000263CE" w:rsidRDefault="000263CE"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DDC1" w14:textId="77777777" w:rsidR="000263CE" w:rsidRDefault="000263CE" w:rsidP="00831158">
      <w:pPr>
        <w:spacing w:after="0" w:line="240" w:lineRule="auto"/>
      </w:pPr>
      <w:r>
        <w:separator/>
      </w:r>
    </w:p>
  </w:footnote>
  <w:footnote w:type="continuationSeparator" w:id="0">
    <w:p w14:paraId="6591DFE2" w14:textId="77777777" w:rsidR="000263CE" w:rsidRDefault="000263CE"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263CE"/>
    <w:rsid w:val="000366B6"/>
    <w:rsid w:val="0004682F"/>
    <w:rsid w:val="00046A4A"/>
    <w:rsid w:val="00057423"/>
    <w:rsid w:val="000639D2"/>
    <w:rsid w:val="00063B4A"/>
    <w:rsid w:val="00064179"/>
    <w:rsid w:val="0007024B"/>
    <w:rsid w:val="0007430E"/>
    <w:rsid w:val="000778D8"/>
    <w:rsid w:val="00086619"/>
    <w:rsid w:val="000875E2"/>
    <w:rsid w:val="00091220"/>
    <w:rsid w:val="000926E8"/>
    <w:rsid w:val="00095631"/>
    <w:rsid w:val="00095AEF"/>
    <w:rsid w:val="00096E6F"/>
    <w:rsid w:val="0009777D"/>
    <w:rsid w:val="00097919"/>
    <w:rsid w:val="000A157A"/>
    <w:rsid w:val="000A24F1"/>
    <w:rsid w:val="000A2FAB"/>
    <w:rsid w:val="000A5013"/>
    <w:rsid w:val="000A6BEC"/>
    <w:rsid w:val="000B00CD"/>
    <w:rsid w:val="000B3584"/>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DD6"/>
    <w:rsid w:val="001C21CE"/>
    <w:rsid w:val="001C3B76"/>
    <w:rsid w:val="001C4E29"/>
    <w:rsid w:val="001D224C"/>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F88"/>
    <w:rsid w:val="003C0CD2"/>
    <w:rsid w:val="003C1BC6"/>
    <w:rsid w:val="003C52AD"/>
    <w:rsid w:val="003C5665"/>
    <w:rsid w:val="003D2B6E"/>
    <w:rsid w:val="003D302B"/>
    <w:rsid w:val="003D724C"/>
    <w:rsid w:val="003E5D06"/>
    <w:rsid w:val="003F03C8"/>
    <w:rsid w:val="003F2279"/>
    <w:rsid w:val="003F2438"/>
    <w:rsid w:val="003F430E"/>
    <w:rsid w:val="003F4359"/>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C24"/>
    <w:rsid w:val="004A61A4"/>
    <w:rsid w:val="004A658D"/>
    <w:rsid w:val="004A71DC"/>
    <w:rsid w:val="004B1796"/>
    <w:rsid w:val="004B2F09"/>
    <w:rsid w:val="004B7107"/>
    <w:rsid w:val="004B7277"/>
    <w:rsid w:val="004B7646"/>
    <w:rsid w:val="004C30F7"/>
    <w:rsid w:val="004C3376"/>
    <w:rsid w:val="004C6DF7"/>
    <w:rsid w:val="004D1857"/>
    <w:rsid w:val="004D622C"/>
    <w:rsid w:val="004E03E7"/>
    <w:rsid w:val="004E4428"/>
    <w:rsid w:val="004E499E"/>
    <w:rsid w:val="004E6BB2"/>
    <w:rsid w:val="004F36D2"/>
    <w:rsid w:val="00501FAE"/>
    <w:rsid w:val="00512959"/>
    <w:rsid w:val="0051526E"/>
    <w:rsid w:val="00516CD2"/>
    <w:rsid w:val="00517C04"/>
    <w:rsid w:val="00520EBC"/>
    <w:rsid w:val="005216E9"/>
    <w:rsid w:val="0052768A"/>
    <w:rsid w:val="00531934"/>
    <w:rsid w:val="00547C7E"/>
    <w:rsid w:val="00551395"/>
    <w:rsid w:val="00555940"/>
    <w:rsid w:val="00556A1B"/>
    <w:rsid w:val="00561126"/>
    <w:rsid w:val="0057162D"/>
    <w:rsid w:val="00572175"/>
    <w:rsid w:val="005833B7"/>
    <w:rsid w:val="00584DCC"/>
    <w:rsid w:val="005863D0"/>
    <w:rsid w:val="005937F7"/>
    <w:rsid w:val="00593E05"/>
    <w:rsid w:val="005970CC"/>
    <w:rsid w:val="00597F19"/>
    <w:rsid w:val="005A0D5A"/>
    <w:rsid w:val="005A3332"/>
    <w:rsid w:val="005A4825"/>
    <w:rsid w:val="005A4B2E"/>
    <w:rsid w:val="005A64F2"/>
    <w:rsid w:val="005A704A"/>
    <w:rsid w:val="005B05CA"/>
    <w:rsid w:val="005B0E3F"/>
    <w:rsid w:val="005B232B"/>
    <w:rsid w:val="005B504B"/>
    <w:rsid w:val="005D00F0"/>
    <w:rsid w:val="005D50C8"/>
    <w:rsid w:val="005D5F39"/>
    <w:rsid w:val="005D7991"/>
    <w:rsid w:val="00601AD8"/>
    <w:rsid w:val="00602414"/>
    <w:rsid w:val="00603BFC"/>
    <w:rsid w:val="00603C79"/>
    <w:rsid w:val="0060424B"/>
    <w:rsid w:val="00611C99"/>
    <w:rsid w:val="00616432"/>
    <w:rsid w:val="00616706"/>
    <w:rsid w:val="00623D8A"/>
    <w:rsid w:val="00626CE5"/>
    <w:rsid w:val="0063460C"/>
    <w:rsid w:val="006359A5"/>
    <w:rsid w:val="00636DFA"/>
    <w:rsid w:val="00640F7A"/>
    <w:rsid w:val="00642B62"/>
    <w:rsid w:val="00643139"/>
    <w:rsid w:val="00646777"/>
    <w:rsid w:val="00652ABF"/>
    <w:rsid w:val="00654020"/>
    <w:rsid w:val="006559C2"/>
    <w:rsid w:val="00667EA2"/>
    <w:rsid w:val="00673E36"/>
    <w:rsid w:val="00674745"/>
    <w:rsid w:val="00676E7A"/>
    <w:rsid w:val="00684433"/>
    <w:rsid w:val="00686233"/>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600EC"/>
    <w:rsid w:val="00762F72"/>
    <w:rsid w:val="00764CD4"/>
    <w:rsid w:val="00765074"/>
    <w:rsid w:val="00777C6A"/>
    <w:rsid w:val="00777DAF"/>
    <w:rsid w:val="00780A3B"/>
    <w:rsid w:val="00784C48"/>
    <w:rsid w:val="00790879"/>
    <w:rsid w:val="00793CC2"/>
    <w:rsid w:val="007969D7"/>
    <w:rsid w:val="007A45B3"/>
    <w:rsid w:val="007A6E5A"/>
    <w:rsid w:val="007A7915"/>
    <w:rsid w:val="007B408C"/>
    <w:rsid w:val="007B6EC5"/>
    <w:rsid w:val="007C2845"/>
    <w:rsid w:val="007C3B72"/>
    <w:rsid w:val="007C62A4"/>
    <w:rsid w:val="007C6CAC"/>
    <w:rsid w:val="007D0012"/>
    <w:rsid w:val="007D367B"/>
    <w:rsid w:val="007D65E7"/>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4938"/>
    <w:rsid w:val="00826DA7"/>
    <w:rsid w:val="008273FF"/>
    <w:rsid w:val="00831158"/>
    <w:rsid w:val="00832A96"/>
    <w:rsid w:val="00832B71"/>
    <w:rsid w:val="00842976"/>
    <w:rsid w:val="008454A4"/>
    <w:rsid w:val="00850AC4"/>
    <w:rsid w:val="00852089"/>
    <w:rsid w:val="0085225B"/>
    <w:rsid w:val="00852D94"/>
    <w:rsid w:val="00853265"/>
    <w:rsid w:val="00855A7B"/>
    <w:rsid w:val="00855AA6"/>
    <w:rsid w:val="00856B15"/>
    <w:rsid w:val="00857929"/>
    <w:rsid w:val="00862DF3"/>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D"/>
    <w:rsid w:val="00900447"/>
    <w:rsid w:val="00905C05"/>
    <w:rsid w:val="0091035F"/>
    <w:rsid w:val="0091702E"/>
    <w:rsid w:val="00923628"/>
    <w:rsid w:val="0092419F"/>
    <w:rsid w:val="00924B2B"/>
    <w:rsid w:val="009302F6"/>
    <w:rsid w:val="0093161F"/>
    <w:rsid w:val="00932956"/>
    <w:rsid w:val="0094006C"/>
    <w:rsid w:val="009441F3"/>
    <w:rsid w:val="00945AA7"/>
    <w:rsid w:val="009536DA"/>
    <w:rsid w:val="0095695A"/>
    <w:rsid w:val="00956DDC"/>
    <w:rsid w:val="009570AB"/>
    <w:rsid w:val="00957307"/>
    <w:rsid w:val="009608C8"/>
    <w:rsid w:val="0096386C"/>
    <w:rsid w:val="009640D5"/>
    <w:rsid w:val="00967492"/>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50C9"/>
    <w:rsid w:val="00AD2089"/>
    <w:rsid w:val="00AD2B68"/>
    <w:rsid w:val="00AD42B2"/>
    <w:rsid w:val="00AD4525"/>
    <w:rsid w:val="00AE0A75"/>
    <w:rsid w:val="00AE4D57"/>
    <w:rsid w:val="00AE5207"/>
    <w:rsid w:val="00AF31CE"/>
    <w:rsid w:val="00AF3C75"/>
    <w:rsid w:val="00AF60B8"/>
    <w:rsid w:val="00AF75BA"/>
    <w:rsid w:val="00B015A7"/>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866"/>
    <w:rsid w:val="00B46714"/>
    <w:rsid w:val="00B468E2"/>
    <w:rsid w:val="00B4733B"/>
    <w:rsid w:val="00B47896"/>
    <w:rsid w:val="00B55724"/>
    <w:rsid w:val="00B57719"/>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5943"/>
    <w:rsid w:val="00BD011C"/>
    <w:rsid w:val="00BD24BA"/>
    <w:rsid w:val="00BE2D26"/>
    <w:rsid w:val="00BF0A61"/>
    <w:rsid w:val="00BF2B5B"/>
    <w:rsid w:val="00BF5274"/>
    <w:rsid w:val="00BF60CA"/>
    <w:rsid w:val="00C02F45"/>
    <w:rsid w:val="00C05629"/>
    <w:rsid w:val="00C145CB"/>
    <w:rsid w:val="00C230D4"/>
    <w:rsid w:val="00C2490F"/>
    <w:rsid w:val="00C25066"/>
    <w:rsid w:val="00C26010"/>
    <w:rsid w:val="00C26190"/>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53BC"/>
    <w:rsid w:val="00CC7A88"/>
    <w:rsid w:val="00CD028F"/>
    <w:rsid w:val="00CD1913"/>
    <w:rsid w:val="00CD446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110"/>
    <w:rsid w:val="00D84FAD"/>
    <w:rsid w:val="00D90049"/>
    <w:rsid w:val="00D9183A"/>
    <w:rsid w:val="00D95774"/>
    <w:rsid w:val="00D97BC6"/>
    <w:rsid w:val="00DA23A1"/>
    <w:rsid w:val="00DA36EA"/>
    <w:rsid w:val="00DA5AE6"/>
    <w:rsid w:val="00DB35A7"/>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103A"/>
    <w:rsid w:val="00E74ABB"/>
    <w:rsid w:val="00E74B1F"/>
    <w:rsid w:val="00E875E9"/>
    <w:rsid w:val="00EA053D"/>
    <w:rsid w:val="00EA15C2"/>
    <w:rsid w:val="00EA2116"/>
    <w:rsid w:val="00EA7236"/>
    <w:rsid w:val="00EB3C95"/>
    <w:rsid w:val="00EB6ED5"/>
    <w:rsid w:val="00EC6B83"/>
    <w:rsid w:val="00ED11F9"/>
    <w:rsid w:val="00ED1E83"/>
    <w:rsid w:val="00ED59AA"/>
    <w:rsid w:val="00EE0681"/>
    <w:rsid w:val="00EE402B"/>
    <w:rsid w:val="00EE51BF"/>
    <w:rsid w:val="00EE70BA"/>
    <w:rsid w:val="00EE7E6D"/>
    <w:rsid w:val="00EF28D9"/>
    <w:rsid w:val="00EF77B8"/>
    <w:rsid w:val="00F025B8"/>
    <w:rsid w:val="00F22576"/>
    <w:rsid w:val="00F33A29"/>
    <w:rsid w:val="00F368F7"/>
    <w:rsid w:val="00F37D01"/>
    <w:rsid w:val="00F412B0"/>
    <w:rsid w:val="00F421F4"/>
    <w:rsid w:val="00F429B1"/>
    <w:rsid w:val="00F50293"/>
    <w:rsid w:val="00F5467A"/>
    <w:rsid w:val="00F5761A"/>
    <w:rsid w:val="00F63826"/>
    <w:rsid w:val="00F63E30"/>
    <w:rsid w:val="00F65EC6"/>
    <w:rsid w:val="00F67D65"/>
    <w:rsid w:val="00F769C1"/>
    <w:rsid w:val="00F77CA9"/>
    <w:rsid w:val="00F90F61"/>
    <w:rsid w:val="00F934C9"/>
    <w:rsid w:val="00F9419E"/>
    <w:rsid w:val="00FA7400"/>
    <w:rsid w:val="00FB03A3"/>
    <w:rsid w:val="00FB072B"/>
    <w:rsid w:val="00FB10BA"/>
    <w:rsid w:val="00FC0BC9"/>
    <w:rsid w:val="00FC1B8E"/>
    <w:rsid w:val="00FC3175"/>
    <w:rsid w:val="00FC4CF9"/>
    <w:rsid w:val="00FD2935"/>
    <w:rsid w:val="00FD2FBB"/>
    <w:rsid w:val="00FD67FE"/>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15533</TotalTime>
  <Pages>41</Pages>
  <Words>9698</Words>
  <Characters>55279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562</cp:revision>
  <dcterms:created xsi:type="dcterms:W3CDTF">2023-01-28T22:57:00Z</dcterms:created>
  <dcterms:modified xsi:type="dcterms:W3CDTF">2023-06-13T19:25:00Z</dcterms:modified>
</cp:coreProperties>
</file>