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43483EB5"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r w:rsidR="007276C7">
        <w:rPr>
          <w:rFonts w:ascii="Times New Roman" w:hAnsi="Times New Roman" w:cs="Times New Roman"/>
          <w:sz w:val="24"/>
          <w:szCs w:val="24"/>
        </w:rPr>
        <w:t>8688</w:t>
      </w: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7E8F4A4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402EEEFA"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r w:rsidR="00494BD5">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2E145D2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whether an individual lacks basic knowledge 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t>
      </w:r>
      <w:r w:rsidR="001B2682">
        <w:rPr>
          <w:rFonts w:ascii="Times New Roman" w:hAnsi="Times New Roman" w:cs="Times New Roman"/>
          <w:sz w:val="24"/>
          <w:szCs w:val="24"/>
        </w:rPr>
        <w:t>via</w:t>
      </w:r>
      <w:r w:rsidR="00407AD4">
        <w:rPr>
          <w:rFonts w:ascii="Times New Roman" w:hAnsi="Times New Roman" w:cs="Times New Roman"/>
          <w:sz w:val="24"/>
          <w:szCs w:val="24"/>
        </w:rPr>
        <w:t xml:space="preserve">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104092F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9E58E4">
        <w:rPr>
          <w:rFonts w:ascii="Times New Roman" w:hAnsi="Times New Roman" w:cs="Times New Roman"/>
          <w:sz w:val="24"/>
          <w:szCs w:val="24"/>
        </w:rPr>
        <w:t>which</w:t>
      </w:r>
      <w:r w:rsidR="00D74F27">
        <w:rPr>
          <w:rFonts w:ascii="Times New Roman" w:hAnsi="Times New Roman" w:cs="Times New Roman"/>
          <w:sz w:val="24"/>
          <w:szCs w:val="24"/>
        </w:rPr>
        <w:t xml:space="preserve"> are provided concurrently with or </w:t>
      </w:r>
      <w:r w:rsidR="00D74F27">
        <w:rPr>
          <w:rFonts w:ascii="Times New Roman" w:hAnsi="Times New Roman" w:cs="Times New Roman"/>
          <w:sz w:val="24"/>
          <w:szCs w:val="24"/>
        </w:rPr>
        <w:lastRenderedPageBreak/>
        <w:t>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r w:rsidR="00F53EAC">
        <w:rPr>
          <w:rFonts w:ascii="Times New Roman" w:hAnsi="Times New Roman" w:cs="Times New Roman"/>
          <w:sz w:val="24"/>
          <w:szCs w:val="24"/>
        </w:rPr>
        <w:t xml:space="preserve">influencing </w:t>
      </w:r>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20381DF2"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7331DA">
        <w:rPr>
          <w:rFonts w:ascii="Times New Roman" w:hAnsi="Times New Roman" w:cs="Times New Roman"/>
          <w:sz w:val="24"/>
          <w:szCs w:val="24"/>
        </w:rPr>
        <w:t>while producing 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r w:rsidR="00F8555B">
        <w:rPr>
          <w:rFonts w:ascii="Times New Roman" w:hAnsi="Times New Roman" w:cs="Times New Roman"/>
          <w:sz w:val="24"/>
          <w:szCs w:val="24"/>
        </w:rPr>
        <w:t xml:space="preserve">Rivers, Janes, &amp; Dunlosky, 2021; </w:t>
      </w:r>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7C5509BA"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JOLs, participants use intrinsic properties of the stimuli as indicators of future recall ability (i.e.,</w:t>
      </w:r>
      <w:r w:rsidR="00013F71">
        <w:rPr>
          <w:rFonts w:ascii="Times New Roman" w:hAnsi="Times New Roman" w:cs="Times New Roman"/>
          <w:sz w:val="24"/>
          <w:szCs w:val="24"/>
        </w:rPr>
        <w:t xml:space="preserve">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097B6F">
        <w:rPr>
          <w:rFonts w:ascii="Times New Roman" w:hAnsi="Times New Roman" w:cs="Times New Roman"/>
          <w:sz w:val="24"/>
          <w:szCs w:val="24"/>
        </w:rPr>
        <w:t>perceptible</w:t>
      </w:r>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these </w:t>
      </w:r>
      <w:r w:rsidR="00013F71">
        <w:rPr>
          <w:rFonts w:ascii="Times New Roman" w:hAnsi="Times New Roman" w:cs="Times New Roman"/>
          <w:sz w:val="24"/>
          <w:szCs w:val="24"/>
        </w:rPr>
        <w:t>cues cannot be strengthened</w:t>
      </w:r>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Thus, cue-strengthening would be expected to occur on related but not unrelated cue-target pairs.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7C5B59">
        <w:rPr>
          <w:rFonts w:ascii="Times New Roman" w:hAnsi="Times New Roman" w:cs="Times New Roman"/>
          <w:sz w:val="24"/>
          <w:szCs w:val="24"/>
        </w:rPr>
        <w:t>also</w:t>
      </w:r>
      <w:r w:rsidR="00B05306">
        <w:rPr>
          <w:rFonts w:ascii="Times New Roman" w:hAnsi="Times New Roman" w:cs="Times New Roman"/>
          <w:sz w:val="24"/>
          <w:szCs w:val="24"/>
        </w:rPr>
        <w:t xml:space="preserve">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visible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r w:rsidR="001F48FF">
        <w:rPr>
          <w:rFonts w:ascii="Times New Roman" w:hAnsi="Times New Roman" w:cs="Times New Roman"/>
          <w:sz w:val="24"/>
          <w:szCs w:val="24"/>
        </w:rPr>
        <w:t xml:space="preserve"> and when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18BF6E3C"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4652C0E"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 relatedness is typically the most salient</w:t>
      </w:r>
      <w:r w:rsidR="00097B6F">
        <w:rPr>
          <w:rFonts w:ascii="Times New Roman" w:hAnsi="Times New Roman" w:cs="Times New Roman"/>
          <w:sz w:val="24"/>
          <w:szCs w:val="24"/>
        </w:rPr>
        <w:t xml:space="preserve">. Thus, relatedness is easily perceived at encoding,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097B6F">
        <w:rPr>
          <w:rFonts w:ascii="Times New Roman" w:hAnsi="Times New Roman" w:cs="Times New Roman"/>
          <w:sz w:val="24"/>
          <w:szCs w:val="24"/>
        </w:rPr>
        <w:t>for</w:t>
      </w:r>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352858AD"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w:t>
      </w:r>
      <w:r w:rsidR="001D4132">
        <w:rPr>
          <w:rFonts w:ascii="Times New Roman" w:hAnsi="Times New Roman" w:cs="Times New Roman"/>
          <w:sz w:val="24"/>
          <w:szCs w:val="24"/>
        </w:rPr>
        <w:lastRenderedPageBreak/>
        <w:t xml:space="preserve">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As such, 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53B13CDB" w14:textId="21475B62"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w:t>
      </w:r>
      <w:r w:rsidR="00F73D73">
        <w:rPr>
          <w:rFonts w:ascii="Times New Roman" w:hAnsi="Times New Roman" w:cs="Times New Roman"/>
          <w:sz w:val="24"/>
          <w:szCs w:val="24"/>
        </w:rPr>
        <w:t>suggests</w:t>
      </w:r>
      <w:r w:rsidR="00855AA6">
        <w:rPr>
          <w:rFonts w:ascii="Times New Roman" w:hAnsi="Times New Roman" w:cs="Times New Roman"/>
          <w:sz w:val="24"/>
          <w:szCs w:val="24"/>
        </w:rPr>
        <w:t xml:space="preserve"> that making JOLs </w:t>
      </w:r>
      <w:r w:rsidR="009B0473">
        <w:rPr>
          <w:rFonts w:ascii="Times New Roman" w:hAnsi="Times New Roman" w:cs="Times New Roman"/>
          <w:sz w:val="24"/>
          <w:szCs w:val="24"/>
        </w:rPr>
        <w:t>encourages</w:t>
      </w:r>
      <w:r w:rsidR="00855AA6">
        <w:rPr>
          <w:rFonts w:ascii="Times New Roman" w:hAnsi="Times New Roman" w:cs="Times New Roman"/>
          <w:sz w:val="24"/>
          <w:szCs w:val="24"/>
        </w:rPr>
        <w:t xml:space="preserve">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9D564EA"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emphasized cue-target relations 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 reactivity may </w:t>
      </w:r>
      <w:r w:rsidR="006B245D">
        <w:rPr>
          <w:rFonts w:ascii="Times New Roman" w:hAnsi="Times New Roman" w:cs="Times New Roman"/>
          <w:sz w:val="24"/>
          <w:szCs w:val="24"/>
        </w:rPr>
        <w:t xml:space="preserve">also </w:t>
      </w:r>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r w:rsidR="004253C4">
        <w:rPr>
          <w:rFonts w:ascii="Times New Roman" w:hAnsi="Times New Roman" w:cs="Times New Roman"/>
          <w:sz w:val="24"/>
          <w:szCs w:val="24"/>
        </w:rPr>
        <w:t xml:space="preserve"> JOLs</w:t>
      </w:r>
      <w:r w:rsidR="007B6EC5">
        <w:rPr>
          <w:rFonts w:ascii="Times New Roman" w:hAnsi="Times New Roman" w:cs="Times New Roman"/>
          <w:sz w:val="24"/>
          <w:szCs w:val="24"/>
        </w:rPr>
        <w:t xml:space="preserve"> </w:t>
      </w:r>
      <w:r w:rsidR="006B245D">
        <w:rPr>
          <w:rFonts w:ascii="Times New Roman" w:hAnsi="Times New Roman" w:cs="Times New Roman"/>
          <w:sz w:val="24"/>
          <w:szCs w:val="24"/>
        </w:rPr>
        <w:t xml:space="preserve">only </w:t>
      </w:r>
      <w:r w:rsidR="007823C5">
        <w:rPr>
          <w:rFonts w:ascii="Times New Roman" w:hAnsi="Times New Roman" w:cs="Times New Roman"/>
          <w:sz w:val="24"/>
          <w:szCs w:val="24"/>
        </w:rPr>
        <w:t xml:space="preserve">strengthening </w:t>
      </w:r>
      <w:r w:rsidR="007B6EC5">
        <w:rPr>
          <w:rFonts w:ascii="Times New Roman" w:hAnsi="Times New Roman" w:cs="Times New Roman"/>
          <w:sz w:val="24"/>
          <w:szCs w:val="24"/>
        </w:rPr>
        <w:t>explicit relatedness cues as posited by the cue-strengthening account.</w:t>
      </w:r>
    </w:p>
    <w:p w14:paraId="285FE598" w14:textId="1A8D4225"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lastRenderedPageBreak/>
        <w:t xml:space="preserve">or if the presence of 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As a result, this pair type lacks intrinsic relatedness cues</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JOL reactivity </w:t>
      </w:r>
      <w:r w:rsidR="00E40EC1">
        <w:rPr>
          <w:rFonts w:ascii="Times New Roman" w:hAnsi="Times New Roman" w:cs="Times New Roman"/>
          <w:sz w:val="24"/>
          <w:szCs w:val="24"/>
        </w:rPr>
        <w:t xml:space="preserve">only </w:t>
      </w:r>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r w:rsidR="00555940">
        <w:rPr>
          <w:rFonts w:ascii="Times New Roman" w:hAnsi="Times New Roman" w:cs="Times New Roman"/>
          <w:sz w:val="24"/>
          <w:szCs w:val="24"/>
        </w:rPr>
        <w:t xml:space="preserve">However, </w:t>
      </w:r>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provided stronger test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w:t>
      </w:r>
      <w:r w:rsidR="00E8383A">
        <w:rPr>
          <w:rFonts w:ascii="Times New Roman" w:hAnsi="Times New Roman" w:cs="Times New Roman"/>
          <w:sz w:val="24"/>
          <w:szCs w:val="24"/>
        </w:rPr>
        <w:t xml:space="preserve"> both</w:t>
      </w:r>
      <w:r w:rsidR="00555940" w:rsidRPr="008D294E">
        <w:rPr>
          <w:rFonts w:ascii="Times New Roman" w:hAnsi="Times New Roman" w:cs="Times New Roman"/>
          <w:sz w:val="24"/>
          <w:szCs w:val="24"/>
        </w:rPr>
        <w:t xml:space="preserve"> the</w:t>
      </w:r>
      <w:r w:rsidR="00E8383A">
        <w:rPr>
          <w:rFonts w:ascii="Times New Roman" w:hAnsi="Times New Roman" w:cs="Times New Roman"/>
          <w:sz w:val="24"/>
          <w:szCs w:val="24"/>
        </w:rPr>
        <w:t xml:space="preserve"> cue-strengthening and</w:t>
      </w:r>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EBF3842"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he cue-strengthening</w:t>
      </w:r>
      <w:r w:rsidR="00DA36EA">
        <w:rPr>
          <w:rFonts w:ascii="Times New Roman" w:hAnsi="Times New Roman" w:cs="Times New Roman"/>
          <w:sz w:val="24"/>
          <w:szCs w:val="24"/>
        </w:rPr>
        <w:t xml:space="preserve"> </w:t>
      </w:r>
      <w:r w:rsidR="00E8383A">
        <w:rPr>
          <w:rFonts w:ascii="Times New Roman" w:hAnsi="Times New Roman" w:cs="Times New Roman"/>
          <w:sz w:val="24"/>
          <w:szCs w:val="24"/>
        </w:rPr>
        <w:t>and relational</w:t>
      </w:r>
      <w:r w:rsidR="002B7998">
        <w:rPr>
          <w:rFonts w:ascii="Times New Roman" w:hAnsi="Times New Roman" w:cs="Times New Roman"/>
          <w:sz w:val="24"/>
          <w:szCs w:val="24"/>
        </w:rPr>
        <w:t>-encoding</w:t>
      </w:r>
      <w:r w:rsidR="00E8383A">
        <w:rPr>
          <w:rFonts w:ascii="Times New Roman" w:hAnsi="Times New Roman" w:cs="Times New Roman"/>
          <w:sz w:val="24"/>
          <w:szCs w:val="24"/>
        </w:rPr>
        <w:t xml:space="preserve"> </w:t>
      </w:r>
      <w:r w:rsidR="00DA36EA">
        <w:rPr>
          <w:rFonts w:ascii="Times New Roman" w:hAnsi="Times New Roman" w:cs="Times New Roman"/>
          <w:sz w:val="24"/>
          <w:szCs w:val="24"/>
        </w:rPr>
        <w:t>account</w:t>
      </w:r>
      <w:r w:rsidR="00E8383A">
        <w:rPr>
          <w:rFonts w:ascii="Times New Roman" w:hAnsi="Times New Roman" w:cs="Times New Roman"/>
          <w:sz w:val="24"/>
          <w:szCs w:val="24"/>
        </w:rPr>
        <w:t>s</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w:t>
      </w:r>
      <w:r w:rsidR="00D615D0">
        <w:rPr>
          <w:rFonts w:ascii="Times New Roman" w:hAnsi="Times New Roman" w:cs="Times New Roman"/>
          <w:sz w:val="24"/>
          <w:szCs w:val="24"/>
        </w:rPr>
        <w:lastRenderedPageBreak/>
        <w:t xml:space="preserve">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r w:rsidR="00972CC7">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54452B">
        <w:rPr>
          <w:rFonts w:ascii="Times New Roman" w:hAnsi="Times New Roman" w:cs="Times New Roman"/>
          <w:sz w:val="24"/>
          <w:szCs w:val="24"/>
        </w:rPr>
        <w:t xml:space="preserve">perceptible </w:t>
      </w:r>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w:t>
      </w:r>
      <w:r w:rsidR="005C590C">
        <w:rPr>
          <w:rFonts w:ascii="Times New Roman" w:hAnsi="Times New Roman" w:cs="Times New Roman"/>
          <w:sz w:val="24"/>
          <w:szCs w:val="24"/>
        </w:rPr>
        <w:t>ostensibly</w:t>
      </w:r>
      <w:r w:rsidR="00CD1913">
        <w:rPr>
          <w:rFonts w:ascii="Times New Roman" w:hAnsi="Times New Roman" w:cs="Times New Roman"/>
          <w:sz w:val="24"/>
          <w:szCs w:val="24"/>
        </w:rPr>
        <w:t xml:space="preserve"> unrelated.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w:t>
      </w:r>
      <w:r w:rsidRPr="004472BB">
        <w:rPr>
          <w:rFonts w:ascii="Times New Roman" w:hAnsi="Times New Roman" w:cs="Times New Roman"/>
          <w:sz w:val="24"/>
          <w:szCs w:val="24"/>
          <w:lang w:val="en-AU"/>
        </w:rPr>
        <w:t xml:space="preserve">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Erdfelder,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lastRenderedPageBreak/>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8E251B3"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Maxwell &amp; Huff, 2022; Soderstom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113733C"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w:t>
      </w:r>
      <w:r w:rsidR="00C145CB">
        <w:rPr>
          <w:rFonts w:ascii="Times New Roman" w:hAnsi="Times New Roman" w:cs="Times New Roman"/>
          <w:sz w:val="24"/>
          <w:szCs w:val="24"/>
        </w:rPr>
        <w:lastRenderedPageBreak/>
        <w:t xml:space="preserve">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and extreme scores were corrected following guidelines proposed by Hautus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w:t>
      </w:r>
      <w:r w:rsidR="00DA23A1">
        <w:rPr>
          <w:rFonts w:ascii="Times New Roman" w:hAnsi="Times New Roman" w:cs="Times New Roman"/>
          <w:sz w:val="24"/>
          <w:szCs w:val="24"/>
        </w:rPr>
        <w:lastRenderedPageBreak/>
        <w:t>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r w:rsidR="00DC79BA" w:rsidRPr="00DC79BA">
        <w:rPr>
          <w:rFonts w:ascii="Times New Roman" w:hAnsi="Times New Roman" w:cs="Times New Roman"/>
          <w:sz w:val="24"/>
          <w:szCs w:val="24"/>
        </w:rPr>
        <w:t>Halamish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w:t>
      </w:r>
      <w:r w:rsidR="00E474CD">
        <w:rPr>
          <w:rFonts w:ascii="Times New Roman" w:hAnsi="Times New Roman" w:cs="Times New Roman"/>
          <w:sz w:val="24"/>
          <w:szCs w:val="24"/>
        </w:rPr>
        <w:lastRenderedPageBreak/>
        <w:t>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lastRenderedPageBreak/>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lastRenderedPageBreak/>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310D2640"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w:t>
      </w:r>
      <w:r w:rsidR="00640F7A">
        <w:rPr>
          <w:rFonts w:ascii="Times New Roman" w:hAnsi="Times New Roman" w:cs="Times New Roman"/>
          <w:sz w:val="24"/>
          <w:szCs w:val="24"/>
        </w:rPr>
        <w:lastRenderedPageBreak/>
        <w:t xml:space="preserve">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w:t>
      </w:r>
      <w:r w:rsidR="00B076C0">
        <w:rPr>
          <w:rFonts w:ascii="Times New Roman" w:hAnsi="Times New Roman" w:cs="Times New Roman"/>
          <w:sz w:val="24"/>
          <w:szCs w:val="24"/>
        </w:rPr>
        <w:t>perceptible</w:t>
      </w:r>
      <w:r w:rsidR="0090015D">
        <w:rPr>
          <w:rFonts w:ascii="Times New Roman" w:hAnsi="Times New Roman" w:cs="Times New Roman"/>
          <w:sz w:val="24"/>
          <w:szCs w:val="24"/>
        </w:rPr>
        <w:t xml:space="preserve"> relatedness cues at encoding.</w:t>
      </w:r>
    </w:p>
    <w:p w14:paraId="456128FF" w14:textId="1294DAF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w:t>
      </w:r>
      <w:r w:rsidR="006F7AF9">
        <w:rPr>
          <w:rFonts w:ascii="Times New Roman" w:hAnsi="Times New Roman" w:cs="Times New Roman"/>
          <w:sz w:val="24"/>
          <w:szCs w:val="24"/>
        </w:rPr>
        <w:lastRenderedPageBreak/>
        <w:t>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2995D09"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memory is tested using a format in which cue-target </w:t>
      </w:r>
      <w:r w:rsidR="00C00C08">
        <w:rPr>
          <w:rFonts w:ascii="Times New Roman" w:hAnsi="Times New Roman" w:cs="Times New Roman"/>
          <w:sz w:val="24"/>
          <w:szCs w:val="24"/>
        </w:rPr>
        <w:lastRenderedPageBreak/>
        <w:t>relations are beneficial to retrieval (i.e., cued-recall testing).</w:t>
      </w:r>
      <w:r w:rsidR="00C9613B">
        <w:rPr>
          <w:rFonts w:ascii="Times New Roman" w:hAnsi="Times New Roman" w:cs="Times New Roman"/>
          <w:sz w:val="24"/>
          <w:szCs w:val="24"/>
        </w:rPr>
        <w:t xml:space="preserve"> Taken together</w:t>
      </w:r>
      <w:r w:rsidR="00B076C0">
        <w:rPr>
          <w:rFonts w:ascii="Times New Roman" w:hAnsi="Times New Roman" w:cs="Times New Roman"/>
          <w:sz w:val="24"/>
          <w:szCs w:val="24"/>
        </w:rPr>
        <w:t>,</w:t>
      </w:r>
      <w:r w:rsidR="00C9613B">
        <w:rPr>
          <w:rFonts w:ascii="Times New Roman" w:hAnsi="Times New Roman" w:cs="Times New Roman"/>
          <w:sz w:val="24"/>
          <w:szCs w:val="24"/>
        </w:rPr>
        <w:t xml:space="preserve"> when relatedness cues are explicit (i.e., forward associates), cue-strengthening likely occurs alongside relational encoding. However, when cue-target relations are implicit, reactivity is driven primarily by relational </w:t>
      </w:r>
      <w:r w:rsidR="00D3247B">
        <w:rPr>
          <w:rFonts w:ascii="Times New Roman" w:hAnsi="Times New Roman" w:cs="Times New Roman"/>
          <w:sz w:val="24"/>
          <w:szCs w:val="24"/>
        </w:rPr>
        <w:t>encoding</w:t>
      </w:r>
      <w:r w:rsidR="00C9613B">
        <w:rPr>
          <w:rFonts w:ascii="Times New Roman" w:hAnsi="Times New Roman" w:cs="Times New Roman"/>
          <w:sz w:val="24"/>
          <w:szCs w:val="24"/>
        </w:rPr>
        <w:t>.</w:t>
      </w:r>
    </w:p>
    <w:p w14:paraId="533371A2" w14:textId="3BD70682"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r w:rsidR="00A958CF">
        <w:rPr>
          <w:rFonts w:ascii="Times New Roman" w:hAnsi="Times New Roman" w:cs="Times New Roman"/>
          <w:sz w:val="24"/>
          <w:szCs w:val="24"/>
        </w:rPr>
        <w:t>pairs</w:t>
      </w:r>
      <w:r w:rsidR="00674745">
        <w:rPr>
          <w:rFonts w:ascii="Times New Roman" w:hAnsi="Times New Roman" w:cs="Times New Roman"/>
          <w:sz w:val="24"/>
          <w:szCs w:val="24"/>
        </w:rPr>
        <w:t xml:space="preserve">. Considered 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 xml:space="preserve">pattern emerges in which JOLs consistently benefit cued recall of 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88F92F6"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w:t>
      </w:r>
      <w:r w:rsidR="00AF75BA">
        <w:rPr>
          <w:rFonts w:ascii="Times New Roman" w:hAnsi="Times New Roman" w:cs="Times New Roman"/>
          <w:sz w:val="24"/>
          <w:szCs w:val="24"/>
        </w:rPr>
        <w:lastRenderedPageBreak/>
        <w:t xml:space="preserve">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7039E75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Recently, Rivers, Dunlosky,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w:t>
      </w:r>
      <w:r w:rsidR="008B0573">
        <w:rPr>
          <w:rFonts w:ascii="Times New Roman" w:hAnsi="Times New Roman" w:cs="Times New Roman"/>
          <w:sz w:val="24"/>
          <w:szCs w:val="24"/>
        </w:rPr>
        <w:lastRenderedPageBreak/>
        <w:t xml:space="preserve">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see Bieman-Copland &amp; Charness,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obvious 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Undorf</w:t>
      </w:r>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5E451115"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7C4DF6D7"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The studies reported were approved by the University of Southern Mississippi Institutional Review Board (Protocol #IRB-</w:t>
      </w:r>
      <w:r w:rsidRPr="004472BB">
        <w:rPr>
          <w:rFonts w:ascii="Times New Roman" w:hAnsi="Times New Roman" w:cs="Times New Roman"/>
          <w:sz w:val="24"/>
          <w:szCs w:val="24"/>
          <w:lang w:val="en-AU"/>
        </w:rPr>
        <w:t>19</w:t>
      </w:r>
      <w:r w:rsidRPr="004472BB">
        <w:rPr>
          <w:rFonts w:ascii="Times New Roman" w:hAnsi="Times New Roman" w:cs="Times New Roman"/>
          <w:sz w:val="24"/>
          <w:szCs w:val="24"/>
          <w:lang w:val="en-AU"/>
        </w:rPr>
        <w:t>-</w:t>
      </w:r>
      <w:r w:rsidRPr="004472BB">
        <w:rPr>
          <w:rFonts w:ascii="Times New Roman" w:hAnsi="Times New Roman" w:cs="Times New Roman"/>
          <w:sz w:val="24"/>
          <w:szCs w:val="24"/>
          <w:lang w:val="en-AU"/>
        </w:rPr>
        <w:t>429</w:t>
      </w:r>
      <w:r w:rsidRPr="004472BB">
        <w:rPr>
          <w:rFonts w:ascii="Times New Roman" w:hAnsi="Times New Roman" w:cs="Times New Roman"/>
          <w:sz w:val="24"/>
          <w:szCs w:val="24"/>
          <w:lang w:val="en-AU"/>
        </w:rPr>
        <w:t>)</w:t>
      </w:r>
      <w:r w:rsidRPr="004472BB">
        <w:rPr>
          <w:rFonts w:ascii="Times New Roman" w:hAnsi="Times New Roman" w:cs="Times New Roman"/>
          <w:sz w:val="24"/>
          <w:szCs w:val="24"/>
          <w:lang w:val="en-AU"/>
        </w:rPr>
        <w:t xml:space="preserve"> and the Institutional Review Board at Midwestern State University (Protocol #</w:t>
      </w:r>
      <w:r w:rsidRPr="004472BB">
        <w:rPr>
          <w:rFonts w:ascii="Times New Roman" w:hAnsi="Times New Roman" w:cs="Times New Roman"/>
          <w:sz w:val="24"/>
          <w:szCs w:val="24"/>
          <w:lang w:val="en-AU"/>
        </w:rPr>
        <w:t>22101701</w:t>
      </w:r>
      <w:r w:rsidRPr="004472BB">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Informed consent was obtained for all individuals who participated in this set 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7591F7B0" w:rsidR="00C01425" w:rsidRPr="00C01425" w:rsidRDefault="00C01425" w:rsidP="008520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BA94" w14:textId="77777777" w:rsidR="00E11703" w:rsidRDefault="00E11703" w:rsidP="00831158">
      <w:pPr>
        <w:spacing w:after="0" w:line="240" w:lineRule="auto"/>
      </w:pPr>
      <w:r>
        <w:separator/>
      </w:r>
    </w:p>
  </w:endnote>
  <w:endnote w:type="continuationSeparator" w:id="0">
    <w:p w14:paraId="279CA433" w14:textId="77777777" w:rsidR="00E11703" w:rsidRDefault="00E11703"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9570" w14:textId="77777777" w:rsidR="00E11703" w:rsidRDefault="00E11703" w:rsidP="00831158">
      <w:pPr>
        <w:spacing w:after="0" w:line="240" w:lineRule="auto"/>
      </w:pPr>
      <w:r>
        <w:separator/>
      </w:r>
    </w:p>
  </w:footnote>
  <w:footnote w:type="continuationSeparator" w:id="0">
    <w:p w14:paraId="30C1E7BE" w14:textId="77777777" w:rsidR="00E11703" w:rsidRDefault="00E11703"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08564A" w:rsidRPr="00831158" w:rsidRDefault="0008564A">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sidR="00FF70BB">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24F"/>
    <w:rsid w:val="0004682F"/>
    <w:rsid w:val="00046A4A"/>
    <w:rsid w:val="00050EF2"/>
    <w:rsid w:val="00057423"/>
    <w:rsid w:val="00057BA7"/>
    <w:rsid w:val="00060FD8"/>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4D8F"/>
    <w:rsid w:val="000C5460"/>
    <w:rsid w:val="000D07EA"/>
    <w:rsid w:val="000D0F80"/>
    <w:rsid w:val="000D5BBD"/>
    <w:rsid w:val="000E2A8E"/>
    <w:rsid w:val="000E3219"/>
    <w:rsid w:val="000E4EAC"/>
    <w:rsid w:val="000E6C54"/>
    <w:rsid w:val="000F3326"/>
    <w:rsid w:val="000F5495"/>
    <w:rsid w:val="000F7306"/>
    <w:rsid w:val="000F78EE"/>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D2B6E"/>
    <w:rsid w:val="003D2CB3"/>
    <w:rsid w:val="003D302B"/>
    <w:rsid w:val="003D724C"/>
    <w:rsid w:val="003D72CE"/>
    <w:rsid w:val="003D734C"/>
    <w:rsid w:val="003D7CD6"/>
    <w:rsid w:val="003E3383"/>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27BE1"/>
    <w:rsid w:val="00430E9D"/>
    <w:rsid w:val="004334BC"/>
    <w:rsid w:val="00433550"/>
    <w:rsid w:val="0043691D"/>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C46"/>
    <w:rsid w:val="0049475C"/>
    <w:rsid w:val="00494BD5"/>
    <w:rsid w:val="004A1A7F"/>
    <w:rsid w:val="004A24FD"/>
    <w:rsid w:val="004A2C24"/>
    <w:rsid w:val="004A565F"/>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6192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590C"/>
    <w:rsid w:val="005C6B8F"/>
    <w:rsid w:val="005D00F0"/>
    <w:rsid w:val="005D50C8"/>
    <w:rsid w:val="005D5F39"/>
    <w:rsid w:val="005D7991"/>
    <w:rsid w:val="005F02A7"/>
    <w:rsid w:val="005F7319"/>
    <w:rsid w:val="00601AD8"/>
    <w:rsid w:val="00602414"/>
    <w:rsid w:val="006032CD"/>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0018"/>
    <w:rsid w:val="00671A54"/>
    <w:rsid w:val="00673E36"/>
    <w:rsid w:val="00674745"/>
    <w:rsid w:val="00676E7A"/>
    <w:rsid w:val="00684433"/>
    <w:rsid w:val="00686233"/>
    <w:rsid w:val="00686C80"/>
    <w:rsid w:val="00687643"/>
    <w:rsid w:val="00690548"/>
    <w:rsid w:val="00695DA4"/>
    <w:rsid w:val="00697041"/>
    <w:rsid w:val="00697D6F"/>
    <w:rsid w:val="006A2540"/>
    <w:rsid w:val="006A3BB7"/>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2D3"/>
    <w:rsid w:val="00724F13"/>
    <w:rsid w:val="007276C7"/>
    <w:rsid w:val="00731C20"/>
    <w:rsid w:val="00731F12"/>
    <w:rsid w:val="007331DA"/>
    <w:rsid w:val="007350FE"/>
    <w:rsid w:val="007365FC"/>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0410"/>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0473"/>
    <w:rsid w:val="009B1347"/>
    <w:rsid w:val="009B1A93"/>
    <w:rsid w:val="009B249D"/>
    <w:rsid w:val="009B4148"/>
    <w:rsid w:val="009B5787"/>
    <w:rsid w:val="009C70B8"/>
    <w:rsid w:val="009D28A5"/>
    <w:rsid w:val="009D343D"/>
    <w:rsid w:val="009D3BAB"/>
    <w:rsid w:val="009D4282"/>
    <w:rsid w:val="009D5B53"/>
    <w:rsid w:val="009D72B6"/>
    <w:rsid w:val="009E0631"/>
    <w:rsid w:val="009E5497"/>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A7CED"/>
    <w:rsid w:val="00CB28B2"/>
    <w:rsid w:val="00CB54B1"/>
    <w:rsid w:val="00CC0C41"/>
    <w:rsid w:val="00CC29EE"/>
    <w:rsid w:val="00CC53BC"/>
    <w:rsid w:val="00CC7A88"/>
    <w:rsid w:val="00CD028F"/>
    <w:rsid w:val="00CD1913"/>
    <w:rsid w:val="00CD4462"/>
    <w:rsid w:val="00CD52B2"/>
    <w:rsid w:val="00CD634C"/>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0149"/>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3D73"/>
    <w:rsid w:val="00F769C1"/>
    <w:rsid w:val="00F77CA9"/>
    <w:rsid w:val="00F8555B"/>
    <w:rsid w:val="00F86D29"/>
    <w:rsid w:val="00F8778A"/>
    <w:rsid w:val="00F90A41"/>
    <w:rsid w:val="00F90F61"/>
    <w:rsid w:val="00F934C9"/>
    <w:rsid w:val="00F93F75"/>
    <w:rsid w:val="00F9419E"/>
    <w:rsid w:val="00FA7400"/>
    <w:rsid w:val="00FB03A3"/>
    <w:rsid w:val="00FB072B"/>
    <w:rsid w:val="00FB10BA"/>
    <w:rsid w:val="00FB3988"/>
    <w:rsid w:val="00FB7CDB"/>
    <w:rsid w:val="00FC0BC9"/>
    <w:rsid w:val="00FC1B8E"/>
    <w:rsid w:val="00FC3175"/>
    <w:rsid w:val="00FC4CF9"/>
    <w:rsid w:val="00FC5692"/>
    <w:rsid w:val="00FD0ACB"/>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45</Pages>
  <Words>10785</Words>
  <Characters>61478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cp:revision>
  <dcterms:created xsi:type="dcterms:W3CDTF">2023-07-03T18:33:00Z</dcterms:created>
  <dcterms:modified xsi:type="dcterms:W3CDTF">2023-07-04T18:56:00Z</dcterms:modified>
</cp:coreProperties>
</file>