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509AB31D" w14:textId="77777777" w:rsidR="004A565F" w:rsidRDefault="004A565F" w:rsidP="00EE402B">
      <w:pPr>
        <w:spacing w:after="0" w:line="480" w:lineRule="auto"/>
      </w:pPr>
    </w:p>
    <w:p w14:paraId="338F3C16" w14:textId="77777777" w:rsidR="001E5A23" w:rsidRDefault="001E5A23" w:rsidP="00EE402B">
      <w:pPr>
        <w:spacing w:after="0" w:line="480" w:lineRule="auto"/>
      </w:pPr>
    </w:p>
    <w:p w14:paraId="60FB746C" w14:textId="05C19A93" w:rsidR="00FF70BB" w:rsidRDefault="00FF70BB" w:rsidP="00EE402B">
      <w:pPr>
        <w:spacing w:after="0" w:line="480" w:lineRule="auto"/>
        <w:jc w:val="center"/>
        <w:rPr>
          <w:rStyle w:val="cf01"/>
        </w:rPr>
      </w:pPr>
      <w:r w:rsidRPr="00FF70BB">
        <w:rPr>
          <w:rStyle w:val="cf01"/>
          <w:rFonts w:ascii="Times New Roman" w:hAnsi="Times New Roman" w:cs="Times New Roman"/>
          <w:sz w:val="24"/>
          <w:szCs w:val="24"/>
        </w:rPr>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28FCC939" w14:textId="7DE1F831"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AB66A6">
      <w:pPr>
        <w:spacing w:after="0" w:line="480" w:lineRule="auto"/>
        <w:rPr>
          <w:rFonts w:ascii="Times New Roman" w:hAnsi="Times New Roman" w:cs="Times New Roman"/>
          <w:b/>
          <w:bCs/>
          <w:sz w:val="24"/>
          <w:szCs w:val="24"/>
        </w:rPr>
      </w:pPr>
    </w:p>
    <w:p w14:paraId="3207D517" w14:textId="52D79DEC" w:rsidR="006F32CD" w:rsidRPr="00AB66A6" w:rsidRDefault="00AB66A6" w:rsidP="00AB66A6">
      <w:pPr>
        <w:spacing w:after="0" w:line="480" w:lineRule="auto"/>
        <w:rPr>
          <w:rFonts w:ascii="Times New Roman" w:hAnsi="Times New Roman" w:cs="Times New Roman"/>
          <w:sz w:val="24"/>
          <w:szCs w:val="24"/>
        </w:rPr>
      </w:pPr>
      <w:r w:rsidRPr="00AB66A6">
        <w:rPr>
          <w:rFonts w:ascii="Times New Roman" w:hAnsi="Times New Roman" w:cs="Times New Roman"/>
          <w:sz w:val="24"/>
          <w:szCs w:val="24"/>
        </w:rPr>
        <w:t xml:space="preserve">Word Count: </w:t>
      </w:r>
      <w:r w:rsidR="007276C7">
        <w:rPr>
          <w:rFonts w:ascii="Times New Roman" w:hAnsi="Times New Roman" w:cs="Times New Roman"/>
          <w:sz w:val="24"/>
          <w:szCs w:val="24"/>
        </w:rPr>
        <w:t>8</w:t>
      </w:r>
      <w:r w:rsidR="00B202B4">
        <w:rPr>
          <w:rFonts w:ascii="Times New Roman" w:hAnsi="Times New Roman" w:cs="Times New Roman"/>
          <w:sz w:val="24"/>
          <w:szCs w:val="24"/>
        </w:rPr>
        <w:t>703</w:t>
      </w: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04ABCC1" w14:textId="6F9CD4DA" w:rsidR="00EE402B" w:rsidRDefault="00831158" w:rsidP="004A565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7E8F4A4B"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402EEEFA"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w:t>
      </w:r>
      <w:r w:rsidR="00494BD5">
        <w:rPr>
          <w:rFonts w:ascii="Times New Roman" w:hAnsi="Times New Roman" w:cs="Times New Roman"/>
          <w:sz w:val="24"/>
          <w:szCs w:val="24"/>
        </w:rPr>
        <w:t>3</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2E145D2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the processes by which individuals monitor and adjust their memory abilities, is critical for understanding the learning process. Metamemorial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whether an individual lacks basic knowledge 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t>
      </w:r>
      <w:r w:rsidR="001B2682">
        <w:rPr>
          <w:rFonts w:ascii="Times New Roman" w:hAnsi="Times New Roman" w:cs="Times New Roman"/>
          <w:sz w:val="24"/>
          <w:szCs w:val="24"/>
        </w:rPr>
        <w:t>via</w:t>
      </w:r>
      <w:r w:rsidR="00407AD4">
        <w:rPr>
          <w:rFonts w:ascii="Times New Roman" w:hAnsi="Times New Roman" w:cs="Times New Roman"/>
          <w:sz w:val="24"/>
          <w:szCs w:val="24"/>
        </w:rPr>
        <w:t xml:space="preserve">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104092FB"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9E58E4">
        <w:rPr>
          <w:rFonts w:ascii="Times New Roman" w:hAnsi="Times New Roman" w:cs="Times New Roman"/>
          <w:sz w:val="24"/>
          <w:szCs w:val="24"/>
        </w:rPr>
        <w:t>which</w:t>
      </w:r>
      <w:r w:rsidR="00D74F27">
        <w:rPr>
          <w:rFonts w:ascii="Times New Roman" w:hAnsi="Times New Roman" w:cs="Times New Roman"/>
          <w:sz w:val="24"/>
          <w:szCs w:val="24"/>
        </w:rPr>
        <w:t xml:space="preserve"> are provided concurrently with or </w:t>
      </w:r>
      <w:r w:rsidR="00D74F27">
        <w:rPr>
          <w:rFonts w:ascii="Times New Roman" w:hAnsi="Times New Roman" w:cs="Times New Roman"/>
          <w:sz w:val="24"/>
          <w:szCs w:val="24"/>
        </w:rPr>
        <w:lastRenderedPageBreak/>
        <w:t>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r w:rsidR="00F53EAC">
        <w:rPr>
          <w:rFonts w:ascii="Times New Roman" w:hAnsi="Times New Roman" w:cs="Times New Roman"/>
          <w:sz w:val="24"/>
          <w:szCs w:val="24"/>
        </w:rPr>
        <w:t xml:space="preserve">influencing </w:t>
      </w:r>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20381DF2"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7331DA">
        <w:rPr>
          <w:rFonts w:ascii="Times New Roman" w:hAnsi="Times New Roman" w:cs="Times New Roman"/>
          <w:sz w:val="24"/>
          <w:szCs w:val="24"/>
        </w:rPr>
        <w:t>while producing 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Dunlosky, 2018; Maxwell &amp; Huff, 2022; </w:t>
      </w:r>
      <w:r w:rsidR="00F8555B">
        <w:rPr>
          <w:rFonts w:ascii="Times New Roman" w:hAnsi="Times New Roman" w:cs="Times New Roman"/>
          <w:sz w:val="24"/>
          <w:szCs w:val="24"/>
        </w:rPr>
        <w:t xml:space="preserve">Rivers, Janes, &amp; Dunlosky, 2021; </w:t>
      </w:r>
      <w:r w:rsidR="00CD634C">
        <w:rPr>
          <w:rFonts w:ascii="Times New Roman" w:hAnsi="Times New Roman" w:cs="Times New Roman"/>
          <w:sz w:val="24"/>
          <w:szCs w:val="24"/>
        </w:rPr>
        <w:t>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7C5509BA"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w:t>
      </w:r>
      <w:r w:rsidR="00BF5274">
        <w:rPr>
          <w:rFonts w:ascii="Times New Roman" w:hAnsi="Times New Roman" w:cs="Times New Roman"/>
          <w:sz w:val="24"/>
          <w:szCs w:val="24"/>
        </w:rPr>
        <w:lastRenderedPageBreak/>
        <w:t>JOLs, participants use intrinsic properties of the stimuli as indicators of future recall ability (i.e.,</w:t>
      </w:r>
      <w:r w:rsidR="00013F71">
        <w:rPr>
          <w:rFonts w:ascii="Times New Roman" w:hAnsi="Times New Roman" w:cs="Times New Roman"/>
          <w:sz w:val="24"/>
          <w:szCs w:val="24"/>
        </w:rPr>
        <w:t xml:space="preserve">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097B6F">
        <w:rPr>
          <w:rFonts w:ascii="Times New Roman" w:hAnsi="Times New Roman" w:cs="Times New Roman"/>
          <w:sz w:val="24"/>
          <w:szCs w:val="24"/>
        </w:rPr>
        <w:t>perceptible</w:t>
      </w:r>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r w:rsidR="00A4349F">
        <w:rPr>
          <w:rFonts w:ascii="Times New Roman" w:hAnsi="Times New Roman" w:cs="Times New Roman"/>
          <w:sz w:val="24"/>
          <w:szCs w:val="24"/>
        </w:rPr>
        <w:t xml:space="preserve">these </w:t>
      </w:r>
      <w:r w:rsidR="00013F71">
        <w:rPr>
          <w:rFonts w:ascii="Times New Roman" w:hAnsi="Times New Roman" w:cs="Times New Roman"/>
          <w:sz w:val="24"/>
          <w:szCs w:val="24"/>
        </w:rPr>
        <w:t>cues cannot be strengthened</w:t>
      </w:r>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sidR="00A4349F">
        <w:rPr>
          <w:rFonts w:ascii="Times New Roman" w:hAnsi="Times New Roman" w:cs="Times New Roman"/>
          <w:sz w:val="24"/>
          <w:szCs w:val="24"/>
        </w:rPr>
        <w:t xml:space="preserve">Thus, cue-strengthening would be expected to occur on related but not unrelated cue-target pairs.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7C5B59">
        <w:rPr>
          <w:rFonts w:ascii="Times New Roman" w:hAnsi="Times New Roman" w:cs="Times New Roman"/>
          <w:sz w:val="24"/>
          <w:szCs w:val="24"/>
        </w:rPr>
        <w:t>also</w:t>
      </w:r>
      <w:r w:rsidR="00B05306">
        <w:rPr>
          <w:rFonts w:ascii="Times New Roman" w:hAnsi="Times New Roman" w:cs="Times New Roman"/>
          <w:sz w:val="24"/>
          <w:szCs w:val="24"/>
        </w:rPr>
        <w:t xml:space="preserve">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visible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r w:rsidR="001F48FF">
        <w:rPr>
          <w:rFonts w:ascii="Times New Roman" w:hAnsi="Times New Roman" w:cs="Times New Roman"/>
          <w:sz w:val="24"/>
          <w:szCs w:val="24"/>
        </w:rPr>
        <w:t xml:space="preserve"> and when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18BF6E3C"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54652C0E"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cues, relatedness is typically the most salient</w:t>
      </w:r>
      <w:r w:rsidR="00097B6F">
        <w:rPr>
          <w:rFonts w:ascii="Times New Roman" w:hAnsi="Times New Roman" w:cs="Times New Roman"/>
          <w:sz w:val="24"/>
          <w:szCs w:val="24"/>
        </w:rPr>
        <w:t xml:space="preserve">. Thus, relatedness is easily perceived at encoding,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097B6F">
        <w:rPr>
          <w:rFonts w:ascii="Times New Roman" w:hAnsi="Times New Roman" w:cs="Times New Roman"/>
          <w:sz w:val="24"/>
          <w:szCs w:val="24"/>
        </w:rPr>
        <w:t>for</w:t>
      </w:r>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352858AD"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w:t>
      </w:r>
      <w:r w:rsidR="001D4132">
        <w:rPr>
          <w:rFonts w:ascii="Times New Roman" w:hAnsi="Times New Roman" w:cs="Times New Roman"/>
          <w:sz w:val="24"/>
          <w:szCs w:val="24"/>
        </w:rPr>
        <w:lastRenderedPageBreak/>
        <w:t xml:space="preserve">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As such, t</w:t>
      </w:r>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53B13CDB" w14:textId="21475B62"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w:t>
      </w:r>
      <w:r w:rsidR="00F73D73">
        <w:rPr>
          <w:rFonts w:ascii="Times New Roman" w:hAnsi="Times New Roman" w:cs="Times New Roman"/>
          <w:sz w:val="24"/>
          <w:szCs w:val="24"/>
        </w:rPr>
        <w:t>suggests</w:t>
      </w:r>
      <w:r w:rsidR="00855AA6">
        <w:rPr>
          <w:rFonts w:ascii="Times New Roman" w:hAnsi="Times New Roman" w:cs="Times New Roman"/>
          <w:sz w:val="24"/>
          <w:szCs w:val="24"/>
        </w:rPr>
        <w:t xml:space="preserve"> that making JOLs </w:t>
      </w:r>
      <w:r w:rsidR="009B0473">
        <w:rPr>
          <w:rFonts w:ascii="Times New Roman" w:hAnsi="Times New Roman" w:cs="Times New Roman"/>
          <w:sz w:val="24"/>
          <w:szCs w:val="24"/>
        </w:rPr>
        <w:t>encourages</w:t>
      </w:r>
      <w:r w:rsidR="00855AA6">
        <w:rPr>
          <w:rFonts w:ascii="Times New Roman" w:hAnsi="Times New Roman" w:cs="Times New Roman"/>
          <w:sz w:val="24"/>
          <w:szCs w:val="24"/>
        </w:rPr>
        <w:t xml:space="preserve">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lastRenderedPageBreak/>
        <w:t>The Present Study</w:t>
      </w:r>
    </w:p>
    <w:p w14:paraId="11EEE22D" w14:textId="49D564EA"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emphasized cue-target relations 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 reactivity may </w:t>
      </w:r>
      <w:r w:rsidR="006B245D">
        <w:rPr>
          <w:rFonts w:ascii="Times New Roman" w:hAnsi="Times New Roman" w:cs="Times New Roman"/>
          <w:sz w:val="24"/>
          <w:szCs w:val="24"/>
        </w:rPr>
        <w:t xml:space="preserve">also </w:t>
      </w:r>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r w:rsidR="004253C4">
        <w:rPr>
          <w:rFonts w:ascii="Times New Roman" w:hAnsi="Times New Roman" w:cs="Times New Roman"/>
          <w:sz w:val="24"/>
          <w:szCs w:val="24"/>
        </w:rPr>
        <w:t xml:space="preserve"> JOLs</w:t>
      </w:r>
      <w:r w:rsidR="007B6EC5">
        <w:rPr>
          <w:rFonts w:ascii="Times New Roman" w:hAnsi="Times New Roman" w:cs="Times New Roman"/>
          <w:sz w:val="24"/>
          <w:szCs w:val="24"/>
        </w:rPr>
        <w:t xml:space="preserve"> </w:t>
      </w:r>
      <w:r w:rsidR="006B245D">
        <w:rPr>
          <w:rFonts w:ascii="Times New Roman" w:hAnsi="Times New Roman" w:cs="Times New Roman"/>
          <w:sz w:val="24"/>
          <w:szCs w:val="24"/>
        </w:rPr>
        <w:t xml:space="preserve">only </w:t>
      </w:r>
      <w:r w:rsidR="007823C5">
        <w:rPr>
          <w:rFonts w:ascii="Times New Roman" w:hAnsi="Times New Roman" w:cs="Times New Roman"/>
          <w:sz w:val="24"/>
          <w:szCs w:val="24"/>
        </w:rPr>
        <w:t xml:space="preserve">strengthening </w:t>
      </w:r>
      <w:r w:rsidR="007B6EC5">
        <w:rPr>
          <w:rFonts w:ascii="Times New Roman" w:hAnsi="Times New Roman" w:cs="Times New Roman"/>
          <w:sz w:val="24"/>
          <w:szCs w:val="24"/>
        </w:rPr>
        <w:t>explicit relatedness cues as posited by the cue-strengthening account.</w:t>
      </w:r>
    </w:p>
    <w:p w14:paraId="285FE598" w14:textId="1A8D4225"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lastRenderedPageBreak/>
        <w:t xml:space="preserve">or if the presence of 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As a result, this pair type lacks intrinsic relatedness cues</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E40EC1">
        <w:rPr>
          <w:rFonts w:ascii="Times New Roman" w:hAnsi="Times New Roman" w:cs="Times New Roman"/>
          <w:sz w:val="24"/>
          <w:szCs w:val="24"/>
        </w:rPr>
        <w:t xml:space="preserve">Thus, </w:t>
      </w:r>
      <w:r w:rsidR="00E40EC1" w:rsidRPr="00E40EC1">
        <w:rPr>
          <w:rFonts w:ascii="Times New Roman" w:hAnsi="Times New Roman" w:cs="Times New Roman"/>
          <w:sz w:val="24"/>
          <w:szCs w:val="24"/>
        </w:rPr>
        <w:t xml:space="preserve">if JOL reactivity </w:t>
      </w:r>
      <w:r w:rsidR="00E40EC1">
        <w:rPr>
          <w:rFonts w:ascii="Times New Roman" w:hAnsi="Times New Roman" w:cs="Times New Roman"/>
          <w:sz w:val="24"/>
          <w:szCs w:val="24"/>
        </w:rPr>
        <w:t xml:space="preserve">only </w:t>
      </w:r>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r w:rsidR="00555940">
        <w:rPr>
          <w:rFonts w:ascii="Times New Roman" w:hAnsi="Times New Roman" w:cs="Times New Roman"/>
          <w:sz w:val="24"/>
          <w:szCs w:val="24"/>
        </w:rPr>
        <w:t xml:space="preserve">However, </w:t>
      </w:r>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provided stronger test</w:t>
      </w:r>
      <w:r w:rsidR="00E8383A">
        <w:rPr>
          <w:rFonts w:ascii="Times New Roman" w:hAnsi="Times New Roman" w:cs="Times New Roman"/>
          <w:sz w:val="24"/>
          <w:szCs w:val="24"/>
        </w:rPr>
        <w:t>s</w:t>
      </w:r>
      <w:r w:rsidR="00555940" w:rsidRPr="008D294E">
        <w:rPr>
          <w:rFonts w:ascii="Times New Roman" w:hAnsi="Times New Roman" w:cs="Times New Roman"/>
          <w:sz w:val="24"/>
          <w:szCs w:val="24"/>
        </w:rPr>
        <w:t xml:space="preserve"> of</w:t>
      </w:r>
      <w:r w:rsidR="00E8383A">
        <w:rPr>
          <w:rFonts w:ascii="Times New Roman" w:hAnsi="Times New Roman" w:cs="Times New Roman"/>
          <w:sz w:val="24"/>
          <w:szCs w:val="24"/>
        </w:rPr>
        <w:t xml:space="preserve"> both</w:t>
      </w:r>
      <w:r w:rsidR="00555940" w:rsidRPr="008D294E">
        <w:rPr>
          <w:rFonts w:ascii="Times New Roman" w:hAnsi="Times New Roman" w:cs="Times New Roman"/>
          <w:sz w:val="24"/>
          <w:szCs w:val="24"/>
        </w:rPr>
        <w:t xml:space="preserve"> the</w:t>
      </w:r>
      <w:r w:rsidR="00E8383A">
        <w:rPr>
          <w:rFonts w:ascii="Times New Roman" w:hAnsi="Times New Roman" w:cs="Times New Roman"/>
          <w:sz w:val="24"/>
          <w:szCs w:val="24"/>
        </w:rPr>
        <w:t xml:space="preserve"> cue-strengthening and</w:t>
      </w:r>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r w:rsidR="00E8383A">
        <w:rPr>
          <w:rFonts w:ascii="Times New Roman" w:hAnsi="Times New Roman" w:cs="Times New Roman"/>
          <w:sz w:val="24"/>
          <w:szCs w:val="24"/>
        </w:rPr>
        <w:t>s</w:t>
      </w:r>
      <w:r w:rsidR="00555940" w:rsidRPr="008D294E">
        <w:rPr>
          <w:rFonts w:ascii="Times New Roman" w:hAnsi="Times New Roman" w:cs="Times New Roman"/>
          <w:sz w:val="24"/>
          <w:szCs w:val="24"/>
        </w:rPr>
        <w:t xml:space="preserve">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EBF3842"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he cue-strengthening</w:t>
      </w:r>
      <w:r w:rsidR="00DA36EA">
        <w:rPr>
          <w:rFonts w:ascii="Times New Roman" w:hAnsi="Times New Roman" w:cs="Times New Roman"/>
          <w:sz w:val="24"/>
          <w:szCs w:val="24"/>
        </w:rPr>
        <w:t xml:space="preserve"> </w:t>
      </w:r>
      <w:r w:rsidR="00E8383A">
        <w:rPr>
          <w:rFonts w:ascii="Times New Roman" w:hAnsi="Times New Roman" w:cs="Times New Roman"/>
          <w:sz w:val="24"/>
          <w:szCs w:val="24"/>
        </w:rPr>
        <w:t>and relational</w:t>
      </w:r>
      <w:r w:rsidR="002B7998">
        <w:rPr>
          <w:rFonts w:ascii="Times New Roman" w:hAnsi="Times New Roman" w:cs="Times New Roman"/>
          <w:sz w:val="24"/>
          <w:szCs w:val="24"/>
        </w:rPr>
        <w:t>-encoding</w:t>
      </w:r>
      <w:r w:rsidR="00E8383A">
        <w:rPr>
          <w:rFonts w:ascii="Times New Roman" w:hAnsi="Times New Roman" w:cs="Times New Roman"/>
          <w:sz w:val="24"/>
          <w:szCs w:val="24"/>
        </w:rPr>
        <w:t xml:space="preserve"> </w:t>
      </w:r>
      <w:r w:rsidR="00DA36EA">
        <w:rPr>
          <w:rFonts w:ascii="Times New Roman" w:hAnsi="Times New Roman" w:cs="Times New Roman"/>
          <w:sz w:val="24"/>
          <w:szCs w:val="24"/>
        </w:rPr>
        <w:t>account</w:t>
      </w:r>
      <w:r w:rsidR="00E8383A">
        <w:rPr>
          <w:rFonts w:ascii="Times New Roman" w:hAnsi="Times New Roman" w:cs="Times New Roman"/>
          <w:sz w:val="24"/>
          <w:szCs w:val="24"/>
        </w:rPr>
        <w:t>s</w:t>
      </w:r>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w:t>
      </w:r>
      <w:r w:rsidR="00D615D0">
        <w:rPr>
          <w:rFonts w:ascii="Times New Roman" w:hAnsi="Times New Roman" w:cs="Times New Roman"/>
          <w:sz w:val="24"/>
          <w:szCs w:val="24"/>
        </w:rPr>
        <w:lastRenderedPageBreak/>
        <w:t xml:space="preserve">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r w:rsidR="00972CC7">
        <w:rPr>
          <w:rFonts w:ascii="Times New Roman" w:hAnsi="Times New Roman" w:cs="Times New Roman"/>
          <w:sz w:val="24"/>
          <w:szCs w:val="24"/>
        </w:rPr>
        <w:t xml:space="preserve"> </w:t>
      </w:r>
      <w:r w:rsidR="00D615D0">
        <w:rPr>
          <w:rFonts w:ascii="Times New Roman" w:hAnsi="Times New Roman" w:cs="Times New Roman"/>
          <w:sz w:val="24"/>
          <w:szCs w:val="24"/>
        </w:rPr>
        <w:t xml:space="preserve">predicts 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54452B">
        <w:rPr>
          <w:rFonts w:ascii="Times New Roman" w:hAnsi="Times New Roman" w:cs="Times New Roman"/>
          <w:sz w:val="24"/>
          <w:szCs w:val="24"/>
        </w:rPr>
        <w:t xml:space="preserve">perceptible </w:t>
      </w:r>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w:t>
      </w:r>
      <w:r w:rsidR="005C590C">
        <w:rPr>
          <w:rFonts w:ascii="Times New Roman" w:hAnsi="Times New Roman" w:cs="Times New Roman"/>
          <w:sz w:val="24"/>
          <w:szCs w:val="24"/>
        </w:rPr>
        <w:t>ostensibly</w:t>
      </w:r>
      <w:r w:rsidR="00CD1913">
        <w:rPr>
          <w:rFonts w:ascii="Times New Roman" w:hAnsi="Times New Roman" w:cs="Times New Roman"/>
          <w:sz w:val="24"/>
          <w:szCs w:val="24"/>
        </w:rPr>
        <w:t xml:space="preserve"> unrelated.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E4D27C5" w:rsidR="006A6104" w:rsidRDefault="004472BB" w:rsidP="00F769C1">
      <w:pPr>
        <w:spacing w:after="0" w:line="480" w:lineRule="auto"/>
        <w:ind w:firstLine="720"/>
        <w:rPr>
          <w:rFonts w:ascii="Times New Roman" w:hAnsi="Times New Roman" w:cs="Times New Roman"/>
          <w:sz w:val="24"/>
          <w:szCs w:val="24"/>
        </w:rPr>
      </w:pPr>
      <w:r w:rsidRPr="004472BB">
        <w:rPr>
          <w:rFonts w:ascii="Times New Roman" w:hAnsi="Times New Roman" w:cs="Times New Roman"/>
          <w:sz w:val="24"/>
          <w:szCs w:val="24"/>
          <w:lang w:val="en-AU"/>
        </w:rPr>
        <w:t>Data collection was approved by the University of Southern Mississippi Institutional Review Board (Protocol #IRB-1</w:t>
      </w:r>
      <w:r>
        <w:rPr>
          <w:rFonts w:ascii="Times New Roman" w:hAnsi="Times New Roman" w:cs="Times New Roman"/>
          <w:sz w:val="24"/>
          <w:szCs w:val="24"/>
          <w:lang w:val="en-AU"/>
        </w:rPr>
        <w:t>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249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w:t>
      </w:r>
      <w:r w:rsidRPr="00EB110E">
        <w:rPr>
          <w:rFonts w:cs="Times New Roman"/>
          <w:szCs w:val="24"/>
          <w:lang w:val="en-AU"/>
        </w:rPr>
        <w:t xml:space="preserve"> </w:t>
      </w:r>
      <w:r w:rsidR="009F0936">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sidR="009F0936">
        <w:rPr>
          <w:rFonts w:ascii="Times New Roman" w:hAnsi="Times New Roman" w:cs="Times New Roman"/>
          <w:sz w:val="24"/>
          <w:szCs w:val="24"/>
        </w:rPr>
        <w:t xml:space="preserve"> an a priori power analysis conducted using </w:t>
      </w:r>
      <w:r w:rsidR="009F0936" w:rsidRPr="002369A6">
        <w:rPr>
          <w:rFonts w:ascii="Times New Roman" w:hAnsi="Times New Roman" w:cs="Times New Roman"/>
          <w:i/>
          <w:iCs/>
          <w:sz w:val="24"/>
          <w:szCs w:val="24"/>
        </w:rPr>
        <w:t>G*Power 3.1</w:t>
      </w:r>
      <w:r w:rsidR="009F0936">
        <w:rPr>
          <w:rFonts w:ascii="Times New Roman" w:hAnsi="Times New Roman" w:cs="Times New Roman"/>
          <w:sz w:val="24"/>
          <w:szCs w:val="24"/>
        </w:rPr>
        <w:t xml:space="preserve"> (Faul, Erdfelder, Lang, &amp; Buchner, 2007), which indicated that </w:t>
      </w:r>
      <w:r w:rsidR="001F48FF">
        <w:rPr>
          <w:rFonts w:ascii="Times New Roman" w:hAnsi="Times New Roman" w:cs="Times New Roman"/>
          <w:sz w:val="24"/>
          <w:szCs w:val="24"/>
        </w:rPr>
        <w:t xml:space="preserve">106 </w:t>
      </w:r>
      <w:r w:rsidR="009F0936">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sidR="009F0936">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sidR="009F0936">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sidR="009F0936">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sidR="009F0936">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sidR="009F0936">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sidR="009F0936">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sidR="009F0936">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lastRenderedPageBreak/>
        <w:t xml:space="preserve">Data from 12 participants were omitted due to </w:t>
      </w:r>
      <w:r w:rsidR="00295FC8">
        <w:rPr>
          <w:rFonts w:ascii="Times New Roman" w:hAnsi="Times New Roman" w:cs="Times New Roman"/>
          <w:sz w:val="24"/>
          <w:szCs w:val="24"/>
        </w:rPr>
        <w:t xml:space="preserve">either </w:t>
      </w:r>
      <w:r w:rsidR="009F0936">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sidR="009F0936">
        <w:rPr>
          <w:rFonts w:ascii="Times New Roman" w:hAnsi="Times New Roman" w:cs="Times New Roman"/>
          <w:sz w:val="24"/>
          <w:szCs w:val="24"/>
        </w:rPr>
        <w:t>)</w:t>
      </w:r>
      <w:r w:rsidR="000D5BBD">
        <w:rPr>
          <w:rFonts w:ascii="Times New Roman" w:hAnsi="Times New Roman" w:cs="Times New Roman"/>
          <w:sz w:val="24"/>
          <w:szCs w:val="24"/>
        </w:rPr>
        <w:t>,</w:t>
      </w:r>
      <w:r w:rsidR="009F0936">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sidR="009F0936">
        <w:rPr>
          <w:rFonts w:ascii="Times New Roman" w:hAnsi="Times New Roman" w:cs="Times New Roman"/>
          <w:sz w:val="24"/>
          <w:szCs w:val="24"/>
        </w:rPr>
        <w:t xml:space="preserve"> </w:t>
      </w:r>
      <w:r w:rsidR="000D5BBD">
        <w:rPr>
          <w:rFonts w:ascii="Times New Roman" w:hAnsi="Times New Roman" w:cs="Times New Roman"/>
          <w:sz w:val="24"/>
          <w:szCs w:val="24"/>
        </w:rPr>
        <w:t>exceeding</w:t>
      </w:r>
      <w:r w:rsidR="009F0936">
        <w:rPr>
          <w:rFonts w:ascii="Times New Roman" w:hAnsi="Times New Roman" w:cs="Times New Roman"/>
          <w:sz w:val="24"/>
          <w:szCs w:val="24"/>
        </w:rPr>
        <w:t xml:space="preserve"> 95% </w:t>
      </w:r>
      <w:r w:rsidR="000D5BBD">
        <w:rPr>
          <w:rFonts w:ascii="Times New Roman" w:hAnsi="Times New Roman" w:cs="Times New Roman"/>
          <w:sz w:val="24"/>
          <w:szCs w:val="24"/>
        </w:rPr>
        <w:t>(</w:t>
      </w:r>
      <w:r w:rsidR="009F0936">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sidR="009F0936">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sidR="009F0936">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sidR="009F0936">
        <w:rPr>
          <w:rFonts w:ascii="Times New Roman" w:hAnsi="Times New Roman" w:cs="Times New Roman"/>
          <w:sz w:val="24"/>
          <w:szCs w:val="24"/>
        </w:rPr>
        <w:t>; no-JOL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9F0936" w:rsidRPr="009F0936">
        <w:rPr>
          <w:rFonts w:ascii="Times New Roman" w:hAnsi="Times New Roman" w:cs="Times New Roman"/>
          <w:i/>
          <w:iCs/>
          <w:sz w:val="24"/>
          <w:szCs w:val="24"/>
        </w:rPr>
        <w:t xml:space="preserve">n </w:t>
      </w:r>
      <w:r w:rsidR="009F0936">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8E251B3"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0" w:name="_Hlk126603537"/>
      <w:r w:rsidR="008C3F0A" w:rsidRPr="009E5497">
        <w:rPr>
          <w:rFonts w:ascii="Times New Roman" w:hAnsi="Times New Roman" w:cs="Times New Roman"/>
          <w:sz w:val="24"/>
          <w:szCs w:val="24"/>
        </w:rPr>
        <w:t>–</w:t>
      </w:r>
      <w:bookmarkEnd w:id="0"/>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5A998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6972224B"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Maxwell &amp; Huff, 2022; Soderstom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113733C"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w:t>
      </w:r>
      <w:r w:rsidR="00C145CB">
        <w:rPr>
          <w:rFonts w:ascii="Times New Roman" w:hAnsi="Times New Roman" w:cs="Times New Roman"/>
          <w:sz w:val="24"/>
          <w:szCs w:val="24"/>
        </w:rPr>
        <w:lastRenderedPageBreak/>
        <w:t xml:space="preserve">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6ECBC0DD"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042FC41"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and extreme scores were corrected following guidelines proposed by Hautus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0AFD5E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w:t>
      </w:r>
      <w:r w:rsidR="00DA23A1">
        <w:rPr>
          <w:rFonts w:ascii="Times New Roman" w:hAnsi="Times New Roman" w:cs="Times New Roman"/>
          <w:sz w:val="24"/>
          <w:szCs w:val="24"/>
        </w:rPr>
        <w:lastRenderedPageBreak/>
        <w:t>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0B5C17">
        <w:rPr>
          <w:rFonts w:ascii="Times New Roman" w:hAnsi="Times New Roman" w:cs="Times New Roman"/>
          <w:sz w:val="24"/>
          <w:szCs w:val="24"/>
        </w:rPr>
        <w:t>. We note, however, that</w:t>
      </w:r>
      <w:r w:rsidR="000B70B4">
        <w:rPr>
          <w:rFonts w:ascii="Times New Roman" w:hAnsi="Times New Roman" w:cs="Times New Roman"/>
          <w:sz w:val="24"/>
          <w:szCs w:val="24"/>
        </w:rPr>
        <w:t xml:space="preserve"> </w:t>
      </w:r>
      <w:r w:rsidR="00DC79BA" w:rsidRPr="00DC79BA">
        <w:rPr>
          <w:rFonts w:ascii="Times New Roman" w:hAnsi="Times New Roman" w:cs="Times New Roman"/>
          <w:sz w:val="24"/>
          <w:szCs w:val="24"/>
        </w:rPr>
        <w:t>Halamish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t>
      </w:r>
      <w:r w:rsidR="009B249D">
        <w:rPr>
          <w:rFonts w:ascii="Times New Roman" w:hAnsi="Times New Roman" w:cs="Times New Roman"/>
          <w:sz w:val="24"/>
          <w:szCs w:val="24"/>
        </w:rPr>
        <w:t xml:space="preserve">comparison </w:t>
      </w:r>
      <w:r w:rsidR="000B70B4">
        <w:rPr>
          <w:rFonts w:ascii="Times New Roman" w:hAnsi="Times New Roman" w:cs="Times New Roman"/>
          <w:sz w:val="24"/>
          <w:szCs w:val="24"/>
        </w:rPr>
        <w:t xml:space="preserve">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w:t>
      </w:r>
      <w:r w:rsidR="00E474CD">
        <w:rPr>
          <w:rFonts w:ascii="Times New Roman" w:hAnsi="Times New Roman" w:cs="Times New Roman"/>
          <w:sz w:val="24"/>
          <w:szCs w:val="24"/>
        </w:rPr>
        <w:lastRenderedPageBreak/>
        <w:t>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1" w:name="_Hlk137644027"/>
      <w:r>
        <w:rPr>
          <w:rFonts w:ascii="Times New Roman" w:hAnsi="Times New Roman" w:cs="Times New Roman"/>
          <w:sz w:val="24"/>
          <w:szCs w:val="24"/>
        </w:rPr>
        <w:lastRenderedPageBreak/>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1"/>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4: Replication of Myers et al. (2020)</w:t>
      </w:r>
    </w:p>
    <w:p w14:paraId="20F2B42C" w14:textId="387C221F"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00CE01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lastRenderedPageBreak/>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310D2640"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w:t>
      </w:r>
      <w:r w:rsidR="00640F7A">
        <w:rPr>
          <w:rFonts w:ascii="Times New Roman" w:hAnsi="Times New Roman" w:cs="Times New Roman"/>
          <w:sz w:val="24"/>
          <w:szCs w:val="24"/>
        </w:rPr>
        <w:lastRenderedPageBreak/>
        <w:t xml:space="preserve">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w:t>
      </w:r>
      <w:r w:rsidR="00B076C0">
        <w:rPr>
          <w:rFonts w:ascii="Times New Roman" w:hAnsi="Times New Roman" w:cs="Times New Roman"/>
          <w:sz w:val="24"/>
          <w:szCs w:val="24"/>
        </w:rPr>
        <w:t>perceptible</w:t>
      </w:r>
      <w:r w:rsidR="0090015D">
        <w:rPr>
          <w:rFonts w:ascii="Times New Roman" w:hAnsi="Times New Roman" w:cs="Times New Roman"/>
          <w:sz w:val="24"/>
          <w:szCs w:val="24"/>
        </w:rPr>
        <w:t xml:space="preserve"> relatedness cues at encoding.</w:t>
      </w:r>
    </w:p>
    <w:p w14:paraId="456128FF" w14:textId="1294DAF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replication of Myers et </w:t>
      </w:r>
      <w:r w:rsidR="006F7AF9">
        <w:rPr>
          <w:rFonts w:ascii="Times New Roman" w:hAnsi="Times New Roman" w:cs="Times New Roman"/>
          <w:sz w:val="24"/>
          <w:szCs w:val="24"/>
        </w:rPr>
        <w:lastRenderedPageBreak/>
        <w:t>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42995D09"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xml:space="preserve">, so long as memory is tested using a format in which cue-target </w:t>
      </w:r>
      <w:r w:rsidR="00C00C08">
        <w:rPr>
          <w:rFonts w:ascii="Times New Roman" w:hAnsi="Times New Roman" w:cs="Times New Roman"/>
          <w:sz w:val="24"/>
          <w:szCs w:val="24"/>
        </w:rPr>
        <w:lastRenderedPageBreak/>
        <w:t>relations are beneficial to retrieval (i.e., cued-recall testing).</w:t>
      </w:r>
      <w:r w:rsidR="00C9613B">
        <w:rPr>
          <w:rFonts w:ascii="Times New Roman" w:hAnsi="Times New Roman" w:cs="Times New Roman"/>
          <w:sz w:val="24"/>
          <w:szCs w:val="24"/>
        </w:rPr>
        <w:t xml:space="preserve"> Taken together</w:t>
      </w:r>
      <w:r w:rsidR="00B076C0">
        <w:rPr>
          <w:rFonts w:ascii="Times New Roman" w:hAnsi="Times New Roman" w:cs="Times New Roman"/>
          <w:sz w:val="24"/>
          <w:szCs w:val="24"/>
        </w:rPr>
        <w:t>,</w:t>
      </w:r>
      <w:r w:rsidR="00C9613B">
        <w:rPr>
          <w:rFonts w:ascii="Times New Roman" w:hAnsi="Times New Roman" w:cs="Times New Roman"/>
          <w:sz w:val="24"/>
          <w:szCs w:val="24"/>
        </w:rPr>
        <w:t xml:space="preserve"> when relatedness cues are explicit (i.e., forward associates), cue-strengthening likely occurs alongside relational encoding. However, when cue-target relations are implicit, reactivity is driven primarily by relational </w:t>
      </w:r>
      <w:r w:rsidR="00D3247B">
        <w:rPr>
          <w:rFonts w:ascii="Times New Roman" w:hAnsi="Times New Roman" w:cs="Times New Roman"/>
          <w:sz w:val="24"/>
          <w:szCs w:val="24"/>
        </w:rPr>
        <w:t>encoding</w:t>
      </w:r>
      <w:r w:rsidR="00C9613B">
        <w:rPr>
          <w:rFonts w:ascii="Times New Roman" w:hAnsi="Times New Roman" w:cs="Times New Roman"/>
          <w:sz w:val="24"/>
          <w:szCs w:val="24"/>
        </w:rPr>
        <w:t>.</w:t>
      </w:r>
    </w:p>
    <w:p w14:paraId="533371A2" w14:textId="3BD70682"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2" w:name="_Hlk137128087"/>
      <w:r w:rsidR="007C62A4" w:rsidRPr="007C62A4">
        <w:rPr>
          <w:rFonts w:ascii="Times New Roman" w:hAnsi="Times New Roman" w:cs="Times New Roman"/>
          <w:i/>
          <w:iCs/>
          <w:sz w:val="24"/>
          <w:szCs w:val="24"/>
        </w:rPr>
        <w:t>–</w:t>
      </w:r>
      <w:bookmarkEnd w:id="2"/>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r w:rsidR="00A958CF">
        <w:rPr>
          <w:rFonts w:ascii="Times New Roman" w:hAnsi="Times New Roman" w:cs="Times New Roman"/>
          <w:sz w:val="24"/>
          <w:szCs w:val="24"/>
        </w:rPr>
        <w:t>pairs</w:t>
      </w:r>
      <w:r w:rsidR="00674745">
        <w:rPr>
          <w:rFonts w:ascii="Times New Roman" w:hAnsi="Times New Roman" w:cs="Times New Roman"/>
          <w:sz w:val="24"/>
          <w:szCs w:val="24"/>
        </w:rPr>
        <w:t xml:space="preserve">. Considered 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 xml:space="preserve">pattern emerges in which JOLs consistently benefit cued recall of 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88F92F6"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w:t>
      </w:r>
      <w:r w:rsidR="00AF75BA">
        <w:rPr>
          <w:rFonts w:ascii="Times New Roman" w:hAnsi="Times New Roman" w:cs="Times New Roman"/>
          <w:sz w:val="24"/>
          <w:szCs w:val="24"/>
        </w:rPr>
        <w:lastRenderedPageBreak/>
        <w:t xml:space="preserve">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7039E75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Recently, Rivers, Dunlosky, Janes, Witherby,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w:t>
      </w:r>
      <w:r w:rsidR="008B0573">
        <w:rPr>
          <w:rFonts w:ascii="Times New Roman" w:hAnsi="Times New Roman" w:cs="Times New Roman"/>
          <w:sz w:val="24"/>
          <w:szCs w:val="24"/>
        </w:rPr>
        <w:lastRenderedPageBreak/>
        <w:t xml:space="preserve">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see Bieman-Copland &amp; Charness,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obvious 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28DB99F2"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JOLs,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However, </w:t>
      </w:r>
      <w:r w:rsidR="003D2CB3">
        <w:rPr>
          <w:rFonts w:ascii="Times New Roman" w:hAnsi="Times New Roman" w:cs="Times New Roman"/>
          <w:sz w:val="24"/>
          <w:szCs w:val="24"/>
        </w:rPr>
        <w:t xml:space="preserve">we note that </w:t>
      </w:r>
      <w:r w:rsidR="00C041EB">
        <w:rPr>
          <w:rFonts w:ascii="Times New Roman" w:hAnsi="Times New Roman" w:cs="Times New Roman"/>
          <w:sz w:val="24"/>
          <w:szCs w:val="24"/>
        </w:rPr>
        <w:t>in a recent exception</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Undorf</w:t>
      </w:r>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Thus, </w:t>
      </w:r>
      <w:r w:rsidR="004C3457">
        <w:rPr>
          <w:rFonts w:ascii="Times New Roman" w:hAnsi="Times New Roman" w:cs="Times New Roman"/>
          <w:sz w:val="24"/>
          <w:szCs w:val="24"/>
        </w:rPr>
        <w:t xml:space="preserve">more </w:t>
      </w:r>
      <w:r w:rsidR="00853CD1">
        <w:rPr>
          <w:rFonts w:ascii="Times New Roman" w:hAnsi="Times New Roman" w:cs="Times New Roman"/>
          <w:sz w:val="24"/>
          <w:szCs w:val="24"/>
        </w:rPr>
        <w:t>research is needed to explore the</w:t>
      </w:r>
      <w:r w:rsidR="004C3457">
        <w:rPr>
          <w:rFonts w:ascii="Times New Roman" w:hAnsi="Times New Roman" w:cs="Times New Roman"/>
          <w:sz w:val="24"/>
          <w:szCs w:val="24"/>
        </w:rPr>
        <w:t xml:space="preserve"> memorial</w:t>
      </w:r>
      <w:r w:rsidR="00853CD1">
        <w:rPr>
          <w:rFonts w:ascii="Times New Roman" w:hAnsi="Times New Roman" w:cs="Times New Roman"/>
          <w:sz w:val="24"/>
          <w:szCs w:val="24"/>
        </w:rPr>
        <w:t xml:space="preserve"> benefits of JOLs observed with recognition testing.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5E451115"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 xml:space="preserve">s a relational 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7B483306" w14:textId="1BDA5B07" w:rsidR="004472BB" w:rsidRDefault="004472B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2E2DA1C" w14:textId="57299220" w:rsidR="004472BB" w:rsidRPr="004472BB" w:rsidRDefault="004472BB" w:rsidP="00141A67">
      <w:pPr>
        <w:spacing w:after="0" w:line="480" w:lineRule="auto"/>
        <w:rPr>
          <w:rFonts w:ascii="Times New Roman" w:hAnsi="Times New Roman" w:cs="Times New Roman"/>
          <w:b/>
          <w:bCs/>
          <w:sz w:val="24"/>
          <w:szCs w:val="24"/>
        </w:rPr>
      </w:pPr>
      <w:r w:rsidRPr="004472BB">
        <w:rPr>
          <w:rFonts w:ascii="Times New Roman" w:hAnsi="Times New Roman" w:cs="Times New Roman"/>
          <w:b/>
          <w:bCs/>
          <w:sz w:val="24"/>
          <w:szCs w:val="24"/>
        </w:rPr>
        <w:lastRenderedPageBreak/>
        <w:t>Compliance with Ethical Standards</w:t>
      </w:r>
    </w:p>
    <w:p w14:paraId="1D22BD87" w14:textId="7C4DF6D7" w:rsidR="004472BB" w:rsidRPr="004472BB" w:rsidRDefault="004472BB" w:rsidP="00141A67">
      <w:pPr>
        <w:spacing w:after="0" w:line="480" w:lineRule="auto"/>
        <w:rPr>
          <w:rFonts w:ascii="Times New Roman" w:hAnsi="Times New Roman" w:cs="Times New Roman"/>
          <w:sz w:val="24"/>
          <w:szCs w:val="24"/>
        </w:rPr>
      </w:pPr>
      <w:r w:rsidRPr="004472BB">
        <w:rPr>
          <w:rFonts w:ascii="Times New Roman" w:hAnsi="Times New Roman" w:cs="Times New Roman"/>
          <w:sz w:val="24"/>
          <w:szCs w:val="24"/>
          <w:lang w:val="en-AU"/>
        </w:rPr>
        <w:t xml:space="preserve">The studies reported were approved by the University of Southern Mississippi Institutional Review Board (Protocol #IRB-19-429) and the Institutional Review Board at Midwestern State University (Protocol #22101701). </w:t>
      </w:r>
      <w:r>
        <w:rPr>
          <w:rFonts w:ascii="Times New Roman" w:hAnsi="Times New Roman" w:cs="Times New Roman"/>
          <w:sz w:val="24"/>
          <w:szCs w:val="24"/>
          <w:lang w:val="en-AU"/>
        </w:rPr>
        <w:t xml:space="preserve">Informed consent was obtained for all individuals who participated in this set of studies. </w:t>
      </w:r>
      <w:r w:rsidRPr="004472BB">
        <w:rPr>
          <w:rFonts w:ascii="Times New Roman" w:hAnsi="Times New Roman" w:cs="Times New Roman"/>
          <w:sz w:val="24"/>
          <w:szCs w:val="24"/>
          <w:lang w:val="en-AU"/>
        </w:rPr>
        <w:t>We report no conflicts of interest.</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7591F7B0" w:rsidR="00C01425" w:rsidRPr="00C01425" w:rsidRDefault="00C01425" w:rsidP="008520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(in press). Judgments of learning enhance 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8"/>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EC2B" w14:textId="77777777" w:rsidR="005F1718" w:rsidRDefault="005F1718" w:rsidP="00831158">
      <w:pPr>
        <w:spacing w:after="0" w:line="240" w:lineRule="auto"/>
      </w:pPr>
      <w:r>
        <w:separator/>
      </w:r>
    </w:p>
  </w:endnote>
  <w:endnote w:type="continuationSeparator" w:id="0">
    <w:p w14:paraId="132E47AA" w14:textId="77777777" w:rsidR="005F1718" w:rsidRDefault="005F1718"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20090" w14:textId="77777777" w:rsidR="005F1718" w:rsidRDefault="005F1718" w:rsidP="00831158">
      <w:pPr>
        <w:spacing w:after="0" w:line="240" w:lineRule="auto"/>
      </w:pPr>
      <w:r>
        <w:separator/>
      </w:r>
    </w:p>
  </w:footnote>
  <w:footnote w:type="continuationSeparator" w:id="0">
    <w:p w14:paraId="610168E4" w14:textId="77777777" w:rsidR="005F1718" w:rsidRDefault="005F1718"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75AB2C40" w:rsidR="0008564A" w:rsidRPr="00831158" w:rsidRDefault="0008564A">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44577A6A"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sidR="00FF70BB">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624F"/>
    <w:rsid w:val="0004682F"/>
    <w:rsid w:val="00046A4A"/>
    <w:rsid w:val="00050EF2"/>
    <w:rsid w:val="00057423"/>
    <w:rsid w:val="00057BA7"/>
    <w:rsid w:val="00060FD8"/>
    <w:rsid w:val="00062B10"/>
    <w:rsid w:val="000639D2"/>
    <w:rsid w:val="00063B4A"/>
    <w:rsid w:val="00064179"/>
    <w:rsid w:val="000652B0"/>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4D8F"/>
    <w:rsid w:val="000C5460"/>
    <w:rsid w:val="000D07EA"/>
    <w:rsid w:val="000D0F80"/>
    <w:rsid w:val="000D5BBD"/>
    <w:rsid w:val="000E2A8E"/>
    <w:rsid w:val="000E3219"/>
    <w:rsid w:val="000E4EAC"/>
    <w:rsid w:val="000E6C54"/>
    <w:rsid w:val="000F3326"/>
    <w:rsid w:val="000F5495"/>
    <w:rsid w:val="000F7306"/>
    <w:rsid w:val="000F78EE"/>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A98"/>
    <w:rsid w:val="00166DD7"/>
    <w:rsid w:val="0017034A"/>
    <w:rsid w:val="00174C30"/>
    <w:rsid w:val="00177277"/>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1E5C"/>
    <w:rsid w:val="001E2E75"/>
    <w:rsid w:val="001E5A23"/>
    <w:rsid w:val="001F48FF"/>
    <w:rsid w:val="0020520D"/>
    <w:rsid w:val="002163BC"/>
    <w:rsid w:val="00217ECF"/>
    <w:rsid w:val="00222535"/>
    <w:rsid w:val="00222821"/>
    <w:rsid w:val="00223F6F"/>
    <w:rsid w:val="002251C5"/>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D2B6E"/>
    <w:rsid w:val="003D2CB3"/>
    <w:rsid w:val="003D302B"/>
    <w:rsid w:val="003D724C"/>
    <w:rsid w:val="003D72CE"/>
    <w:rsid w:val="003D734C"/>
    <w:rsid w:val="003D7CD6"/>
    <w:rsid w:val="003E3383"/>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207C4"/>
    <w:rsid w:val="00421A32"/>
    <w:rsid w:val="00424727"/>
    <w:rsid w:val="004253C4"/>
    <w:rsid w:val="004257B1"/>
    <w:rsid w:val="00427BE1"/>
    <w:rsid w:val="00430E9D"/>
    <w:rsid w:val="004334BC"/>
    <w:rsid w:val="00433550"/>
    <w:rsid w:val="0043691D"/>
    <w:rsid w:val="004419CE"/>
    <w:rsid w:val="004430C8"/>
    <w:rsid w:val="004447C4"/>
    <w:rsid w:val="00444B01"/>
    <w:rsid w:val="0044592B"/>
    <w:rsid w:val="00445BEC"/>
    <w:rsid w:val="004472BB"/>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C46"/>
    <w:rsid w:val="0049475C"/>
    <w:rsid w:val="00494BD5"/>
    <w:rsid w:val="004A1A7F"/>
    <w:rsid w:val="004A24FD"/>
    <w:rsid w:val="004A2C24"/>
    <w:rsid w:val="004A565F"/>
    <w:rsid w:val="004A61A4"/>
    <w:rsid w:val="004A658D"/>
    <w:rsid w:val="004A71B5"/>
    <w:rsid w:val="004A71DC"/>
    <w:rsid w:val="004B1796"/>
    <w:rsid w:val="004B2F09"/>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6192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590C"/>
    <w:rsid w:val="005C6B8F"/>
    <w:rsid w:val="005D00F0"/>
    <w:rsid w:val="005D50C8"/>
    <w:rsid w:val="005D5F39"/>
    <w:rsid w:val="005D7991"/>
    <w:rsid w:val="005F02A7"/>
    <w:rsid w:val="005F1718"/>
    <w:rsid w:val="005F7319"/>
    <w:rsid w:val="00601AD8"/>
    <w:rsid w:val="00602414"/>
    <w:rsid w:val="006032CD"/>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0018"/>
    <w:rsid w:val="00671A54"/>
    <w:rsid w:val="00673E36"/>
    <w:rsid w:val="00674745"/>
    <w:rsid w:val="00676E7A"/>
    <w:rsid w:val="00684433"/>
    <w:rsid w:val="00686233"/>
    <w:rsid w:val="00686C80"/>
    <w:rsid w:val="00687643"/>
    <w:rsid w:val="00690548"/>
    <w:rsid w:val="00695DA4"/>
    <w:rsid w:val="00697041"/>
    <w:rsid w:val="00697D6F"/>
    <w:rsid w:val="006A2540"/>
    <w:rsid w:val="006A3BB7"/>
    <w:rsid w:val="006A6104"/>
    <w:rsid w:val="006B245D"/>
    <w:rsid w:val="006B3C6A"/>
    <w:rsid w:val="006B65C3"/>
    <w:rsid w:val="006B749B"/>
    <w:rsid w:val="006B7FE7"/>
    <w:rsid w:val="006C1457"/>
    <w:rsid w:val="006C1763"/>
    <w:rsid w:val="006C1EAA"/>
    <w:rsid w:val="006C289A"/>
    <w:rsid w:val="006D4597"/>
    <w:rsid w:val="006D64D1"/>
    <w:rsid w:val="006E0B35"/>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563F"/>
    <w:rsid w:val="00717597"/>
    <w:rsid w:val="007200EA"/>
    <w:rsid w:val="007242D3"/>
    <w:rsid w:val="00724F13"/>
    <w:rsid w:val="007276C7"/>
    <w:rsid w:val="00731C20"/>
    <w:rsid w:val="00731F12"/>
    <w:rsid w:val="007331DA"/>
    <w:rsid w:val="007350FE"/>
    <w:rsid w:val="007365FC"/>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5B59"/>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0410"/>
    <w:rsid w:val="00923628"/>
    <w:rsid w:val="0092419F"/>
    <w:rsid w:val="00924B2B"/>
    <w:rsid w:val="009266F2"/>
    <w:rsid w:val="009302F6"/>
    <w:rsid w:val="0093107E"/>
    <w:rsid w:val="0093161F"/>
    <w:rsid w:val="00932956"/>
    <w:rsid w:val="00933541"/>
    <w:rsid w:val="0094006C"/>
    <w:rsid w:val="009441F3"/>
    <w:rsid w:val="00944CAF"/>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0473"/>
    <w:rsid w:val="009B1347"/>
    <w:rsid w:val="009B1A93"/>
    <w:rsid w:val="009B249D"/>
    <w:rsid w:val="009B4148"/>
    <w:rsid w:val="009B5787"/>
    <w:rsid w:val="009C70B8"/>
    <w:rsid w:val="009D28A5"/>
    <w:rsid w:val="009D343D"/>
    <w:rsid w:val="009D3BAB"/>
    <w:rsid w:val="009D4282"/>
    <w:rsid w:val="009D5B53"/>
    <w:rsid w:val="009D72B6"/>
    <w:rsid w:val="009E0631"/>
    <w:rsid w:val="009E5497"/>
    <w:rsid w:val="009E58E4"/>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202B4"/>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2D26"/>
    <w:rsid w:val="00BE409F"/>
    <w:rsid w:val="00BF0A61"/>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380"/>
    <w:rsid w:val="00CA074A"/>
    <w:rsid w:val="00CA4472"/>
    <w:rsid w:val="00CA5614"/>
    <w:rsid w:val="00CA5BD8"/>
    <w:rsid w:val="00CA7CED"/>
    <w:rsid w:val="00CB28B2"/>
    <w:rsid w:val="00CB54B1"/>
    <w:rsid w:val="00CC0C41"/>
    <w:rsid w:val="00CC29EE"/>
    <w:rsid w:val="00CC53BC"/>
    <w:rsid w:val="00CC7A88"/>
    <w:rsid w:val="00CD028F"/>
    <w:rsid w:val="00CD1913"/>
    <w:rsid w:val="00CD4462"/>
    <w:rsid w:val="00CD52B2"/>
    <w:rsid w:val="00CD634C"/>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EC1"/>
    <w:rsid w:val="00D3247B"/>
    <w:rsid w:val="00D363D0"/>
    <w:rsid w:val="00D40149"/>
    <w:rsid w:val="00D4260D"/>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3057"/>
    <w:rsid w:val="00DD3A4A"/>
    <w:rsid w:val="00DD3BB1"/>
    <w:rsid w:val="00DD6D0D"/>
    <w:rsid w:val="00DE1912"/>
    <w:rsid w:val="00DE192B"/>
    <w:rsid w:val="00DE2DFC"/>
    <w:rsid w:val="00DE32EA"/>
    <w:rsid w:val="00DE3C50"/>
    <w:rsid w:val="00DE4525"/>
    <w:rsid w:val="00DE5EFD"/>
    <w:rsid w:val="00DE769F"/>
    <w:rsid w:val="00DE7BB8"/>
    <w:rsid w:val="00DF106C"/>
    <w:rsid w:val="00DF1676"/>
    <w:rsid w:val="00DF1B15"/>
    <w:rsid w:val="00DF4A9B"/>
    <w:rsid w:val="00E0153E"/>
    <w:rsid w:val="00E04798"/>
    <w:rsid w:val="00E04A23"/>
    <w:rsid w:val="00E06B07"/>
    <w:rsid w:val="00E11703"/>
    <w:rsid w:val="00E11D54"/>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3D73"/>
    <w:rsid w:val="00F769C1"/>
    <w:rsid w:val="00F77CA9"/>
    <w:rsid w:val="00F8555B"/>
    <w:rsid w:val="00F86D29"/>
    <w:rsid w:val="00F8778A"/>
    <w:rsid w:val="00F90A41"/>
    <w:rsid w:val="00F90F61"/>
    <w:rsid w:val="00F934C9"/>
    <w:rsid w:val="00F93F75"/>
    <w:rsid w:val="00F9419E"/>
    <w:rsid w:val="00FA7400"/>
    <w:rsid w:val="00FB03A3"/>
    <w:rsid w:val="00FB072B"/>
    <w:rsid w:val="00FB10BA"/>
    <w:rsid w:val="00FB3988"/>
    <w:rsid w:val="00FB7CDB"/>
    <w:rsid w:val="00FC0BC9"/>
    <w:rsid w:val="00FC1B8E"/>
    <w:rsid w:val="00FC3175"/>
    <w:rsid w:val="00FC4CF9"/>
    <w:rsid w:val="00FC5692"/>
    <w:rsid w:val="00FD0ACB"/>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9699-94AC-4E9A-BB9D-FDF78198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45</Pages>
  <Words>10785</Words>
  <Characters>61478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cp:revision>
  <dcterms:created xsi:type="dcterms:W3CDTF">2023-07-03T18:33:00Z</dcterms:created>
  <dcterms:modified xsi:type="dcterms:W3CDTF">2023-07-04T19:03:00Z</dcterms:modified>
</cp:coreProperties>
</file>