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7186A34D" w:rsidR="00831158" w:rsidRDefault="00831158"/>
    <w:p w14:paraId="5533B9E8" w14:textId="77777777" w:rsidR="006F32CD" w:rsidRDefault="006F32CD"/>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4DABF2F9"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5E76ADBC" w:rsidR="00831158" w:rsidRDefault="00831158" w:rsidP="00831158">
      <w:pPr>
        <w:spacing w:after="0" w:line="480" w:lineRule="auto"/>
        <w:jc w:val="center"/>
        <w:rPr>
          <w:rFonts w:ascii="Times New Roman" w:hAnsi="Times New Roman" w:cs="Times New Roman"/>
          <w:b/>
          <w:bCs/>
          <w:sz w:val="24"/>
          <w:szCs w:val="24"/>
        </w:rPr>
      </w:pPr>
    </w:p>
    <w:p w14:paraId="3207D517" w14:textId="77777777" w:rsidR="006F32CD" w:rsidRDefault="006F32CD"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A00128E" w:rsidR="001E5A23" w:rsidRDefault="00831158" w:rsidP="006F32CD">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F32CD">
        <w:rPr>
          <w:rFonts w:ascii="Times New Roman" w:hAnsi="Times New Roman" w:cs="Times New Roman"/>
          <w:sz w:val="24"/>
          <w:szCs w:val="24"/>
          <w:highlight w:val="green"/>
        </w:rPr>
        <w:t>(</w:t>
      </w:r>
      <w:r w:rsidR="001E5A23" w:rsidRPr="006F32CD">
        <w:rPr>
          <w:rFonts w:ascii="Times New Roman" w:hAnsi="Times New Roman" w:cs="Times New Roman"/>
          <w:sz w:val="24"/>
          <w:szCs w:val="24"/>
          <w:highlight w:val="green"/>
        </w:rPr>
        <w:t>LINK</w:t>
      </w:r>
      <w:r w:rsidRPr="006F32CD">
        <w:rPr>
          <w:rFonts w:ascii="Times New Roman" w:hAnsi="Times New Roman" w:cs="Times New Roman"/>
          <w:sz w:val="24"/>
          <w:szCs w:val="24"/>
          <w:highlight w:val="green"/>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1F0A6F0B"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w:t>
      </w:r>
      <w:r w:rsidR="0027380B">
        <w:rPr>
          <w:rFonts w:ascii="Times New Roman" w:hAnsi="Times New Roman" w:cs="Times New Roman"/>
          <w:sz w:val="24"/>
          <w:szCs w:val="24"/>
        </w:rPr>
        <w:t>questioned</w:t>
      </w:r>
      <w:r>
        <w:rPr>
          <w:rFonts w:ascii="Times New Roman" w:hAnsi="Times New Roman" w:cs="Times New Roman"/>
          <w:sz w:val="24"/>
          <w:szCs w:val="24"/>
        </w:rPr>
        <w:t xml:space="preserve"> </w:t>
      </w:r>
      <w:r w:rsidR="00E74ABB">
        <w:rPr>
          <w:rFonts w:ascii="Times New Roman" w:hAnsi="Times New Roman" w:cs="Times New Roman"/>
          <w:sz w:val="24"/>
          <w:szCs w:val="24"/>
        </w:rPr>
        <w:t xml:space="preserve">whether individuals can accurately </w:t>
      </w:r>
      <w:r w:rsidR="0027380B">
        <w:rPr>
          <w:rFonts w:ascii="Times New Roman" w:hAnsi="Times New Roman" w:cs="Times New Roman"/>
          <w:sz w:val="24"/>
          <w:szCs w:val="24"/>
        </w:rPr>
        <w:t>assess their learning</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DF1676">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 xml:space="preserve">investigate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w:t>
      </w:r>
      <w:r w:rsidR="00DF1676">
        <w:rPr>
          <w:rFonts w:ascii="Times New Roman" w:hAnsi="Times New Roman" w:cs="Times New Roman"/>
          <w:sz w:val="24"/>
          <w:szCs w:val="24"/>
        </w:rPr>
        <w:t xml:space="preserve">encoding </w:t>
      </w:r>
      <w:r w:rsidR="00AC0C19">
        <w:rPr>
          <w:rFonts w:ascii="Times New Roman" w:hAnsi="Times New Roman" w:cs="Times New Roman"/>
          <w:sz w:val="24"/>
          <w:szCs w:val="24"/>
        </w:rPr>
        <w:t>strategies based on task-demands</w:t>
      </w:r>
      <w:r w:rsidR="00DF1676">
        <w:rPr>
          <w:rFonts w:ascii="Times New Roman" w:hAnsi="Times New Roman" w:cs="Times New Roman"/>
          <w:sz w:val="24"/>
          <w:szCs w:val="24"/>
        </w:rPr>
        <w:t xml:space="preserve"> to maximize later retention</w:t>
      </w:r>
      <w:r w:rsidR="00AC0C19">
        <w:rPr>
          <w:rFonts w:ascii="Times New Roman" w:hAnsi="Times New Roman" w:cs="Times New Roman"/>
          <w:sz w:val="24"/>
          <w:szCs w:val="24"/>
        </w:rPr>
        <w:t xml:space="preserve"> (see Nelson &amp; </w:t>
      </w:r>
      <w:proofErr w:type="spellStart"/>
      <w:r w:rsidR="00AC0C19">
        <w:rPr>
          <w:rFonts w:ascii="Times New Roman" w:hAnsi="Times New Roman" w:cs="Times New Roman"/>
          <w:sz w:val="24"/>
          <w:szCs w:val="24"/>
        </w:rPr>
        <w:t>Narens</w:t>
      </w:r>
      <w:proofErr w:type="spellEnd"/>
      <w:r w:rsidR="00AC0C19">
        <w:rPr>
          <w:rFonts w:ascii="Times New Roman" w:hAnsi="Times New Roman" w:cs="Times New Roman"/>
          <w:sz w:val="24"/>
          <w:szCs w:val="24"/>
        </w:rPr>
        <w:t xml:space="preserve">,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w:t>
      </w:r>
      <w:r w:rsidR="00DF1676">
        <w:rPr>
          <w:rFonts w:ascii="Times New Roman" w:hAnsi="Times New Roman" w:cs="Times New Roman"/>
          <w:sz w:val="24"/>
          <w:szCs w:val="24"/>
        </w:rPr>
        <w:t>set of 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the studied material on a later test. When using cue-target word pairs, these judgments are typically framed as the </w:t>
      </w:r>
      <w:r w:rsidR="00DF1676">
        <w:rPr>
          <w:rFonts w:ascii="Times New Roman" w:hAnsi="Times New Roman" w:cs="Times New Roman"/>
          <w:sz w:val="24"/>
          <w:szCs w:val="24"/>
        </w:rPr>
        <w:t>likelihood</w:t>
      </w:r>
      <w:r w:rsidR="00E74ABB">
        <w:rPr>
          <w:rFonts w:ascii="Times New Roman" w:hAnsi="Times New Roman" w:cs="Times New Roman"/>
          <w:sz w:val="24"/>
          <w:szCs w:val="24"/>
        </w:rPr>
        <w:t xml:space="preserve">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DF1676">
        <w:rPr>
          <w:rFonts w:ascii="Times New Roman" w:hAnsi="Times New Roman" w:cs="Times New Roman"/>
          <w:sz w:val="24"/>
          <w:szCs w:val="24"/>
        </w:rPr>
        <w:t>participants</w:t>
      </w:r>
      <w:r w:rsidR="0036169E">
        <w:rPr>
          <w:rFonts w:ascii="Times New Roman" w:hAnsi="Times New Roman" w:cs="Times New Roman"/>
          <w:sz w:val="24"/>
          <w:szCs w:val="24"/>
        </w:rPr>
        <w:t xml:space="preserve">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proofErr w:type="spellStart"/>
      <w:r w:rsidR="000E3219">
        <w:rPr>
          <w:rFonts w:ascii="Times New Roman" w:hAnsi="Times New Roman" w:cs="Times New Roman"/>
          <w:sz w:val="24"/>
          <w:szCs w:val="24"/>
        </w:rPr>
        <w:t>Hanczakowski</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Zawadzka</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Pasek</w:t>
      </w:r>
      <w:proofErr w:type="spellEnd"/>
      <w:r w:rsidR="000E3219">
        <w:rPr>
          <w:rFonts w:ascii="Times New Roman" w:hAnsi="Times New Roman" w:cs="Times New Roman"/>
          <w:sz w:val="24"/>
          <w:szCs w:val="24"/>
        </w:rPr>
        <w:t xml:space="preserve">, &amp; </w:t>
      </w:r>
      <w:proofErr w:type="spellStart"/>
      <w:r w:rsidR="000E321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F1676">
        <w:rPr>
          <w:rFonts w:ascii="Times New Roman" w:hAnsi="Times New Roman" w:cs="Times New Roman"/>
          <w:sz w:val="24"/>
          <w:szCs w:val="24"/>
        </w:rPr>
        <w:t>these ratings are often</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 scale</w:t>
      </w:r>
      <w:r w:rsidR="00DF1676">
        <w:rPr>
          <w:rFonts w:ascii="Times New Roman" w:hAnsi="Times New Roman" w:cs="Times New Roman"/>
          <w:sz w:val="24"/>
          <w:szCs w:val="24"/>
        </w:rPr>
        <w:t xml:space="preserve"> representing</w:t>
      </w:r>
      <w:r w:rsidR="00230D6F">
        <w:rPr>
          <w:rFonts w:ascii="Times New Roman" w:hAnsi="Times New Roman" w:cs="Times New Roman"/>
          <w:sz w:val="24"/>
          <w:szCs w:val="24"/>
        </w:rPr>
        <w:t xml:space="preserve"> the probability of correctly </w:t>
      </w:r>
      <w:r w:rsidR="0036169E">
        <w:rPr>
          <w:rFonts w:ascii="Times New Roman" w:hAnsi="Times New Roman" w:cs="Times New Roman"/>
          <w:sz w:val="24"/>
          <w:szCs w:val="24"/>
        </w:rPr>
        <w:t>recal</w:t>
      </w:r>
      <w:r w:rsidR="00DF1676">
        <w:rPr>
          <w:rFonts w:ascii="Times New Roman" w:hAnsi="Times New Roman" w:cs="Times New Roman"/>
          <w:sz w:val="24"/>
          <w:szCs w:val="24"/>
        </w:rPr>
        <w:t>ling</w:t>
      </w:r>
      <w:r w:rsidR="0036169E">
        <w:rPr>
          <w:rFonts w:ascii="Times New Roman" w:hAnsi="Times New Roman" w:cs="Times New Roman"/>
          <w:sz w:val="24"/>
          <w:szCs w:val="24"/>
        </w:rPr>
        <w:t xml:space="preserve">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813625">
        <w:rPr>
          <w:rFonts w:ascii="Times New Roman" w:hAnsi="Times New Roman" w:cs="Times New Roman"/>
          <w:sz w:val="24"/>
          <w:szCs w:val="24"/>
          <w:highlight w:val="yellow"/>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0ED868AF"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9441F3">
        <w:rPr>
          <w:rFonts w:ascii="Times New Roman" w:hAnsi="Times New Roman" w:cs="Times New Roman"/>
          <w:sz w:val="24"/>
          <w:szCs w:val="24"/>
        </w:rPr>
        <w:t>research</w:t>
      </w:r>
      <w:r w:rsidR="00230D6F">
        <w:rPr>
          <w:rFonts w:ascii="Times New Roman" w:hAnsi="Times New Roman" w:cs="Times New Roman"/>
          <w:sz w:val="24"/>
          <w:szCs w:val="24"/>
        </w:rPr>
        <w:t xml:space="preserve"> </w:t>
      </w:r>
      <w:r w:rsidR="006F32CD">
        <w:rPr>
          <w:rFonts w:ascii="Times New Roman" w:hAnsi="Times New Roman" w:cs="Times New Roman"/>
          <w:sz w:val="24"/>
          <w:szCs w:val="24"/>
        </w:rPr>
        <w:t>commonly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484A51">
        <w:rPr>
          <w:rFonts w:ascii="Times New Roman" w:hAnsi="Times New Roman" w:cs="Times New Roman"/>
          <w:sz w:val="24"/>
          <w:szCs w:val="24"/>
        </w:rPr>
        <w:t xml:space="preserve">instead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9441F3">
        <w:rPr>
          <w:rFonts w:ascii="Times New Roman" w:hAnsi="Times New Roman" w:cs="Times New Roman"/>
          <w:sz w:val="24"/>
          <w:szCs w:val="24"/>
        </w:rPr>
        <w:t>encoding</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w:t>
      </w:r>
      <w:r w:rsidR="009441F3">
        <w:rPr>
          <w:rFonts w:ascii="Times New Roman" w:hAnsi="Times New Roman" w:cs="Times New Roman"/>
          <w:sz w:val="24"/>
          <w:szCs w:val="24"/>
        </w:rPr>
        <w:t>directing</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w:t>
      </w:r>
      <w:r w:rsidR="009441F3">
        <w:rPr>
          <w:rFonts w:ascii="Times New Roman" w:hAnsi="Times New Roman" w:cs="Times New Roman"/>
          <w:sz w:val="24"/>
          <w:szCs w:val="24"/>
        </w:rPr>
        <w:t xml:space="preserve">closely </w:t>
      </w:r>
      <w:r w:rsidR="00CE0F4E">
        <w:rPr>
          <w:rFonts w:ascii="Times New Roman" w:hAnsi="Times New Roman" w:cs="Times New Roman"/>
          <w:sz w:val="24"/>
          <w:szCs w:val="24"/>
        </w:rPr>
        <w:t>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6F32CD">
        <w:rPr>
          <w:rFonts w:ascii="Times New Roman" w:hAnsi="Times New Roman" w:cs="Times New Roman"/>
          <w:sz w:val="24"/>
          <w:szCs w:val="24"/>
        </w:rPr>
        <w:t xml:space="preserve">. As a result, </w:t>
      </w:r>
      <w:r w:rsidR="009441F3">
        <w:rPr>
          <w:rFonts w:ascii="Times New Roman" w:hAnsi="Times New Roman" w:cs="Times New Roman"/>
          <w:sz w:val="24"/>
          <w:szCs w:val="24"/>
        </w:rPr>
        <w:t>providing</w:t>
      </w:r>
      <w:r w:rsidR="006F32CD">
        <w:rPr>
          <w:rFonts w:ascii="Times New Roman" w:hAnsi="Times New Roman" w:cs="Times New Roman"/>
          <w:sz w:val="24"/>
          <w:szCs w:val="24"/>
        </w:rPr>
        <w:t xml:space="preserve"> JOLs</w:t>
      </w:r>
      <w:r w:rsidR="004E4428">
        <w:rPr>
          <w:rFonts w:ascii="Times New Roman" w:hAnsi="Times New Roman" w:cs="Times New Roman"/>
          <w:sz w:val="24"/>
          <w:szCs w:val="24"/>
        </w:rPr>
        <w:t xml:space="preserve"> </w:t>
      </w:r>
      <w:r w:rsidR="006F32CD">
        <w:rPr>
          <w:rFonts w:ascii="Times New Roman" w:hAnsi="Times New Roman" w:cs="Times New Roman"/>
          <w:sz w:val="24"/>
          <w:szCs w:val="24"/>
        </w:rPr>
        <w:t xml:space="preserve">produces changes in memory, which can </w:t>
      </w:r>
      <w:r w:rsidR="009441F3">
        <w:rPr>
          <w:rFonts w:ascii="Times New Roman" w:hAnsi="Times New Roman" w:cs="Times New Roman"/>
          <w:sz w:val="24"/>
          <w:szCs w:val="24"/>
        </w:rPr>
        <w:t xml:space="preserve">potentially </w:t>
      </w:r>
      <w:r w:rsidR="006F32CD">
        <w:rPr>
          <w:rFonts w:ascii="Times New Roman" w:hAnsi="Times New Roman" w:cs="Times New Roman"/>
          <w:sz w:val="24"/>
          <w:szCs w:val="24"/>
        </w:rPr>
        <w:t xml:space="preserve">manifest as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lastRenderedPageBreak/>
        <w:t>negative reactivity</w:t>
      </w:r>
      <w:r w:rsidR="009441F3">
        <w:rPr>
          <w:rFonts w:ascii="Times New Roman" w:hAnsi="Times New Roman" w:cs="Times New Roman"/>
          <w:sz w:val="24"/>
          <w:szCs w:val="24"/>
        </w:rPr>
        <w:t xml:space="preserve">; see </w:t>
      </w:r>
      <w:r w:rsidR="009441F3" w:rsidRPr="009441F3">
        <w:rPr>
          <w:rFonts w:ascii="Times New Roman" w:hAnsi="Times New Roman" w:cs="Times New Roman"/>
          <w:sz w:val="24"/>
          <w:szCs w:val="24"/>
          <w:highlight w:val="yellow"/>
        </w:rPr>
        <w:t>XXX</w:t>
      </w:r>
      <w:r w:rsidR="009441F3">
        <w:rPr>
          <w:rFonts w:ascii="Times New Roman" w:hAnsi="Times New Roman" w:cs="Times New Roman"/>
          <w:sz w:val="24"/>
          <w:szCs w:val="24"/>
        </w:rPr>
        <w:t xml:space="preserve"> for review</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Font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proofErr w:type="spellStart"/>
      <w:r w:rsidR="00813625" w:rsidRPr="00824938">
        <w:rPr>
          <w:rFonts w:ascii="Times New Roman" w:hAnsi="Times New Roman" w:cs="Times New Roman"/>
          <w:sz w:val="24"/>
          <w:szCs w:val="24"/>
          <w:highlight w:val="yellow"/>
        </w:rPr>
        <w:t>Dunlosky</w:t>
      </w:r>
      <w:proofErr w:type="spellEnd"/>
      <w:r w:rsidR="00813625" w:rsidRPr="00824938">
        <w:rPr>
          <w:rFonts w:ascii="Times New Roman" w:hAnsi="Times New Roman" w:cs="Times New Roman"/>
          <w:sz w:val="24"/>
          <w:szCs w:val="24"/>
          <w:highlight w:val="yellow"/>
        </w:rPr>
        <w:t xml:space="preserve"> &amp; Nelson, 1994; Nelson &amp; </w:t>
      </w:r>
      <w:proofErr w:type="spellStart"/>
      <w:r w:rsidR="00813625" w:rsidRPr="00824938">
        <w:rPr>
          <w:rFonts w:ascii="Times New Roman" w:hAnsi="Times New Roman" w:cs="Times New Roman"/>
          <w:sz w:val="24"/>
          <w:szCs w:val="24"/>
          <w:highlight w:val="yellow"/>
        </w:rPr>
        <w:t>Dunlosky</w:t>
      </w:r>
      <w:proofErr w:type="spellEnd"/>
      <w:r w:rsidR="00813625" w:rsidRPr="00824938">
        <w:rPr>
          <w:rFonts w:ascii="Times New Roman" w:hAnsi="Times New Roman" w:cs="Times New Roman"/>
          <w:sz w:val="24"/>
          <w:szCs w:val="24"/>
          <w:highlight w:val="yellow"/>
        </w:rPr>
        <w:t>, 199</w:t>
      </w:r>
      <w:r w:rsidR="00824938" w:rsidRPr="00824938">
        <w:rPr>
          <w:rFonts w:ascii="Times New Roman" w:hAnsi="Times New Roman" w:cs="Times New Roman"/>
          <w:sz w:val="24"/>
          <w:szCs w:val="24"/>
          <w:highlight w:val="yellow"/>
        </w:rPr>
        <w:t>1</w:t>
      </w:r>
      <w:r w:rsidR="00813625">
        <w:rPr>
          <w:rFonts w:ascii="Times New Roman" w:hAnsi="Times New Roman" w:cs="Times New Roman"/>
          <w:sz w:val="24"/>
          <w:szCs w:val="24"/>
        </w:rPr>
        <w:t>;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17212DFF"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012393">
        <w:rPr>
          <w:rFonts w:ascii="Times New Roman" w:hAnsi="Times New Roman" w:cs="Times New Roman"/>
          <w:sz w:val="24"/>
          <w:szCs w:val="24"/>
        </w:rPr>
        <w:t>have generally assessed</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These studies have consistently found that JOLs produce</w:t>
      </w:r>
      <w:r w:rsidR="00B81392">
        <w:rPr>
          <w:rFonts w:ascii="Times New Roman" w:hAnsi="Times New Roman" w:cs="Times New Roman"/>
          <w:sz w:val="24"/>
          <w:szCs w:val="24"/>
        </w:rPr>
        <w:t xml:space="preserve"> positive reactivity but only when pairs are </w:t>
      </w:r>
      <w:r w:rsidR="00824938">
        <w:rPr>
          <w:rFonts w:ascii="Times New Roman" w:hAnsi="Times New Roman" w:cs="Times New Roman"/>
          <w:sz w:val="24"/>
          <w:szCs w:val="24"/>
        </w:rPr>
        <w:t>related</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 xml:space="preserve">is </w:t>
      </w:r>
      <w:r w:rsidR="00824938">
        <w:rPr>
          <w:rFonts w:ascii="Times New Roman" w:hAnsi="Times New Roman" w:cs="Times New Roman"/>
          <w:sz w:val="24"/>
          <w:szCs w:val="24"/>
        </w:rPr>
        <w:t xml:space="preserve">typically </w:t>
      </w:r>
      <w:r w:rsidR="00B81392">
        <w:rPr>
          <w:rFonts w:ascii="Times New Roman" w:hAnsi="Times New Roman" w:cs="Times New Roman"/>
          <w:sz w:val="24"/>
          <w:szCs w:val="24"/>
        </w:rPr>
        <w:t>observed</w:t>
      </w:r>
      <w:r w:rsidR="00824938">
        <w:rPr>
          <w:rFonts w:ascii="Times New Roman" w:hAnsi="Times New Roman" w:cs="Times New Roman"/>
          <w:sz w:val="24"/>
          <w:szCs w:val="24"/>
        </w:rPr>
        <w:t xml:space="preserve">, with </w:t>
      </w:r>
      <w:r w:rsidR="00F5467A">
        <w:rPr>
          <w:rFonts w:ascii="Times New Roman" w:hAnsi="Times New Roman" w:cs="Times New Roman"/>
          <w:sz w:val="24"/>
          <w:szCs w:val="24"/>
        </w:rPr>
        <w:t xml:space="preserve">cued-recall rates </w:t>
      </w:r>
      <w:r w:rsidR="00824938">
        <w:rPr>
          <w:rFonts w:ascii="Times New Roman" w:hAnsi="Times New Roman" w:cs="Times New Roman"/>
          <w:sz w:val="24"/>
          <w:szCs w:val="24"/>
        </w:rPr>
        <w:t>being</w:t>
      </w:r>
      <w:r w:rsidR="00012393">
        <w:rPr>
          <w:rFonts w:ascii="Times New Roman" w:hAnsi="Times New Roman" w:cs="Times New Roman"/>
          <w:sz w:val="24"/>
          <w:szCs w:val="24"/>
        </w:rPr>
        <w:t xml:space="preserve"> equivalent</w:t>
      </w:r>
      <w:r w:rsidR="00F5467A">
        <w:rPr>
          <w:rFonts w:ascii="Times New Roman" w:hAnsi="Times New Roman" w:cs="Times New Roman"/>
          <w:sz w:val="24"/>
          <w:szCs w:val="24"/>
        </w:rPr>
        <w:t xml:space="preserve"> between JOL and control group</w:t>
      </w:r>
      <w:r w:rsidR="00012393">
        <w:rPr>
          <w:rFonts w:ascii="Times New Roman" w:hAnsi="Times New Roman" w:cs="Times New Roman"/>
          <w:sz w:val="24"/>
          <w:szCs w:val="24"/>
        </w:rPr>
        <w:t xml:space="preserve"> participants</w:t>
      </w:r>
      <w:r w:rsidR="00824938">
        <w:rPr>
          <w:rFonts w:ascii="Times New Roman" w:hAnsi="Times New Roman" w:cs="Times New Roman"/>
          <w:sz w:val="24"/>
          <w:szCs w:val="24"/>
        </w:rPr>
        <w:t xml:space="preserve"> for this pair type</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8F10A56"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of reactivity that is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945AA7">
        <w:rPr>
          <w:rFonts w:ascii="Times New Roman" w:hAnsi="Times New Roman" w:cs="Times New Roman"/>
          <w:sz w:val="24"/>
          <w:szCs w:val="24"/>
        </w:rPr>
        <w:t xml:space="preserve">According to Soderstrom et al.’s account, </w:t>
      </w:r>
      <w:r w:rsidR="006C1763">
        <w:rPr>
          <w:rFonts w:ascii="Times New Roman" w:hAnsi="Times New Roman" w:cs="Times New Roman"/>
          <w:sz w:val="24"/>
          <w:szCs w:val="24"/>
        </w:rPr>
        <w:t xml:space="preserve"> </w:t>
      </w:r>
      <w:r w:rsidR="00945AA7">
        <w:rPr>
          <w:rFonts w:ascii="Times New Roman" w:hAnsi="Times New Roman" w:cs="Times New Roman"/>
          <w:sz w:val="24"/>
          <w:szCs w:val="24"/>
        </w:rPr>
        <w:t>JOLs reactivity is contingent on two conditions being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945AA7">
        <w:rPr>
          <w:rFonts w:ascii="Times New Roman" w:hAnsi="Times New Roman" w:cs="Times New Roman"/>
          <w:sz w:val="24"/>
          <w:szCs w:val="24"/>
        </w:rPr>
        <w:t xml:space="preserve">which are </w:t>
      </w:r>
      <w:r w:rsidR="003D302B">
        <w:rPr>
          <w:rFonts w:ascii="Times New Roman" w:hAnsi="Times New Roman" w:cs="Times New Roman"/>
          <w:sz w:val="24"/>
          <w:szCs w:val="24"/>
        </w:rPr>
        <w:t xml:space="preserve">JOLs strengthen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Thus</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w:t>
      </w:r>
      <w:r w:rsidR="00945AA7">
        <w:rPr>
          <w:rFonts w:ascii="Times New Roman" w:hAnsi="Times New Roman" w:cs="Times New Roman"/>
          <w:sz w:val="24"/>
          <w:szCs w:val="24"/>
        </w:rPr>
        <w:t>U</w:t>
      </w:r>
      <w:r w:rsidR="00BF5274">
        <w:rPr>
          <w:rFonts w:ascii="Times New Roman" w:hAnsi="Times New Roman" w:cs="Times New Roman"/>
          <w:sz w:val="24"/>
          <w:szCs w:val="24"/>
        </w:rPr>
        <w:t>nrelated pairs</w:t>
      </w:r>
      <w:r w:rsidR="00945AA7">
        <w:rPr>
          <w:rFonts w:ascii="Times New Roman" w:hAnsi="Times New Roman" w:cs="Times New Roman"/>
          <w:sz w:val="24"/>
          <w:szCs w:val="24"/>
        </w:rPr>
        <w:t xml:space="preserve">, however, </w:t>
      </w:r>
      <w:r w:rsidR="00BF5274">
        <w:rPr>
          <w:rFonts w:ascii="Times New Roman" w:hAnsi="Times New Roman" w:cs="Times New Roman"/>
          <w:sz w:val="24"/>
          <w:szCs w:val="24"/>
        </w:rPr>
        <w:t>show no reactivity</w:t>
      </w:r>
      <w:r w:rsidR="00601AD8">
        <w:rPr>
          <w:rFonts w:ascii="Times New Roman" w:hAnsi="Times New Roman" w:cs="Times New Roman"/>
          <w:sz w:val="24"/>
          <w:szCs w:val="24"/>
        </w:rPr>
        <w:t xml:space="preserve"> given their lack of </w:t>
      </w:r>
      <w:r w:rsidR="00945AA7">
        <w:rPr>
          <w:rFonts w:ascii="Times New Roman" w:hAnsi="Times New Roman" w:cs="Times New Roman"/>
          <w:sz w:val="24"/>
          <w:szCs w:val="24"/>
        </w:rPr>
        <w:t xml:space="preserve">intrinsic </w:t>
      </w:r>
      <w:r w:rsidR="00601AD8">
        <w:rPr>
          <w:rFonts w:ascii="Times New Roman" w:hAnsi="Times New Roman" w:cs="Times New Roman"/>
          <w:sz w:val="24"/>
          <w:szCs w:val="24"/>
        </w:rPr>
        <w:t>relatedness cues.</w:t>
      </w:r>
      <w:r w:rsidR="00BF5274">
        <w:rPr>
          <w:rFonts w:ascii="Times New Roman" w:hAnsi="Times New Roman" w:cs="Times New Roman"/>
          <w:sz w:val="24"/>
          <w:szCs w:val="24"/>
        </w:rPr>
        <w:t xml:space="preserve"> </w:t>
      </w:r>
    </w:p>
    <w:p w14:paraId="52BB2AC8" w14:textId="603A5869"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E26D94">
        <w:rPr>
          <w:rFonts w:ascii="Times New Roman" w:hAnsi="Times New Roman" w:cs="Times New Roman"/>
          <w:sz w:val="24"/>
          <w:szCs w:val="24"/>
        </w:rPr>
        <w:t>reported for</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Rivers, Janes, &amp; </w:t>
      </w:r>
      <w:proofErr w:type="spellStart"/>
      <w:r w:rsidR="00382A94">
        <w:rPr>
          <w:rFonts w:ascii="Times New Roman" w:hAnsi="Times New Roman" w:cs="Times New Roman"/>
          <w:sz w:val="24"/>
          <w:szCs w:val="24"/>
        </w:rPr>
        <w:t>Dunlosky</w:t>
      </w:r>
      <w:proofErr w:type="spellEnd"/>
      <w:r w:rsidR="00382A94">
        <w:rPr>
          <w:rFonts w:ascii="Times New Roman" w:hAnsi="Times New Roman" w:cs="Times New Roman"/>
          <w:sz w:val="24"/>
          <w:szCs w:val="24"/>
        </w:rPr>
        <w:t xml:space="preserve">,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w:t>
      </w:r>
      <w:r w:rsidR="00CD4462">
        <w:rPr>
          <w:rFonts w:ascii="Times New Roman" w:hAnsi="Times New Roman" w:cs="Times New Roman"/>
          <w:sz w:val="24"/>
          <w:szCs w:val="24"/>
        </w:rPr>
        <w:lastRenderedPageBreak/>
        <w:t xml:space="preserve">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cue</w:t>
      </w:r>
      <w:r w:rsidR="00E26D94">
        <w:rPr>
          <w:rFonts w:ascii="Times New Roman" w:hAnsi="Times New Roman" w:cs="Times New Roman"/>
          <w:sz w:val="24"/>
          <w:szCs w:val="24"/>
        </w:rPr>
        <w:t>-</w:t>
      </w:r>
      <w:r w:rsidR="00A35844">
        <w:rPr>
          <w:rFonts w:ascii="Times New Roman" w:hAnsi="Times New Roman" w:cs="Times New Roman"/>
          <w:sz w:val="24"/>
          <w:szCs w:val="24"/>
        </w:rPr>
        <w:t>utilization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1B14A81B" w:rsidR="00126C92"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directly assessed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126C92">
        <w:rPr>
          <w:rFonts w:ascii="Times New Roman" w:hAnsi="Times New Roman" w:cs="Times New Roman"/>
          <w:sz w:val="24"/>
          <w:szCs w:val="24"/>
        </w:rPr>
        <w:t>comparatively few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w:t>
      </w:r>
      <w:r w:rsidR="00126C92">
        <w:rPr>
          <w:rFonts w:ascii="Times New Roman" w:hAnsi="Times New Roman" w:cs="Times New Roman"/>
          <w:sz w:val="24"/>
          <w:szCs w:val="24"/>
        </w:rPr>
        <w:t xml:space="preserve"> investigating reactivity have often assumed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Pr>
          <w:rFonts w:ascii="Times New Roman" w:hAnsi="Times New Roman" w:cs="Times New Roman"/>
          <w:sz w:val="24"/>
          <w:szCs w:val="24"/>
        </w:rPr>
        <w:t>Dunlosky</w:t>
      </w:r>
      <w:proofErr w:type="spellEnd"/>
      <w:r w:rsidR="00F50293">
        <w:rPr>
          <w:rFonts w:ascii="Times New Roman" w:hAnsi="Times New Roman" w:cs="Times New Roman"/>
          <w:sz w:val="24"/>
          <w:szCs w:val="24"/>
        </w:rPr>
        <w:t xml:space="preserve"> &amp; Matvey, 2001;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 </w:t>
      </w:r>
      <w:r w:rsidR="00B57719">
        <w:rPr>
          <w:rFonts w:ascii="Times New Roman" w:hAnsi="Times New Roman" w:cs="Times New Roman"/>
          <w:sz w:val="24"/>
          <w:szCs w:val="24"/>
        </w:rPr>
        <w:t>generally</w:t>
      </w:r>
      <w:r w:rsidR="00126C92">
        <w:rPr>
          <w:rFonts w:ascii="Times New Roman" w:hAnsi="Times New Roman" w:cs="Times New Roman"/>
          <w:sz w:val="24"/>
          <w:szCs w:val="24"/>
        </w:rPr>
        <w:t xml:space="preserve"> present participants with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contain several intrinsic cues, pair relatedness is typically the most salient, particularly for strongly related paired associates. </w:t>
      </w:r>
      <w:r w:rsidR="00B57719">
        <w:rPr>
          <w:rFonts w:ascii="Times New Roman" w:hAnsi="Times New Roman" w:cs="Times New Roman"/>
          <w:sz w:val="24"/>
          <w:szCs w:val="24"/>
        </w:rPr>
        <w:t>Thus</w:t>
      </w:r>
      <w:r w:rsidR="00126C92">
        <w:rPr>
          <w:rFonts w:ascii="Times New Roman" w:hAnsi="Times New Roman" w:cs="Times New Roman"/>
          <w:sz w:val="24"/>
          <w:szCs w:val="24"/>
        </w:rPr>
        <w:t>,</w:t>
      </w:r>
      <w:r w:rsidR="00B57719">
        <w:rPr>
          <w:rFonts w:ascii="Times New Roman" w:hAnsi="Times New Roman" w:cs="Times New Roman"/>
          <w:sz w:val="24"/>
          <w:szCs w:val="24"/>
        </w:rPr>
        <w:t xml:space="preserve"> it is likely that when participants provide JOLs for cue-target pairs, their ratings </w:t>
      </w:r>
      <w:r w:rsidR="006B3C6A">
        <w:rPr>
          <w:rFonts w:ascii="Times New Roman" w:hAnsi="Times New Roman" w:cs="Times New Roman"/>
          <w:sz w:val="24"/>
          <w:szCs w:val="24"/>
        </w:rPr>
        <w:t xml:space="preserve">largely </w:t>
      </w:r>
      <w:r w:rsidR="00B57719">
        <w:rPr>
          <w:rFonts w:ascii="Times New Roman" w:hAnsi="Times New Roman" w:cs="Times New Roman"/>
          <w:sz w:val="24"/>
          <w:szCs w:val="24"/>
        </w:rPr>
        <w:t>reflect p</w:t>
      </w:r>
      <w:r w:rsidR="008B27CD">
        <w:rPr>
          <w:rFonts w:ascii="Times New Roman" w:hAnsi="Times New Roman" w:cs="Times New Roman"/>
          <w:sz w:val="24"/>
          <w:szCs w:val="24"/>
        </w:rPr>
        <w:t xml:space="preserve">erceptions of </w:t>
      </w:r>
      <w:r w:rsidR="006B3C6A">
        <w:rPr>
          <w:rFonts w:ascii="Times New Roman" w:hAnsi="Times New Roman" w:cs="Times New Roman"/>
          <w:sz w:val="24"/>
          <w:szCs w:val="24"/>
        </w:rPr>
        <w:t xml:space="preserve">pair </w:t>
      </w:r>
      <w:r w:rsidR="00B57719">
        <w:rPr>
          <w:rFonts w:ascii="Times New Roman" w:hAnsi="Times New Roman" w:cs="Times New Roman"/>
          <w:sz w:val="24"/>
          <w:szCs w:val="24"/>
        </w:rPr>
        <w:t>relatednes</w:t>
      </w:r>
      <w:r w:rsidR="008B27CD">
        <w:rPr>
          <w:rFonts w:ascii="Times New Roman" w:hAnsi="Times New Roman" w:cs="Times New Roman"/>
          <w:sz w:val="24"/>
          <w:szCs w:val="24"/>
        </w:rPr>
        <w:t>s.</w:t>
      </w:r>
    </w:p>
    <w:p w14:paraId="70BA3FEB" w14:textId="21F0912F" w:rsidR="00AC32AE" w:rsidRDefault="00126C92"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Maki, 2007; Maxwell &amp; Buchanan, 2020) and frequency of co-occurrence </w:t>
      </w:r>
      <w:r w:rsidR="00AC32AE">
        <w:rPr>
          <w:rFonts w:ascii="Times New Roman" w:hAnsi="Times New Roman" w:cs="Times New Roman"/>
          <w:sz w:val="24"/>
          <w:szCs w:val="24"/>
        </w:rPr>
        <w:lastRenderedPageBreak/>
        <w:t>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7AD12A09" w:rsidR="00D47F8C" w:rsidRDefault="00695DA4"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w:t>
      </w:r>
      <w:r w:rsidR="001A435E">
        <w:rPr>
          <w:rFonts w:ascii="Times New Roman" w:hAnsi="Times New Roman" w:cs="Times New Roman"/>
          <w:sz w:val="24"/>
          <w:szCs w:val="24"/>
        </w:rPr>
        <w:lastRenderedPageBreak/>
        <w:t xml:space="preserve">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2C42DD55" w:rsidR="006F1EA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43C7E">
        <w:rPr>
          <w:rFonts w:ascii="Times New Roman" w:hAnsi="Times New Roman" w:cs="Times New Roman"/>
          <w:sz w:val="24"/>
          <w:szCs w:val="24"/>
        </w:rPr>
        <w:t xml:space="preserve">Separately, </w:t>
      </w:r>
      <w:proofErr w:type="spellStart"/>
      <w:r w:rsidR="00345706">
        <w:rPr>
          <w:rFonts w:ascii="Times New Roman" w:hAnsi="Times New Roman" w:cs="Times New Roman"/>
          <w:sz w:val="24"/>
          <w:szCs w:val="24"/>
        </w:rPr>
        <w:t>Halamish</w:t>
      </w:r>
      <w:proofErr w:type="spellEnd"/>
      <w:r w:rsidR="00C658CD">
        <w:rPr>
          <w:rFonts w:ascii="Times New Roman" w:hAnsi="Times New Roman" w:cs="Times New Roman"/>
          <w:sz w:val="24"/>
          <w:szCs w:val="24"/>
        </w:rPr>
        <w:t xml:space="preserve"> and </w:t>
      </w:r>
      <w:proofErr w:type="spellStart"/>
      <w:r w:rsidR="00C658CD">
        <w:rPr>
          <w:rFonts w:ascii="Times New Roman" w:hAnsi="Times New Roman" w:cs="Times New Roman"/>
          <w:sz w:val="24"/>
          <w:szCs w:val="24"/>
        </w:rPr>
        <w:t>Undorf</w:t>
      </w:r>
      <w:proofErr w:type="spellEnd"/>
      <w:r w:rsidR="00345706">
        <w:rPr>
          <w:rFonts w:ascii="Times New Roman" w:hAnsi="Times New Roman" w:cs="Times New Roman"/>
          <w:sz w:val="24"/>
          <w:szCs w:val="24"/>
        </w:rPr>
        <w:t xml:space="preserve"> (in press) </w:t>
      </w:r>
      <w:r w:rsidR="00857929">
        <w:rPr>
          <w:rFonts w:ascii="Times New Roman" w:hAnsi="Times New Roman" w:cs="Times New Roman"/>
          <w:sz w:val="24"/>
          <w:szCs w:val="24"/>
        </w:rPr>
        <w:t xml:space="preserve">investigated </w:t>
      </w:r>
      <w:r>
        <w:rPr>
          <w:rFonts w:ascii="Times New Roman" w:hAnsi="Times New Roman" w:cs="Times New Roman"/>
          <w:sz w:val="24"/>
          <w:szCs w:val="24"/>
        </w:rPr>
        <w:t>[</w:t>
      </w:r>
      <w:r w:rsidR="00345706">
        <w:rPr>
          <w:rFonts w:ascii="Times New Roman" w:hAnsi="Times New Roman" w:cs="Times New Roman"/>
          <w:sz w:val="24"/>
          <w:szCs w:val="24"/>
        </w:rPr>
        <w:t>WHAT DID THEY DO?</w:t>
      </w:r>
      <w:r>
        <w:rPr>
          <w:rFonts w:ascii="Times New Roman" w:hAnsi="Times New Roman" w:cs="Times New Roman"/>
          <w:sz w:val="24"/>
          <w:szCs w:val="24"/>
        </w:rPr>
        <w:t>]</w:t>
      </w:r>
      <w:r w:rsidR="000B00CD">
        <w:rPr>
          <w:rFonts w:ascii="Times New Roman" w:hAnsi="Times New Roman" w:cs="Times New Roman"/>
          <w:sz w:val="24"/>
          <w:szCs w:val="24"/>
        </w:rPr>
        <w:t xml:space="preserve"> Importantly, [RELATEDNESS JUDGMENTS]</w:t>
      </w:r>
    </w:p>
    <w:p w14:paraId="1FDCB1CB" w14:textId="6D80BB5F" w:rsidR="00744201" w:rsidRDefault="000B00CD" w:rsidP="004861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w:t>
      </w:r>
      <w:r w:rsidR="0048614E">
        <w:rPr>
          <w:rFonts w:ascii="Times New Roman" w:hAnsi="Times New Roman" w:cs="Times New Roman"/>
          <w:sz w:val="24"/>
          <w:szCs w:val="24"/>
        </w:rPr>
        <w:t>the presence of relatedness cues often serve</w:t>
      </w:r>
      <w:r w:rsidR="00CB28B2">
        <w:rPr>
          <w:rFonts w:ascii="Times New Roman" w:hAnsi="Times New Roman" w:cs="Times New Roman"/>
          <w:sz w:val="24"/>
          <w:szCs w:val="24"/>
        </w:rPr>
        <w:t>s</w:t>
      </w:r>
      <w:r w:rsidR="0048614E">
        <w:rPr>
          <w:rFonts w:ascii="Times New Roman" w:hAnsi="Times New Roman" w:cs="Times New Roman"/>
          <w:sz w:val="24"/>
          <w:szCs w:val="24"/>
        </w:rPr>
        <w:t xml:space="preserve"> as a requisite for JOL reactivity on cue-target pairs, the present study </w:t>
      </w:r>
      <w:r w:rsidR="00CB28B2">
        <w:rPr>
          <w:rFonts w:ascii="Times New Roman" w:hAnsi="Times New Roman" w:cs="Times New Roman"/>
          <w:sz w:val="24"/>
          <w:szCs w:val="24"/>
        </w:rPr>
        <w:t xml:space="preserve">sought to [INTRODUCE MEDIATED PAIRS HERE] </w:t>
      </w:r>
      <w:commentRangeStart w:id="0"/>
      <w:r w:rsidR="00CB28B2">
        <w:rPr>
          <w:rFonts w:ascii="Times New Roman" w:hAnsi="Times New Roman" w:cs="Times New Roman"/>
          <w:sz w:val="24"/>
          <w:szCs w:val="24"/>
        </w:rPr>
        <w:t xml:space="preserve">Unlike </w:t>
      </w:r>
      <w:commentRangeEnd w:id="0"/>
      <w:r w:rsidR="00F37D01">
        <w:rPr>
          <w:rStyle w:val="CommentReference"/>
        </w:rPr>
        <w:commentReference w:id="0"/>
      </w:r>
      <w:r w:rsidR="00CB28B2">
        <w:rPr>
          <w:rFonts w:ascii="Times New Roman" w:hAnsi="Times New Roman" w:cs="Times New Roman"/>
          <w:sz w:val="24"/>
          <w:szCs w:val="24"/>
        </w:rPr>
        <w:t>traditional forward associates, mediated pairs are not related via traditional word associations and, as a result, have no associative overlap based on traditional</w:t>
      </w:r>
      <w:r w:rsidR="007F4237">
        <w:rPr>
          <w:rFonts w:ascii="Times New Roman" w:hAnsi="Times New Roman" w:cs="Times New Roman"/>
          <w:sz w:val="24"/>
          <w:szCs w:val="24"/>
        </w:rPr>
        <w:t xml:space="preserve"> free-association norms (i.e., Forward association strength; FAS; Nelson, McEvoy, &amp; Schreiber, 2004). Instead, [EXPAND] [SOMETHING HERE ABOUT A SITUATION WHERE </w:t>
      </w:r>
      <w:r w:rsidR="00AF31CE">
        <w:rPr>
          <w:rFonts w:ascii="Times New Roman" w:hAnsi="Times New Roman" w:cs="Times New Roman"/>
          <w:sz w:val="24"/>
          <w:szCs w:val="24"/>
        </w:rPr>
        <w:t xml:space="preserve">PAIR </w:t>
      </w:r>
      <w:r w:rsidR="007F4237">
        <w:rPr>
          <w:rFonts w:ascii="Times New Roman" w:hAnsi="Times New Roman" w:cs="Times New Roman"/>
          <w:sz w:val="24"/>
          <w:szCs w:val="24"/>
        </w:rPr>
        <w:t>LOOKS UNRLEATED BUT RELATED]</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2835AA71" w:rsidR="006A6104" w:rsidRDefault="00B22BBC" w:rsidP="00B22B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 xml:space="preserve">to </w:t>
      </w:r>
      <w:r w:rsidR="00F37D01">
        <w:rPr>
          <w:rFonts w:ascii="Times New Roman" w:hAnsi="Times New Roman" w:cs="Times New Roman"/>
          <w:sz w:val="24"/>
          <w:szCs w:val="24"/>
        </w:rPr>
        <w:t>provide a stronger test of the</w:t>
      </w:r>
      <w:r w:rsidR="00BF2B5B">
        <w:rPr>
          <w:rFonts w:ascii="Times New Roman" w:hAnsi="Times New Roman" w:cs="Times New Roman"/>
          <w:sz w:val="24"/>
          <w:szCs w:val="24"/>
        </w:rPr>
        <w:t xml:space="preserve"> relational </w:t>
      </w:r>
      <w:r w:rsidR="00F37D01">
        <w:rPr>
          <w:rFonts w:ascii="Times New Roman" w:hAnsi="Times New Roman" w:cs="Times New Roman"/>
          <w:sz w:val="24"/>
          <w:szCs w:val="24"/>
        </w:rPr>
        <w:t>processes underlying</w:t>
      </w:r>
      <w:r w:rsidR="00BF2B5B">
        <w:rPr>
          <w:rFonts w:ascii="Times New Roman" w:hAnsi="Times New Roman" w:cs="Times New Roman"/>
          <w:sz w:val="24"/>
          <w:szCs w:val="24"/>
        </w:rPr>
        <w:t xml:space="preserve">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Pr>
          <w:rFonts w:ascii="Times New Roman" w:hAnsi="Times New Roman" w:cs="Times New Roman"/>
          <w:sz w:val="24"/>
          <w:szCs w:val="24"/>
        </w:rPr>
        <w:t xml:space="preserve">Overall, we expected that previously reported reactivity patterns would replicate on forward associates and unrelated pairs (i.e., positive reactivity on forward associates, no reactivity on unrelated pairs). </w:t>
      </w:r>
      <w:r w:rsidR="00F37D01">
        <w:rPr>
          <w:rFonts w:ascii="Times New Roman" w:hAnsi="Times New Roman" w:cs="Times New Roman"/>
          <w:sz w:val="24"/>
          <w:szCs w:val="24"/>
        </w:rPr>
        <w:t>Regarding mediated pairs</w:t>
      </w:r>
      <w:r>
        <w:rPr>
          <w:rFonts w:ascii="Times New Roman" w:hAnsi="Times New Roman" w:cs="Times New Roman"/>
          <w:sz w:val="24"/>
          <w:szCs w:val="24"/>
        </w:rPr>
        <w:t xml:space="preserve">, </w:t>
      </w:r>
      <w:r w:rsidR="00F37D01">
        <w:rPr>
          <w:rFonts w:ascii="Times New Roman" w:hAnsi="Times New Roman" w:cs="Times New Roman"/>
          <w:sz w:val="24"/>
          <w:szCs w:val="24"/>
        </w:rPr>
        <w:t>we anticipated that because these pairs are associatively related, JOLs would produce a positive reactivity effect on this pair type. However, because their intrinsic relatedness cues are weaker relative to traditional forward paired associates, we expected that any observed reactivity effects would be smaller relative to forward associates. Thus, Experiment 1 provided a more complete test of the relatedness account of JOL reactivity.</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Participant</w:t>
      </w:r>
      <w:r w:rsidR="00B321AE">
        <w:rPr>
          <w:rFonts w:ascii="Times New Roman" w:hAnsi="Times New Roman" w:cs="Times New Roman"/>
          <w:b/>
          <w:bCs/>
          <w:sz w:val="24"/>
          <w:szCs w:val="24"/>
        </w:rPr>
        <w:t>s</w:t>
      </w:r>
    </w:p>
    <w:p w14:paraId="0FCE692E" w14:textId="39E60612"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Participant</w:t>
      </w:r>
      <w:r w:rsidR="007F23A3">
        <w:rPr>
          <w:rFonts w:ascii="Times New Roman" w:hAnsi="Times New Roman" w:cs="Times New Roman"/>
          <w:sz w:val="24"/>
          <w:szCs w:val="24"/>
        </w:rPr>
        <w:t>s were</w:t>
      </w:r>
      <w:r>
        <w:rPr>
          <w:rFonts w:ascii="Times New Roman" w:hAnsi="Times New Roman" w:cs="Times New Roman"/>
          <w:sz w:val="24"/>
          <w:szCs w:val="24"/>
        </w:rPr>
        <w:t xml:space="preserve"> </w:t>
      </w:r>
      <w:r w:rsidR="007F23A3">
        <w:rPr>
          <w:rFonts w:ascii="Times New Roman" w:hAnsi="Times New Roman" w:cs="Times New Roman"/>
          <w:sz w:val="24"/>
          <w:szCs w:val="24"/>
        </w:rPr>
        <w:t>recruited</w:t>
      </w:r>
      <w:r w:rsidR="00FC0BC9">
        <w:rPr>
          <w:rFonts w:ascii="Times New Roman" w:hAnsi="Times New Roman" w:cs="Times New Roman"/>
          <w:sz w:val="24"/>
          <w:szCs w:val="24"/>
        </w:rPr>
        <w:t xml:space="preserve"> using</w:t>
      </w:r>
      <w:r>
        <w:rPr>
          <w:rFonts w:ascii="Times New Roman" w:hAnsi="Times New Roman" w:cs="Times New Roman"/>
          <w:sz w:val="24"/>
          <w:szCs w:val="24"/>
        </w:rPr>
        <w:t xml:space="preserve"> two platforms. First,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w:t>
      </w:r>
      <w:r w:rsidR="00A63ACE">
        <w:rPr>
          <w:rFonts w:ascii="Times New Roman" w:hAnsi="Times New Roman" w:cs="Times New Roman"/>
          <w:sz w:val="24"/>
          <w:szCs w:val="24"/>
        </w:rPr>
        <w:t xml:space="preserve">Participants </w:t>
      </w:r>
      <w:r w:rsidR="007F23A3">
        <w:rPr>
          <w:rFonts w:ascii="Times New Roman" w:hAnsi="Times New Roman" w:cs="Times New Roman"/>
          <w:sz w:val="24"/>
          <w:szCs w:val="24"/>
        </w:rPr>
        <w:t xml:space="preserve">from both platforms </w:t>
      </w:r>
      <w:r w:rsidR="00A63ACE">
        <w:rPr>
          <w:rFonts w:ascii="Times New Roman" w:hAnsi="Times New Roman" w:cs="Times New Roman"/>
          <w:sz w:val="24"/>
          <w:szCs w:val="24"/>
        </w:rPr>
        <w:t>were randomly assigned to either the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or no-JOL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encoding groups. Our final sample</w:t>
      </w:r>
      <w:r w:rsidR="002369A6">
        <w:rPr>
          <w:rFonts w:ascii="Times New Roman" w:hAnsi="Times New Roman" w:cs="Times New Roman"/>
          <w:sz w:val="24"/>
          <w:szCs w:val="24"/>
        </w:rPr>
        <w:t xml:space="preserve"> </w:t>
      </w:r>
      <w:r w:rsidR="00A63ACE">
        <w:rPr>
          <w:rFonts w:ascii="Times New Roman" w:hAnsi="Times New Roman" w:cs="Times New Roman"/>
          <w:sz w:val="24"/>
          <w:szCs w:val="24"/>
        </w:rPr>
        <w:t xml:space="preserve">of </w:t>
      </w:r>
      <w:r w:rsidR="00A63ACE" w:rsidRPr="00A63ACE">
        <w:rPr>
          <w:rFonts w:ascii="Times New Roman" w:hAnsi="Times New Roman" w:cs="Times New Roman"/>
          <w:sz w:val="24"/>
          <w:szCs w:val="24"/>
          <w:highlight w:val="green"/>
        </w:rPr>
        <w:t>XX</w:t>
      </w:r>
      <w:r w:rsidR="00A63ACE">
        <w:rPr>
          <w:rFonts w:ascii="Times New Roman" w:hAnsi="Times New Roman" w:cs="Times New Roman"/>
          <w:sz w:val="24"/>
          <w:szCs w:val="24"/>
        </w:rPr>
        <w:t xml:space="preserve"> participants</w:t>
      </w:r>
      <w:r w:rsidR="002369A6">
        <w:rPr>
          <w:rFonts w:ascii="Times New Roman" w:hAnsi="Times New Roman" w:cs="Times New Roman"/>
          <w:sz w:val="24"/>
          <w:szCs w:val="24"/>
        </w:rPr>
        <w:t xml:space="preserv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Faul</w:t>
      </w:r>
      <w:proofErr w:type="spellEnd"/>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Erdfelder</w:t>
      </w:r>
      <w:proofErr w:type="spellEnd"/>
      <w:r w:rsidR="002369A6">
        <w:rPr>
          <w:rFonts w:ascii="Times New Roman" w:hAnsi="Times New Roman" w:cs="Times New Roman"/>
          <w:sz w:val="24"/>
          <w:szCs w:val="24"/>
        </w:rPr>
        <w:t xml:space="preserve">, Lang, &amp; Buchner, 2007), which indicated that </w:t>
      </w:r>
      <w:r w:rsidR="007F23A3" w:rsidRPr="007F23A3">
        <w:rPr>
          <w:rFonts w:ascii="Times New Roman" w:hAnsi="Times New Roman" w:cs="Times New Roman"/>
          <w:sz w:val="24"/>
          <w:szCs w:val="24"/>
          <w:highlight w:val="yellow"/>
        </w:rPr>
        <w:t>XX</w:t>
      </w:r>
      <w:r w:rsidR="002369A6">
        <w:rPr>
          <w:rFonts w:ascii="Times New Roman" w:hAnsi="Times New Roman" w:cs="Times New Roman"/>
          <w:sz w:val="24"/>
          <w:szCs w:val="24"/>
        </w:rPr>
        <w:t xml:space="preserve"> participants would be required to detect </w:t>
      </w:r>
      <w:r w:rsidR="007F23A3">
        <w:rPr>
          <w:rFonts w:ascii="Times New Roman" w:hAnsi="Times New Roman" w:cs="Times New Roman"/>
          <w:sz w:val="24"/>
          <w:szCs w:val="24"/>
        </w:rPr>
        <w:t>small-to-medium</w:t>
      </w:r>
      <w:r w:rsidR="002369A6">
        <w:rPr>
          <w:rFonts w:ascii="Times New Roman" w:hAnsi="Times New Roman" w:cs="Times New Roman"/>
          <w:sz w:val="24"/>
          <w:szCs w:val="24"/>
        </w:rPr>
        <w:t xml:space="preserve">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w:t>
      </w:r>
      <w:r w:rsidR="007F23A3" w:rsidRPr="007F23A3">
        <w:rPr>
          <w:rFonts w:ascii="Times New Roman" w:hAnsi="Times New Roman" w:cs="Times New Roman"/>
          <w:sz w:val="24"/>
          <w:szCs w:val="24"/>
          <w:highlight w:val="yellow"/>
        </w:rPr>
        <w:t>XX</w:t>
      </w:r>
      <w:r w:rsidR="002369A6">
        <w:rPr>
          <w:rFonts w:ascii="Times New Roman" w:hAnsi="Times New Roman" w:cs="Times New Roman"/>
          <w:sz w:val="24"/>
          <w:szCs w:val="24"/>
        </w:rPr>
        <w:t xml:space="preserve">). However, </w:t>
      </w:r>
      <w:r w:rsidR="00A50220">
        <w:rPr>
          <w:rFonts w:ascii="Times New Roman" w:hAnsi="Times New Roman" w:cs="Times New Roman"/>
          <w:sz w:val="24"/>
          <w:szCs w:val="24"/>
        </w:rPr>
        <w:t xml:space="preserve">we extended </w:t>
      </w:r>
      <w:r w:rsidR="002369A6">
        <w:rPr>
          <w:rFonts w:ascii="Times New Roman" w:hAnsi="Times New Roman" w:cs="Times New Roman"/>
          <w:sz w:val="24"/>
          <w:szCs w:val="24"/>
        </w:rPr>
        <w:t xml:space="preserve">participant recruitment </w:t>
      </w:r>
      <w:r w:rsidR="00A50220">
        <w:rPr>
          <w:rFonts w:ascii="Times New Roman" w:hAnsi="Times New Roman" w:cs="Times New Roman"/>
          <w:sz w:val="24"/>
          <w:szCs w:val="24"/>
        </w:rPr>
        <w:t>due</w:t>
      </w:r>
      <w:r w:rsidR="002369A6">
        <w:rPr>
          <w:rFonts w:ascii="Times New Roman" w:hAnsi="Times New Roman" w:cs="Times New Roman"/>
          <w:sz w:val="24"/>
          <w:szCs w:val="24"/>
        </w:rPr>
        <w:t xml:space="preserve"> to an anticipated increase in response variability from online testing. </w:t>
      </w:r>
      <w:r w:rsidR="007F23A3">
        <w:rPr>
          <w:rFonts w:ascii="Times New Roman" w:hAnsi="Times New Roman" w:cs="Times New Roman"/>
          <w:sz w:val="24"/>
          <w:szCs w:val="24"/>
        </w:rPr>
        <w:t>To be eligible for participation, all participants were required to be</w:t>
      </w:r>
      <w:r>
        <w:rPr>
          <w:rFonts w:ascii="Times New Roman" w:hAnsi="Times New Roman" w:cs="Times New Roman"/>
          <w:sz w:val="24"/>
          <w:szCs w:val="24"/>
        </w:rPr>
        <w:t xml:space="preserv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6BF92086" w:rsidR="004A71DC" w:rsidRDefault="00FC3175" w:rsidP="004A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taken from Maxwell and Huff (2021). These pairs consisted of 30 forward associates </w:t>
      </w:r>
      <w:r w:rsidR="00ED59AA">
        <w:rPr>
          <w:rFonts w:ascii="Times New Roman" w:hAnsi="Times New Roman" w:cs="Times New Roman"/>
          <w:sz w:val="24"/>
          <w:szCs w:val="24"/>
        </w:rPr>
        <w:t>originally developed using the University of South Florida Free Association norms (e.g., mouse – cheese; Nelson, McEvoy, &amp; Schreiber, 2004)</w:t>
      </w:r>
      <w:r w:rsidR="008C3F0A">
        <w:rPr>
          <w:rFonts w:ascii="Times New Roman" w:hAnsi="Times New Roman" w:cs="Times New Roman"/>
          <w:sz w:val="24"/>
          <w:szCs w:val="24"/>
        </w:rPr>
        <w:t xml:space="preserve"> and 30 unrelated pairs (e.g., muffin </w:t>
      </w:r>
      <w:bookmarkStart w:id="1" w:name="_Hlk126603537"/>
      <w:r w:rsidR="008C3F0A">
        <w:rPr>
          <w:rFonts w:ascii="Times New Roman" w:hAnsi="Times New Roman" w:cs="Times New Roman"/>
          <w:sz w:val="24"/>
          <w:szCs w:val="24"/>
        </w:rPr>
        <w:t>–</w:t>
      </w:r>
      <w:bookmarkEnd w:id="1"/>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Next, an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Pr>
          <w:rFonts w:ascii="Times New Roman" w:hAnsi="Times New Roman" w:cs="Times New Roman"/>
          <w:sz w:val="24"/>
          <w:szCs w:val="24"/>
        </w:rPr>
        <w:t>Balota</w:t>
      </w:r>
      <w:proofErr w:type="spellEnd"/>
      <w:r w:rsidR="008C3F0A">
        <w:rPr>
          <w:rFonts w:ascii="Times New Roman" w:hAnsi="Times New Roman" w:cs="Times New Roman"/>
          <w:sz w:val="24"/>
          <w:szCs w:val="24"/>
        </w:rPr>
        <w:t xml:space="preserve"> and Lorch (1986) and Jones (2010)</w:t>
      </w:r>
      <w:r w:rsidR="00AC2FF8">
        <w:rPr>
          <w:rFonts w:ascii="Times New Roman" w:hAnsi="Times New Roman" w:cs="Times New Roman"/>
          <w:sz w:val="24"/>
          <w:szCs w:val="24"/>
        </w:rPr>
        <w:t>,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(forward, unrelated, and mediated)</w:t>
      </w:r>
      <w:r w:rsidR="00ED59AA">
        <w:rPr>
          <w:rFonts w:ascii="Times New Roman" w:hAnsi="Times New Roman" w:cs="Times New Roman"/>
          <w:sz w:val="24"/>
          <w:szCs w:val="24"/>
        </w:rPr>
        <w:t>, resulting in a total of 45 pairs in each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xml:space="preserve">, pair types were matched on several lexical variables which could potentially influence recall, including SUBTLEX frequency (Brysbaert &amp; New, 2009), </w:t>
      </w:r>
      <w:r w:rsidR="00AC2FF8">
        <w:rPr>
          <w:rFonts w:ascii="Times New Roman" w:hAnsi="Times New Roman" w:cs="Times New Roman"/>
          <w:sz w:val="24"/>
          <w:szCs w:val="24"/>
        </w:rPr>
        <w:lastRenderedPageBreak/>
        <w:t>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each pair type). </w:t>
      </w:r>
      <w:r w:rsidR="004A71DC">
        <w:rPr>
          <w:rFonts w:ascii="Times New Roman" w:hAnsi="Times New Roman" w:cs="Times New Roman"/>
          <w:sz w:val="24"/>
          <w:szCs w:val="24"/>
        </w:rPr>
        <w:t>To account for primacy and recency effects, study lists were arranged such that the 45 tested pairs were always preceded and followed by an additional five non-tested buffer items. 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AC2FF8" w:rsidRPr="00AC2FF8">
        <w:rPr>
          <w:rFonts w:ascii="Times New Roman" w:hAnsi="Times New Roman" w:cs="Times New Roman"/>
          <w:sz w:val="24"/>
          <w:szCs w:val="24"/>
          <w:highlight w:val="green"/>
        </w:rPr>
        <w:t>[OSF LINK]</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063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t>
      </w:r>
      <w:r w:rsidR="000639D2">
        <w:rPr>
          <w:rFonts w:ascii="Times New Roman" w:hAnsi="Times New Roman" w:cs="Times New Roman"/>
          <w:sz w:val="24"/>
          <w:szCs w:val="24"/>
        </w:rPr>
        <w:lastRenderedPageBreak/>
        <w:t>with the caveat that each list always began and ended with the same five buffer items across participants.</w:t>
      </w:r>
    </w:p>
    <w:p w14:paraId="433A4DE2" w14:textId="5298DEE6" w:rsidR="00D97BC6" w:rsidRDefault="000639D2" w:rsidP="00646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DE4525">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11073D23" w:rsidR="00EA2116" w:rsidRDefault="00957307" w:rsidP="00EA21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 Additionally, for all significant analyses of variance (ANOVAs) and t-tests, we report partial </w:t>
      </w:r>
      <w:proofErr w:type="gramStart"/>
      <w:r>
        <w:rPr>
          <w:rFonts w:ascii="Times New Roman" w:hAnsi="Times New Roman" w:cs="Times New Roman"/>
          <w:sz w:val="24"/>
          <w:szCs w:val="24"/>
        </w:rPr>
        <w:t>eta</w:t>
      </w:r>
      <w:proofErr w:type="gramEnd"/>
      <w:r>
        <w:rPr>
          <w:rFonts w:ascii="Times New Roman" w:hAnsi="Times New Roman" w:cs="Times New Roman"/>
          <w:sz w:val="24"/>
          <w:szCs w:val="24"/>
        </w:rPr>
        <w:t xml:space="preserve"> squared (XX)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w:t>
      </w:r>
      <w:r w:rsidR="00485128">
        <w:rPr>
          <w:rFonts w:ascii="Times New Roman" w:hAnsi="Times New Roman" w:cs="Times New Roman"/>
          <w:sz w:val="24"/>
          <w:szCs w:val="24"/>
        </w:rPr>
        <w:lastRenderedPageBreak/>
        <w:t xml:space="preserve">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proofErr w:type="spellStart"/>
      <w:r w:rsidR="00485128">
        <w:rPr>
          <w:rFonts w:ascii="Times New Roman" w:hAnsi="Times New Roman" w:cs="Times New Roman"/>
          <w:i/>
          <w:iCs/>
          <w:sz w:val="24"/>
          <w:szCs w:val="24"/>
        </w:rPr>
        <w:t>lrd</w:t>
      </w:r>
      <w:proofErr w:type="spellEnd"/>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Scoring criteria was based on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957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 [MAIN EFFECT ENCODING], such that [PATTERN] Next, [MAIN EFFECT PAIR TYPE], as [PATTERN]. Importantly, [INTERACTION]. Post-hoc testing indicated that [PATTERN]</w:t>
      </w:r>
    </w:p>
    <w:p w14:paraId="514D1436" w14:textId="615A6DBF"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3632AD">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3FA243CF"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F10404E" w14:textId="6768C42A"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Materials and Procedure</w:t>
      </w:r>
    </w:p>
    <w:p w14:paraId="393A6383" w14:textId="353120F9"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38CACB6C" w14:textId="62F89F19"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70461712"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17C14D4"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59532FD"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7D1FADE" w14:textId="03EA86D8"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344CEDEA" w14:textId="1C82E8C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6529D716" w14:textId="112D664C"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pPr>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B254BE">
        <w:rPr>
          <w:rFonts w:ascii="Times New Roman" w:hAnsi="Times New Roman" w:cs="Times New Roman"/>
          <w:sz w:val="24"/>
          <w:szCs w:val="24"/>
        </w:rPr>
        <w:br w:type="page"/>
      </w:r>
    </w:p>
    <w:p w14:paraId="11FD2A05" w14:textId="2A1D001A" w:rsidR="00B254BE" w:rsidRDefault="00B6761D"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B6761D">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63E30">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387CC793" w:rsidR="00F63E30" w:rsidRPr="00883ACD" w:rsidRDefault="00F63E30" w:rsidP="00F63E30">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 and 2</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63E30">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63E30">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63E30">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63E30">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63E30">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D06E92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63E30">
            <w:pPr>
              <w:spacing w:before="120"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63E30">
            <w:pPr>
              <w:spacing w:before="120"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63E30">
            <w:pPr>
              <w:spacing w:before="120"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63E30">
            <w:pPr>
              <w:spacing w:before="120"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63E30">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63E30">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63E30">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63E30">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63E30">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63E30">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77777777" w:rsidR="00F63E30" w:rsidRPr="00883ACD" w:rsidRDefault="00F63E30" w:rsidP="00F63E30">
            <w:pPr>
              <w:spacing w:line="480" w:lineRule="auto"/>
              <w:rPr>
                <w:rFonts w:ascii="Times New Roman" w:hAnsi="Times New Roman"/>
              </w:rPr>
            </w:pPr>
            <w:r w:rsidRPr="00883ACD">
              <w:rPr>
                <w:rFonts w:ascii="Times New Roman" w:hAnsi="Times New Roman"/>
              </w:rPr>
              <w:t>Exp. 2</w:t>
            </w:r>
          </w:p>
        </w:tc>
        <w:tc>
          <w:tcPr>
            <w:tcW w:w="1620" w:type="dxa"/>
            <w:tcBorders>
              <w:top w:val="nil"/>
              <w:left w:val="nil"/>
              <w:bottom w:val="nil"/>
              <w:right w:val="nil"/>
            </w:tcBorders>
          </w:tcPr>
          <w:p w14:paraId="0CF78CC9" w14:textId="77777777" w:rsidR="00F63E30" w:rsidRPr="00883ACD" w:rsidRDefault="00F63E30" w:rsidP="00F63E30">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63E30">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63E30">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63E30">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63E30">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63E30">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63E30">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63E30">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63E30">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63E30">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63E30">
            <w:pPr>
              <w:spacing w:line="480" w:lineRule="auto"/>
              <w:jc w:val="center"/>
              <w:rPr>
                <w:rFonts w:ascii="Times New Roman" w:hAnsi="Times New Roman"/>
              </w:rPr>
            </w:pPr>
          </w:p>
        </w:tc>
      </w:tr>
    </w:tbl>
    <w:p w14:paraId="75D2D8C6" w14:textId="7AD90E2D" w:rsidR="00B254BE" w:rsidRPr="00831158" w:rsidRDefault="00F63E30" w:rsidP="00F63E30">
      <w:pPr>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3-07T20:19:00Z" w:initials="NM">
    <w:p w14:paraId="7C21E79E" w14:textId="77777777" w:rsidR="00F37D01" w:rsidRDefault="00F37D01" w:rsidP="0097084A">
      <w:pPr>
        <w:pStyle w:val="CommentText"/>
      </w:pPr>
      <w:r>
        <w:rPr>
          <w:rStyle w:val="CommentReference"/>
        </w:rPr>
        <w:annotationRef/>
      </w:r>
      <w:r>
        <w:t>Talk about spreading activation? Mediated DRM Lists?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1E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AE9" w16cex:dateUtc="2023-03-08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1E79E" w16cid:durableId="27B21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C1F2" w14:textId="77777777" w:rsidR="00FD67FE" w:rsidRDefault="00FD67FE" w:rsidP="00831158">
      <w:pPr>
        <w:spacing w:after="0" w:line="240" w:lineRule="auto"/>
      </w:pPr>
      <w:r>
        <w:separator/>
      </w:r>
    </w:p>
  </w:endnote>
  <w:endnote w:type="continuationSeparator" w:id="0">
    <w:p w14:paraId="7D19D918" w14:textId="77777777" w:rsidR="00FD67FE" w:rsidRDefault="00FD67FE"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B7D1" w14:textId="77777777" w:rsidR="00FD67FE" w:rsidRDefault="00FD67FE" w:rsidP="00831158">
      <w:pPr>
        <w:spacing w:after="0" w:line="240" w:lineRule="auto"/>
      </w:pPr>
      <w:r>
        <w:separator/>
      </w:r>
    </w:p>
  </w:footnote>
  <w:footnote w:type="continuationSeparator" w:id="0">
    <w:p w14:paraId="68FDFD61" w14:textId="77777777" w:rsidR="00FD67FE" w:rsidRDefault="00FD67FE"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72B6"/>
    <w:rsid w:val="000639D2"/>
    <w:rsid w:val="00063B4A"/>
    <w:rsid w:val="000875E2"/>
    <w:rsid w:val="000B00CD"/>
    <w:rsid w:val="000E3219"/>
    <w:rsid w:val="00105D85"/>
    <w:rsid w:val="0012403F"/>
    <w:rsid w:val="001252EC"/>
    <w:rsid w:val="00125F44"/>
    <w:rsid w:val="00126C92"/>
    <w:rsid w:val="0013418B"/>
    <w:rsid w:val="00146D35"/>
    <w:rsid w:val="00156A32"/>
    <w:rsid w:val="0015748F"/>
    <w:rsid w:val="00161551"/>
    <w:rsid w:val="00166DD7"/>
    <w:rsid w:val="0017034A"/>
    <w:rsid w:val="00174C30"/>
    <w:rsid w:val="00185053"/>
    <w:rsid w:val="001A435E"/>
    <w:rsid w:val="001A625A"/>
    <w:rsid w:val="001C3B76"/>
    <w:rsid w:val="001E5A23"/>
    <w:rsid w:val="002251C5"/>
    <w:rsid w:val="00230D6F"/>
    <w:rsid w:val="00233EDD"/>
    <w:rsid w:val="002369A6"/>
    <w:rsid w:val="002462A4"/>
    <w:rsid w:val="002632AD"/>
    <w:rsid w:val="00272E4B"/>
    <w:rsid w:val="0027380B"/>
    <w:rsid w:val="00291A0B"/>
    <w:rsid w:val="00294A13"/>
    <w:rsid w:val="002B231B"/>
    <w:rsid w:val="002B2F99"/>
    <w:rsid w:val="002B4A9A"/>
    <w:rsid w:val="002C792E"/>
    <w:rsid w:val="002E08CB"/>
    <w:rsid w:val="002E0BB9"/>
    <w:rsid w:val="002E516C"/>
    <w:rsid w:val="002F2A32"/>
    <w:rsid w:val="0031436B"/>
    <w:rsid w:val="00324E86"/>
    <w:rsid w:val="00325E54"/>
    <w:rsid w:val="00345706"/>
    <w:rsid w:val="0036169E"/>
    <w:rsid w:val="0036170C"/>
    <w:rsid w:val="003632AD"/>
    <w:rsid w:val="00382A94"/>
    <w:rsid w:val="00386485"/>
    <w:rsid w:val="00392B96"/>
    <w:rsid w:val="003974E3"/>
    <w:rsid w:val="003A06CE"/>
    <w:rsid w:val="003A7793"/>
    <w:rsid w:val="003D302B"/>
    <w:rsid w:val="003D724C"/>
    <w:rsid w:val="003E5D06"/>
    <w:rsid w:val="003F4359"/>
    <w:rsid w:val="00406B32"/>
    <w:rsid w:val="00412708"/>
    <w:rsid w:val="004129C3"/>
    <w:rsid w:val="00421A32"/>
    <w:rsid w:val="00424727"/>
    <w:rsid w:val="004257B1"/>
    <w:rsid w:val="004334BC"/>
    <w:rsid w:val="00433550"/>
    <w:rsid w:val="004419CE"/>
    <w:rsid w:val="00444B01"/>
    <w:rsid w:val="004735FB"/>
    <w:rsid w:val="00484A51"/>
    <w:rsid w:val="00485128"/>
    <w:rsid w:val="0048614E"/>
    <w:rsid w:val="004A71DC"/>
    <w:rsid w:val="004B2F09"/>
    <w:rsid w:val="004D1857"/>
    <w:rsid w:val="004D622C"/>
    <w:rsid w:val="004E03E7"/>
    <w:rsid w:val="004E4428"/>
    <w:rsid w:val="004E499E"/>
    <w:rsid w:val="00561126"/>
    <w:rsid w:val="00597F19"/>
    <w:rsid w:val="005D5F39"/>
    <w:rsid w:val="005D7991"/>
    <w:rsid w:val="00601AD8"/>
    <w:rsid w:val="00603C79"/>
    <w:rsid w:val="0060424B"/>
    <w:rsid w:val="00643139"/>
    <w:rsid w:val="00646777"/>
    <w:rsid w:val="00684433"/>
    <w:rsid w:val="00695DA4"/>
    <w:rsid w:val="00697041"/>
    <w:rsid w:val="006A6104"/>
    <w:rsid w:val="006B3C6A"/>
    <w:rsid w:val="006C1763"/>
    <w:rsid w:val="006E0B35"/>
    <w:rsid w:val="006E566D"/>
    <w:rsid w:val="006F1EA4"/>
    <w:rsid w:val="006F32CD"/>
    <w:rsid w:val="00701A57"/>
    <w:rsid w:val="007200EA"/>
    <w:rsid w:val="00741863"/>
    <w:rsid w:val="00744201"/>
    <w:rsid w:val="00764CD4"/>
    <w:rsid w:val="00777DAF"/>
    <w:rsid w:val="00784C48"/>
    <w:rsid w:val="00790879"/>
    <w:rsid w:val="007A7915"/>
    <w:rsid w:val="007B408C"/>
    <w:rsid w:val="007E574F"/>
    <w:rsid w:val="007E6A69"/>
    <w:rsid w:val="007F23A3"/>
    <w:rsid w:val="007F4237"/>
    <w:rsid w:val="0080779C"/>
    <w:rsid w:val="00813625"/>
    <w:rsid w:val="00817FDA"/>
    <w:rsid w:val="00824938"/>
    <w:rsid w:val="00831158"/>
    <w:rsid w:val="00832A96"/>
    <w:rsid w:val="00842976"/>
    <w:rsid w:val="00856B15"/>
    <w:rsid w:val="00857929"/>
    <w:rsid w:val="00875C5F"/>
    <w:rsid w:val="008A5A5A"/>
    <w:rsid w:val="008B27CD"/>
    <w:rsid w:val="008C3F0A"/>
    <w:rsid w:val="008C42ED"/>
    <w:rsid w:val="008D1C06"/>
    <w:rsid w:val="008D4DD7"/>
    <w:rsid w:val="00905C05"/>
    <w:rsid w:val="00924B2B"/>
    <w:rsid w:val="009441F3"/>
    <w:rsid w:val="00945AA7"/>
    <w:rsid w:val="00956DDC"/>
    <w:rsid w:val="00957307"/>
    <w:rsid w:val="009640D5"/>
    <w:rsid w:val="00967492"/>
    <w:rsid w:val="00983B52"/>
    <w:rsid w:val="009B1A93"/>
    <w:rsid w:val="00A35844"/>
    <w:rsid w:val="00A451BF"/>
    <w:rsid w:val="00A50220"/>
    <w:rsid w:val="00A63ACE"/>
    <w:rsid w:val="00AB22D8"/>
    <w:rsid w:val="00AB7F50"/>
    <w:rsid w:val="00AC0C19"/>
    <w:rsid w:val="00AC2FF8"/>
    <w:rsid w:val="00AC32AE"/>
    <w:rsid w:val="00AE5207"/>
    <w:rsid w:val="00AF31CE"/>
    <w:rsid w:val="00B05306"/>
    <w:rsid w:val="00B22BBC"/>
    <w:rsid w:val="00B23E73"/>
    <w:rsid w:val="00B254BE"/>
    <w:rsid w:val="00B274AA"/>
    <w:rsid w:val="00B32196"/>
    <w:rsid w:val="00B321AE"/>
    <w:rsid w:val="00B57719"/>
    <w:rsid w:val="00B6417C"/>
    <w:rsid w:val="00B6761D"/>
    <w:rsid w:val="00B80866"/>
    <w:rsid w:val="00B81392"/>
    <w:rsid w:val="00B91CFE"/>
    <w:rsid w:val="00B9249B"/>
    <w:rsid w:val="00B96DA9"/>
    <w:rsid w:val="00BA07F4"/>
    <w:rsid w:val="00BA6BF4"/>
    <w:rsid w:val="00BD24BA"/>
    <w:rsid w:val="00BF2B5B"/>
    <w:rsid w:val="00BF5274"/>
    <w:rsid w:val="00BF60CA"/>
    <w:rsid w:val="00C3687C"/>
    <w:rsid w:val="00C37D6E"/>
    <w:rsid w:val="00C43758"/>
    <w:rsid w:val="00C43C7E"/>
    <w:rsid w:val="00C502A0"/>
    <w:rsid w:val="00C658CD"/>
    <w:rsid w:val="00C9585B"/>
    <w:rsid w:val="00CB28B2"/>
    <w:rsid w:val="00CD4462"/>
    <w:rsid w:val="00CD634C"/>
    <w:rsid w:val="00CE0F4E"/>
    <w:rsid w:val="00CE76EA"/>
    <w:rsid w:val="00CF563B"/>
    <w:rsid w:val="00D47F8C"/>
    <w:rsid w:val="00D75110"/>
    <w:rsid w:val="00D84FAD"/>
    <w:rsid w:val="00D90049"/>
    <w:rsid w:val="00D97BC6"/>
    <w:rsid w:val="00DB35A7"/>
    <w:rsid w:val="00DC2F73"/>
    <w:rsid w:val="00DD3057"/>
    <w:rsid w:val="00DE4525"/>
    <w:rsid w:val="00DF1676"/>
    <w:rsid w:val="00E26D94"/>
    <w:rsid w:val="00E43829"/>
    <w:rsid w:val="00E46A33"/>
    <w:rsid w:val="00E63AF3"/>
    <w:rsid w:val="00E74ABB"/>
    <w:rsid w:val="00EA2116"/>
    <w:rsid w:val="00EC6B83"/>
    <w:rsid w:val="00ED59AA"/>
    <w:rsid w:val="00EE0681"/>
    <w:rsid w:val="00F33A29"/>
    <w:rsid w:val="00F368F7"/>
    <w:rsid w:val="00F37D01"/>
    <w:rsid w:val="00F50293"/>
    <w:rsid w:val="00F5467A"/>
    <w:rsid w:val="00F5761A"/>
    <w:rsid w:val="00F63826"/>
    <w:rsid w:val="00F63E30"/>
    <w:rsid w:val="00F65EC6"/>
    <w:rsid w:val="00F9419E"/>
    <w:rsid w:val="00FC0BC9"/>
    <w:rsid w:val="00FC3175"/>
    <w:rsid w:val="00FD2935"/>
    <w:rsid w:val="00FD67FE"/>
    <w:rsid w:val="00F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6402</TotalTime>
  <Pages>19</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161</cp:revision>
  <dcterms:created xsi:type="dcterms:W3CDTF">2023-01-28T22:57:00Z</dcterms:created>
  <dcterms:modified xsi:type="dcterms:W3CDTF">2023-03-08T02:30:00Z</dcterms:modified>
</cp:coreProperties>
</file>