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p w14:paraId="1CA556ED" w14:textId="0E04805E" w:rsidR="00831158" w:rsidRDefault="00831158"/>
    <w:p w14:paraId="5DBD4773" w14:textId="416AF48C" w:rsidR="00831158" w:rsidRDefault="00831158"/>
    <w:p w14:paraId="3F347CAC" w14:textId="5B9F95D8" w:rsidR="00831158" w:rsidRDefault="00831158"/>
    <w:p w14:paraId="144464A0" w14:textId="1ED509D8" w:rsidR="00831158" w:rsidRDefault="00831158"/>
    <w:p w14:paraId="6DE77464" w14:textId="636900C2" w:rsidR="00831158" w:rsidRDefault="00831158"/>
    <w:p w14:paraId="338F3C16" w14:textId="77777777" w:rsidR="001E5A23" w:rsidRDefault="001E5A23"/>
    <w:p w14:paraId="109EB22D" w14:textId="32C775BE" w:rsidR="00831158" w:rsidRDefault="00831158" w:rsidP="00831158">
      <w:pPr>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0F723457" w:rsidR="00831158" w:rsidRDefault="00831158" w:rsidP="00831158">
      <w:pPr>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p>
    <w:p w14:paraId="5F1E8ED1" w14:textId="0B3017B8" w:rsidR="00831158" w:rsidRDefault="00831158" w:rsidP="00831158">
      <w:pPr>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831158">
      <w:pPr>
        <w:spacing w:after="0" w:line="480" w:lineRule="auto"/>
        <w:jc w:val="center"/>
        <w:rPr>
          <w:rFonts w:ascii="Times New Roman" w:hAnsi="Times New Roman" w:cs="Times New Roman"/>
          <w:b/>
          <w:bCs/>
          <w:sz w:val="24"/>
          <w:szCs w:val="24"/>
        </w:rPr>
      </w:pPr>
    </w:p>
    <w:p w14:paraId="605AD826" w14:textId="77777777" w:rsidR="00831158" w:rsidRDefault="00831158" w:rsidP="00831158">
      <w:pPr>
        <w:spacing w:after="0" w:line="480" w:lineRule="auto"/>
        <w:jc w:val="center"/>
        <w:rPr>
          <w:rFonts w:ascii="Times New Roman" w:hAnsi="Times New Roman" w:cs="Times New Roman"/>
          <w:b/>
          <w:bCs/>
          <w:sz w:val="24"/>
          <w:szCs w:val="24"/>
        </w:rPr>
      </w:pPr>
    </w:p>
    <w:p w14:paraId="3875076D" w14:textId="62BA226B" w:rsidR="00831158" w:rsidRDefault="00831158" w:rsidP="00831158">
      <w:pPr>
        <w:spacing w:after="0" w:line="480" w:lineRule="auto"/>
        <w:jc w:val="center"/>
        <w:rPr>
          <w:rFonts w:ascii="Times New Roman" w:hAnsi="Times New Roman" w:cs="Times New Roman"/>
          <w:b/>
          <w:bCs/>
          <w:sz w:val="24"/>
          <w:szCs w:val="24"/>
        </w:rPr>
      </w:pPr>
    </w:p>
    <w:p w14:paraId="19C75C2F" w14:textId="77777777" w:rsidR="00831158" w:rsidRDefault="00831158" w:rsidP="00831158">
      <w:pPr>
        <w:spacing w:after="0" w:line="480" w:lineRule="auto"/>
        <w:jc w:val="center"/>
        <w:rPr>
          <w:rFonts w:ascii="Times New Roman" w:hAnsi="Times New Roman" w:cs="Times New Roman"/>
          <w:b/>
          <w:bCs/>
          <w:sz w:val="24"/>
          <w:szCs w:val="24"/>
        </w:rPr>
      </w:pPr>
    </w:p>
    <w:p w14:paraId="3C3DD22E" w14:textId="77777777" w:rsidR="00831158" w:rsidRDefault="00831158" w:rsidP="00831158">
      <w:pPr>
        <w:spacing w:after="0" w:line="480" w:lineRule="auto"/>
        <w:jc w:val="center"/>
        <w:rPr>
          <w:rFonts w:ascii="Times New Roman" w:hAnsi="Times New Roman" w:cs="Times New Roman"/>
          <w:b/>
          <w:bCs/>
          <w:sz w:val="24"/>
          <w:szCs w:val="24"/>
        </w:rPr>
      </w:pPr>
    </w:p>
    <w:p w14:paraId="7D132688" w14:textId="77777777" w:rsidR="00831158" w:rsidRDefault="00831158" w:rsidP="00831158">
      <w:pPr>
        <w:spacing w:after="0" w:line="480" w:lineRule="auto"/>
        <w:jc w:val="center"/>
        <w:rPr>
          <w:rFonts w:ascii="Times New Roman" w:hAnsi="Times New Roman" w:cs="Times New Roman"/>
          <w:b/>
          <w:bCs/>
          <w:sz w:val="24"/>
          <w:szCs w:val="24"/>
        </w:rPr>
      </w:pPr>
    </w:p>
    <w:p w14:paraId="02CFD22C" w14:textId="77777777" w:rsidR="001E5A23" w:rsidRDefault="001E5A23" w:rsidP="00831158">
      <w:pPr>
        <w:spacing w:after="0" w:line="480" w:lineRule="auto"/>
        <w:jc w:val="center"/>
        <w:rPr>
          <w:rFonts w:ascii="Times New Roman" w:hAnsi="Times New Roman" w:cs="Times New Roman"/>
          <w:b/>
          <w:bCs/>
          <w:sz w:val="24"/>
          <w:szCs w:val="24"/>
        </w:rPr>
      </w:pPr>
    </w:p>
    <w:p w14:paraId="21F6C4D5" w14:textId="77777777" w:rsidR="001E5A23" w:rsidRDefault="001E5A23" w:rsidP="00831158">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831158">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1897DE6" w14:textId="4CAF40B5" w:rsidR="001E5A23" w:rsidRDefault="00831158" w:rsidP="00831158">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Pr>
          <w:rFonts w:ascii="Times New Roman" w:hAnsi="Times New Roman" w:cs="Times New Roman"/>
          <w:sz w:val="24"/>
          <w:szCs w:val="24"/>
        </w:rPr>
        <w:t>(</w:t>
      </w:r>
      <w:r w:rsidR="001E5A23">
        <w:rPr>
          <w:rFonts w:ascii="Times New Roman" w:hAnsi="Times New Roman" w:cs="Times New Roman"/>
          <w:sz w:val="24"/>
          <w:szCs w:val="24"/>
        </w:rPr>
        <w:t>LINK</w:t>
      </w:r>
      <w:r>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7A524E32"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55417EEE" w14:textId="6B460325" w:rsidR="00831158" w:rsidRDefault="001E5A23" w:rsidP="001E5A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1E5A23">
      <w:pPr>
        <w:spacing w:after="0" w:line="480" w:lineRule="auto"/>
        <w:rPr>
          <w:rFonts w:ascii="Times New Roman" w:hAnsi="Times New Roman" w:cs="Times New Roman"/>
          <w:sz w:val="24"/>
          <w:szCs w:val="24"/>
        </w:rPr>
      </w:pPr>
    </w:p>
    <w:p w14:paraId="17E8AE10" w14:textId="5BD42C35" w:rsidR="001E5A23" w:rsidRDefault="001E5A23" w:rsidP="001E5A23">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1E5A23">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67D8510A" w:rsidR="00AC0C19"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been interested in </w:t>
      </w:r>
      <w:r w:rsidR="00E74ABB">
        <w:rPr>
          <w:rFonts w:ascii="Times New Roman" w:hAnsi="Times New Roman" w:cs="Times New Roman"/>
          <w:sz w:val="24"/>
          <w:szCs w:val="24"/>
        </w:rPr>
        <w:t>whether individuals can accurately gauge their learning progress</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E74ABB">
        <w:rPr>
          <w:rFonts w:ascii="Times New Roman" w:hAnsi="Times New Roman" w:cs="Times New Roman"/>
          <w:sz w:val="24"/>
          <w:szCs w:val="24"/>
        </w:rPr>
        <w:t>Countless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investigate questions related to memory monitoring</w:t>
      </w:r>
      <w:r w:rsidR="00744201">
        <w:rPr>
          <w:rFonts w:ascii="Times New Roman" w:hAnsi="Times New Roman" w:cs="Times New Roman"/>
          <w:sz w:val="24"/>
          <w:szCs w:val="24"/>
        </w:rPr>
        <w:t xml:space="preserve">, </w:t>
      </w:r>
      <w:r w:rsidR="00E74ABB">
        <w:rPr>
          <w:rFonts w:ascii="Times New Roman" w:hAnsi="Times New Roman" w:cs="Times New Roman"/>
          <w:sz w:val="24"/>
          <w:szCs w:val="24"/>
        </w:rPr>
        <w:t>such as</w:t>
      </w:r>
      <w:r w:rsidR="00744201">
        <w:rPr>
          <w:rFonts w:ascii="Times New Roman" w:hAnsi="Times New Roman" w:cs="Times New Roman"/>
          <w:sz w:val="24"/>
          <w:szCs w:val="24"/>
        </w:rPr>
        <w:t xml:space="preserv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study strategies based on task-demands (see Nelson &amp; </w:t>
      </w:r>
      <w:proofErr w:type="spellStart"/>
      <w:r w:rsidR="00AC0C19">
        <w:rPr>
          <w:rFonts w:ascii="Times New Roman" w:hAnsi="Times New Roman" w:cs="Times New Roman"/>
          <w:sz w:val="24"/>
          <w:szCs w:val="24"/>
        </w:rPr>
        <w:t>Narens</w:t>
      </w:r>
      <w:proofErr w:type="spellEnd"/>
      <w:r w:rsidR="00AC0C19">
        <w:rPr>
          <w:rFonts w:ascii="Times New Roman" w:hAnsi="Times New Roman" w:cs="Times New Roman"/>
          <w:sz w:val="24"/>
          <w:szCs w:val="24"/>
        </w:rPr>
        <w:t xml:space="preserve">,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study list</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some aspect of the studied material on a later test. When using cue-target word pairs, these judgments are typically framed as the probability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proofErr w:type="spellStart"/>
      <w:r w:rsidR="0036169E">
        <w:rPr>
          <w:rFonts w:ascii="Times New Roman" w:hAnsi="Times New Roman" w:cs="Times New Roman"/>
          <w:sz w:val="24"/>
          <w:szCs w:val="24"/>
        </w:rPr>
        <w:t>particiants</w:t>
      </w:r>
      <w:proofErr w:type="spellEnd"/>
      <w:r w:rsidR="0036169E">
        <w:rPr>
          <w:rFonts w:ascii="Times New Roman" w:hAnsi="Times New Roman" w:cs="Times New Roman"/>
          <w:sz w:val="24"/>
          <w:szCs w:val="24"/>
        </w:rPr>
        <w:t xml:space="preserve">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proofErr w:type="spellStart"/>
      <w:r w:rsidR="000E3219">
        <w:rPr>
          <w:rFonts w:ascii="Times New Roman" w:hAnsi="Times New Roman" w:cs="Times New Roman"/>
          <w:sz w:val="24"/>
          <w:szCs w:val="24"/>
        </w:rPr>
        <w:t>Hanczakowski</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Zawadzka</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Pasek</w:t>
      </w:r>
      <w:proofErr w:type="spellEnd"/>
      <w:r w:rsidR="000E3219">
        <w:rPr>
          <w:rFonts w:ascii="Times New Roman" w:hAnsi="Times New Roman" w:cs="Times New Roman"/>
          <w:sz w:val="24"/>
          <w:szCs w:val="24"/>
        </w:rPr>
        <w:t xml:space="preserve">, &amp; </w:t>
      </w:r>
      <w:proofErr w:type="spellStart"/>
      <w:r w:rsidR="000E321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36169E">
        <w:rPr>
          <w:rFonts w:ascii="Times New Roman" w:hAnsi="Times New Roman" w:cs="Times New Roman"/>
          <w:sz w:val="24"/>
          <w:szCs w:val="24"/>
        </w:rPr>
        <w:t>they</w:t>
      </w:r>
      <w:r w:rsidR="00E74ABB">
        <w:rPr>
          <w:rFonts w:ascii="Times New Roman" w:hAnsi="Times New Roman" w:cs="Times New Roman"/>
          <w:sz w:val="24"/>
          <w:szCs w:val="24"/>
        </w:rPr>
        <w:t xml:space="preserve"> are commonly instructed to make</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these ratings using</w:t>
      </w:r>
      <w:r w:rsidR="00AC0C19">
        <w:rPr>
          <w:rFonts w:ascii="Times New Roman" w:hAnsi="Times New Roman" w:cs="Times New Roman"/>
          <w:sz w:val="24"/>
          <w:szCs w:val="24"/>
        </w:rPr>
        <w:t xml:space="preserve"> a continuous 0-100 scale</w:t>
      </w:r>
      <w:r w:rsidR="00E74ABB">
        <w:rPr>
          <w:rFonts w:ascii="Times New Roman" w:hAnsi="Times New Roman" w:cs="Times New Roman"/>
          <w:sz w:val="24"/>
          <w:szCs w:val="24"/>
        </w:rPr>
        <w:t>,</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 xml:space="preserve">which is framed as the probability of correctly </w:t>
      </w:r>
      <w:r w:rsidR="0036169E">
        <w:rPr>
          <w:rFonts w:ascii="Times New Roman" w:hAnsi="Times New Roman" w:cs="Times New Roman"/>
          <w:sz w:val="24"/>
          <w:szCs w:val="24"/>
        </w:rPr>
        <w:t>recall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the correspondence between predicted and actual recall can be readily assessed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(Rhodes, 2016).</w:t>
      </w:r>
    </w:p>
    <w:p w14:paraId="2FDA792D" w14:textId="41A250AC" w:rsidR="00BD24BA" w:rsidRDefault="002632AD" w:rsidP="00F941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 research</w:t>
      </w:r>
      <w:r w:rsidR="00161551">
        <w:rPr>
          <w:rFonts w:ascii="Times New Roman" w:hAnsi="Times New Roman" w:cs="Times New Roman"/>
          <w:sz w:val="24"/>
          <w:szCs w:val="24"/>
        </w:rPr>
        <w:t xml:space="preserve"> </w:t>
      </w:r>
      <w:r w:rsidR="00C43758">
        <w:rPr>
          <w:rFonts w:ascii="Times New Roman" w:hAnsi="Times New Roman" w:cs="Times New Roman"/>
          <w:sz w:val="24"/>
          <w:szCs w:val="24"/>
        </w:rPr>
        <w:t xml:space="preserve">using </w:t>
      </w:r>
      <w:r w:rsidR="00230D6F">
        <w:rPr>
          <w:rFonts w:ascii="Times New Roman" w:hAnsi="Times New Roman" w:cs="Times New Roman"/>
          <w:sz w:val="24"/>
          <w:szCs w:val="24"/>
        </w:rPr>
        <w:t xml:space="preserve">JOLs </w:t>
      </w:r>
      <w:r w:rsidR="00AC0C19">
        <w:rPr>
          <w:rFonts w:ascii="Times New Roman" w:hAnsi="Times New Roman" w:cs="Times New Roman"/>
          <w:sz w:val="24"/>
          <w:szCs w:val="24"/>
        </w:rPr>
        <w:t xml:space="preserve">often </w:t>
      </w:r>
      <w:r w:rsidR="00C43758">
        <w:rPr>
          <w:rFonts w:ascii="Times New Roman" w:hAnsi="Times New Roman" w:cs="Times New Roman"/>
          <w:sz w:val="24"/>
          <w:szCs w:val="24"/>
        </w:rPr>
        <w:t>treated</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these ratings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Pr>
          <w:rFonts w:ascii="Times New Roman" w:hAnsi="Times New Roman" w:cs="Times New Roman"/>
          <w:sz w:val="24"/>
          <w:szCs w:val="24"/>
        </w:rPr>
        <w:t xml:space="preserve">. However, </w:t>
      </w:r>
      <w:r w:rsidR="00161551">
        <w:rPr>
          <w:rFonts w:ascii="Times New Roman" w:hAnsi="Times New Roman" w:cs="Times New Roman"/>
          <w:sz w:val="24"/>
          <w:szCs w:val="24"/>
        </w:rPr>
        <w:t>a growing body of evidence suggests the opposite</w:t>
      </w:r>
      <w:r w:rsidR="00CE0F4E">
        <w:rPr>
          <w:rFonts w:ascii="Times New Roman" w:hAnsi="Times New Roman" w:cs="Times New Roman"/>
          <w:sz w:val="24"/>
          <w:szCs w:val="24"/>
        </w:rPr>
        <w:t xml:space="preserve">, </w:t>
      </w:r>
      <w:r w:rsidR="00161551">
        <w:rPr>
          <w:rFonts w:ascii="Times New Roman" w:hAnsi="Times New Roman" w:cs="Times New Roman"/>
          <w:sz w:val="24"/>
          <w:szCs w:val="24"/>
        </w:rPr>
        <w:t>indicating instead</w:t>
      </w:r>
      <w:r w:rsidR="00AC0C19">
        <w:rPr>
          <w:rFonts w:ascii="Times New Roman" w:hAnsi="Times New Roman" w:cs="Times New Roman"/>
          <w:sz w:val="24"/>
          <w:szCs w:val="24"/>
        </w:rPr>
        <w:t xml:space="preserve"> 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Double et al., 2018,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4E4428">
        <w:rPr>
          <w:rFonts w:ascii="Times New Roman" w:hAnsi="Times New Roman" w:cs="Times New Roman"/>
          <w:sz w:val="24"/>
          <w:szCs w:val="24"/>
        </w:rPr>
        <w:t>study</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calling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4E4428">
        <w:rPr>
          <w:rFonts w:ascii="Times New Roman" w:hAnsi="Times New Roman" w:cs="Times New Roman"/>
          <w:sz w:val="24"/>
          <w:szCs w:val="24"/>
        </w:rPr>
        <w:t xml:space="preserve">, potentially producing 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w:t>
      </w:r>
      <w:r w:rsidR="004E4428">
        <w:rPr>
          <w:rFonts w:ascii="Times New Roman" w:hAnsi="Times New Roman" w:cs="Times New Roman"/>
          <w:sz w:val="24"/>
          <w:szCs w:val="24"/>
        </w:rPr>
        <w:lastRenderedPageBreak/>
        <w:t xml:space="preserve">participants making JOLs </w:t>
      </w:r>
      <w:r w:rsidR="004D1857">
        <w:rPr>
          <w:rFonts w:ascii="Times New Roman" w:hAnsi="Times New Roman" w:cs="Times New Roman"/>
          <w:sz w:val="24"/>
          <w:szCs w:val="24"/>
        </w:rPr>
        <w:t>be</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4D1857">
        <w:rPr>
          <w:rFonts w:ascii="Times New Roman" w:hAnsi="Times New Roman" w:cs="Times New Roman"/>
          <w:sz w:val="24"/>
          <w:szCs w:val="24"/>
        </w:rPr>
        <w:t>often</w:t>
      </w:r>
      <w:r w:rsidR="004E4428">
        <w:rPr>
          <w:rFonts w:ascii="Times New Roman" w:hAnsi="Times New Roman" w:cs="Times New Roman"/>
          <w:sz w:val="24"/>
          <w:szCs w:val="24"/>
        </w:rPr>
        <w:t xml:space="preserve"> 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they were primarily concerned with JOL accuracy (e.g., </w:t>
      </w:r>
      <w:proofErr w:type="spellStart"/>
      <w:r w:rsidR="004E4428">
        <w:rPr>
          <w:rFonts w:ascii="Times New Roman" w:hAnsi="Times New Roman" w:cs="Times New Roman"/>
          <w:sz w:val="24"/>
          <w:szCs w:val="24"/>
        </w:rPr>
        <w:t>Koriat</w:t>
      </w:r>
      <w:proofErr w:type="spellEnd"/>
      <w:r w:rsidR="004E4428">
        <w:rPr>
          <w:rFonts w:ascii="Times New Roman" w:hAnsi="Times New Roman" w:cs="Times New Roman"/>
          <w:sz w:val="24"/>
          <w:szCs w:val="24"/>
        </w:rPr>
        <w:t xml:space="preserve"> &amp; Bjork, 2005; Rhodes &amp; Castel, 2008, etc.)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39B1E4B6" w:rsidR="00E63AF3"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4B2F09">
        <w:rPr>
          <w:rFonts w:ascii="Times New Roman" w:hAnsi="Times New Roman" w:cs="Times New Roman"/>
          <w:sz w:val="24"/>
          <w:szCs w:val="24"/>
        </w:rPr>
        <w:t>commonly test</w:t>
      </w:r>
      <w:r w:rsidR="00412708">
        <w:rPr>
          <w:rFonts w:ascii="Times New Roman" w:hAnsi="Times New Roman" w:cs="Times New Roman"/>
          <w:sz w:val="24"/>
          <w:szCs w:val="24"/>
        </w:rPr>
        <w:t xml:space="preserve"> for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es by having participants study a mix of related and unrelated cue-target word pairs</w:t>
      </w:r>
      <w:r w:rsidR="004B2F09">
        <w:rPr>
          <w:rFonts w:ascii="Times New Roman" w:hAnsi="Times New Roman" w:cs="Times New Roman"/>
          <w:sz w:val="24"/>
          <w:szCs w:val="24"/>
        </w:rPr>
        <w:t>.</w:t>
      </w:r>
      <w:r w:rsidR="00412708">
        <w:rPr>
          <w:rFonts w:ascii="Times New Roman" w:hAnsi="Times New Roman" w:cs="Times New Roman"/>
          <w:sz w:val="24"/>
          <w:szCs w:val="24"/>
        </w:rPr>
        <w:t xml:space="preserve"> </w:t>
      </w:r>
      <w:r w:rsidR="00105D85">
        <w:rPr>
          <w:rFonts w:ascii="Times New Roman" w:hAnsi="Times New Roman" w:cs="Times New Roman"/>
          <w:sz w:val="24"/>
          <w:szCs w:val="24"/>
        </w:rPr>
        <w:t>A consistent finding is</w:t>
      </w:r>
      <w:r w:rsidR="004B2F09">
        <w:rPr>
          <w:rFonts w:ascii="Times New Roman" w:hAnsi="Times New Roman" w:cs="Times New Roman"/>
          <w:sz w:val="24"/>
          <w:szCs w:val="24"/>
        </w:rPr>
        <w:t xml:space="preserve"> that</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making JOLs produces positive reactivity, but only when pairs are strong forward associates</w:t>
      </w:r>
      <w:r w:rsidR="004B2F09">
        <w:rPr>
          <w:rFonts w:ascii="Times New Roman" w:hAnsi="Times New Roman" w:cs="Times New Roman"/>
          <w:sz w:val="24"/>
          <w:szCs w:val="24"/>
        </w:rPr>
        <w:t xml:space="preserve"> (e.g., 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is observed,</w:t>
      </w:r>
      <w:r w:rsidR="00F5467A">
        <w:rPr>
          <w:rFonts w:ascii="Times New Roman" w:hAnsi="Times New Roman" w:cs="Times New Roman"/>
          <w:sz w:val="24"/>
          <w:szCs w:val="24"/>
        </w:rPr>
        <w:t xml:space="preserve"> with cued-recall rates not differing between JOL and control groups</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983B52">
        <w:rPr>
          <w:rFonts w:ascii="Times New Roman" w:hAnsi="Times New Roman" w:cs="Times New Roman"/>
          <w:sz w:val="24"/>
          <w:szCs w:val="24"/>
        </w:rPr>
        <w:t>In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However, subsequent studies have </w:t>
      </w:r>
      <w:r w:rsidR="00174C30">
        <w:rPr>
          <w:rFonts w:ascii="Times New Roman" w:hAnsi="Times New Roman" w:cs="Times New Roman"/>
          <w:sz w:val="24"/>
          <w:szCs w:val="24"/>
        </w:rPr>
        <w:t>been unable to replicate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evidence of positive reactivity on related pairs but no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are reactive</w:t>
      </w:r>
      <w:r w:rsidR="00B81392">
        <w:rPr>
          <w:rFonts w:ascii="Times New Roman" w:hAnsi="Times New Roman" w:cs="Times New Roman"/>
          <w:sz w:val="24"/>
          <w:szCs w:val="24"/>
        </w:rPr>
        <w:t xml:space="preserve"> </w:t>
      </w:r>
      <w:r w:rsidR="00174C30">
        <w:rPr>
          <w:rFonts w:ascii="Times New Roman" w:hAnsi="Times New Roman" w:cs="Times New Roman"/>
          <w:sz w:val="24"/>
          <w:szCs w:val="24"/>
        </w:rPr>
        <w:t>when participants study</w:t>
      </w:r>
      <w:r w:rsidR="00B81392">
        <w:rPr>
          <w:rFonts w:ascii="Times New Roman" w:hAnsi="Times New Roman" w:cs="Times New Roman"/>
          <w:sz w:val="24"/>
          <w:szCs w:val="24"/>
        </w:rPr>
        <w:t xml:space="preserve"> cue-target word pairs</w:t>
      </w:r>
      <w:r w:rsidR="00174C30">
        <w:rPr>
          <w:rFonts w:ascii="Times New Roman" w:hAnsi="Times New Roman" w:cs="Times New Roman"/>
          <w:sz w:val="24"/>
          <w:szCs w:val="24"/>
        </w:rPr>
        <w:t>. However, these effects are moderated by relatedness, such that positive reactivity is generally observed on related but not unrelated pairs.</w:t>
      </w:r>
    </w:p>
    <w:p w14:paraId="797F9F16" w14:textId="37D14388" w:rsidR="0060424B" w:rsidRDefault="00294A13" w:rsidP="00784C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6C1763">
        <w:rPr>
          <w:rFonts w:ascii="Times New Roman" w:hAnsi="Times New Roman" w:cs="Times New Roman"/>
          <w:sz w:val="24"/>
          <w:szCs w:val="24"/>
        </w:rPr>
        <w:t xml:space="preserve"> that</w:t>
      </w:r>
      <w:r w:rsidR="004B2F09">
        <w:rPr>
          <w:rFonts w:ascii="Times New Roman" w:hAnsi="Times New Roman" w:cs="Times New Roman"/>
          <w:sz w:val="24"/>
          <w:szCs w:val="24"/>
        </w:rPr>
        <w:t xml:space="preserve"> </w:t>
      </w:r>
      <w:r>
        <w:rPr>
          <w:rFonts w:ascii="Times New Roman" w:hAnsi="Times New Roman" w:cs="Times New Roman"/>
          <w:sz w:val="24"/>
          <w:szCs w:val="24"/>
        </w:rPr>
        <w:t xml:space="preserve">JOL reactivity </w:t>
      </w:r>
      <w:r w:rsidR="003D302B">
        <w:rPr>
          <w:rFonts w:ascii="Times New Roman" w:hAnsi="Times New Roman" w:cs="Times New Roman"/>
          <w:sz w:val="24"/>
          <w:szCs w:val="24"/>
        </w:rPr>
        <w:t>occurs</w:t>
      </w:r>
      <w:r>
        <w:rPr>
          <w:rFonts w:ascii="Times New Roman" w:hAnsi="Times New Roman" w:cs="Times New Roman"/>
          <w:sz w:val="24"/>
          <w:szCs w:val="24"/>
        </w:rPr>
        <w:t xml:space="preserve"> whenever two criteria are met. First, </w:t>
      </w:r>
      <w:r w:rsidR="00BF5274">
        <w:rPr>
          <w:rFonts w:ascii="Times New Roman" w:hAnsi="Times New Roman" w:cs="Times New Roman"/>
          <w:sz w:val="24"/>
          <w:szCs w:val="24"/>
        </w:rPr>
        <w:t>the act of providing JOLs must direct participants’ attention towards aspects of the study pairs which they might otherwise overlook</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w:t>
      </w:r>
      <w:r w:rsidR="00BF5274">
        <w:rPr>
          <w:rFonts w:ascii="Times New Roman" w:hAnsi="Times New Roman" w:cs="Times New Roman"/>
          <w:sz w:val="24"/>
          <w:szCs w:val="24"/>
        </w:rPr>
        <w:lastRenderedPageBreak/>
        <w:t xml:space="preserve">making JOLs, participants use intrinsic properties of the stimuli as indicators of future recall ability (i.e., intrinsic cues;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cues, but only for related pairs</w:t>
      </w:r>
      <w:r w:rsidR="00561126">
        <w:rPr>
          <w:rFonts w:ascii="Times New Roman" w:hAnsi="Times New Roman" w:cs="Times New Roman"/>
          <w:sz w:val="24"/>
          <w:szCs w:val="24"/>
        </w:rPr>
        <w:t>, in which these 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JOLs strengthen at encoding must </w:t>
      </w:r>
      <w:r w:rsidR="00B05306">
        <w:rPr>
          <w:rFonts w:ascii="Times New Roman" w:hAnsi="Times New Roman" w:cs="Times New Roman"/>
          <w:sz w:val="24"/>
          <w:szCs w:val="24"/>
        </w:rPr>
        <w:t xml:space="preserve">additionally be made </w:t>
      </w:r>
      <w:r w:rsidR="003D302B">
        <w:rPr>
          <w:rFonts w:ascii="Times New Roman" w:hAnsi="Times New Roman" w:cs="Times New Roman"/>
          <w:sz w:val="24"/>
          <w:szCs w:val="24"/>
        </w:rPr>
        <w:t>available at test. R</w:t>
      </w:r>
      <w:r w:rsidR="00BF5274">
        <w:rPr>
          <w:rFonts w:ascii="Times New Roman" w:hAnsi="Times New Roman" w:cs="Times New Roman"/>
          <w:sz w:val="24"/>
          <w:szCs w:val="24"/>
        </w:rPr>
        <w:t>elated 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As a result</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However, </w:t>
      </w:r>
      <w:r w:rsidR="00BF5274">
        <w:rPr>
          <w:rFonts w:ascii="Times New Roman" w:hAnsi="Times New Roman" w:cs="Times New Roman"/>
          <w:sz w:val="24"/>
          <w:szCs w:val="24"/>
        </w:rPr>
        <w:t>unrelated pairs show no reactivity</w:t>
      </w:r>
      <w:r w:rsidR="00601AD8">
        <w:rPr>
          <w:rFonts w:ascii="Times New Roman" w:hAnsi="Times New Roman" w:cs="Times New Roman"/>
          <w:sz w:val="24"/>
          <w:szCs w:val="24"/>
        </w:rPr>
        <w:t xml:space="preserve"> given their lack of relatedness cues.</w:t>
      </w:r>
      <w:r w:rsidR="00BF5274">
        <w:rPr>
          <w:rFonts w:ascii="Times New Roman" w:hAnsi="Times New Roman" w:cs="Times New Roman"/>
          <w:sz w:val="24"/>
          <w:szCs w:val="24"/>
        </w:rPr>
        <w:t xml:space="preserve"> </w:t>
      </w:r>
    </w:p>
    <w:p w14:paraId="52BB2AC8" w14:textId="6D038B7A" w:rsidR="00382A9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4462">
        <w:rPr>
          <w:rFonts w:ascii="Times New Roman" w:hAnsi="Times New Roman" w:cs="Times New Roman"/>
          <w:sz w:val="24"/>
          <w:szCs w:val="24"/>
        </w:rPr>
        <w:t>T</w:t>
      </w:r>
      <w:r w:rsidR="00382A94">
        <w:rPr>
          <w:rFonts w:ascii="Times New Roman" w:hAnsi="Times New Roman" w:cs="Times New Roman"/>
          <w:sz w:val="24"/>
          <w:szCs w:val="24"/>
        </w:rPr>
        <w:t xml:space="preserve">he cue-strengthening account aligns with the general pattern of reactivity that is consistently reported </w:t>
      </w:r>
      <w:r w:rsidR="00CD4462">
        <w:rPr>
          <w:rFonts w:ascii="Times New Roman" w:hAnsi="Times New Roman" w:cs="Times New Roman"/>
          <w:sz w:val="24"/>
          <w:szCs w:val="24"/>
        </w:rPr>
        <w:t>for</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Maxwell &amp; Huff, in press; Rivers, Janes, &amp; </w:t>
      </w:r>
      <w:proofErr w:type="spellStart"/>
      <w:r w:rsidR="00382A94">
        <w:rPr>
          <w:rFonts w:ascii="Times New Roman" w:hAnsi="Times New Roman" w:cs="Times New Roman"/>
          <w:sz w:val="24"/>
          <w:szCs w:val="24"/>
        </w:rPr>
        <w:t>Dunlosky</w:t>
      </w:r>
      <w:proofErr w:type="spellEnd"/>
      <w:r w:rsidR="00382A94">
        <w:rPr>
          <w:rFonts w:ascii="Times New Roman" w:hAnsi="Times New Roman" w:cs="Times New Roman"/>
          <w:sz w:val="24"/>
          <w:szCs w:val="24"/>
        </w:rPr>
        <w:t xml:space="preserve">, 2021).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To test this,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w:t>
      </w:r>
      <w:proofErr w:type="gramStart"/>
      <w:r w:rsidR="00CD4462">
        <w:rPr>
          <w:rFonts w:ascii="Times New Roman" w:hAnsi="Times New Roman" w:cs="Times New Roman"/>
          <w:sz w:val="24"/>
          <w:szCs w:val="24"/>
        </w:rPr>
        <w:t>free-recall</w:t>
      </w:r>
      <w:proofErr w:type="gramEnd"/>
      <w:r w:rsidR="00CD4462">
        <w:rPr>
          <w:rFonts w:ascii="Times New Roman" w:hAnsi="Times New Roman" w:cs="Times New Roman"/>
          <w:sz w:val="24"/>
          <w:szCs w:val="24"/>
        </w:rPr>
        <w:t xml:space="preserve">,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additionally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 xml:space="preserve">Thus, positive reactivity </w:t>
      </w:r>
      <w:r w:rsidR="00A35844">
        <w:rPr>
          <w:rFonts w:ascii="Times New Roman" w:hAnsi="Times New Roman" w:cs="Times New Roman"/>
          <w:sz w:val="24"/>
          <w:szCs w:val="24"/>
        </w:rPr>
        <w:lastRenderedPageBreak/>
        <w:t>on related cue-target pairs is likely driven by cue utilization at encoding, as these effects are only observed when cues are available at test.</w:t>
      </w:r>
    </w:p>
    <w:p w14:paraId="1BF6FCB7" w14:textId="6D54B50B" w:rsidR="00C3687C" w:rsidRPr="00C3687C" w:rsidRDefault="00C3687C" w:rsidP="00C3687C">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BD93F2D" w:rsidR="00126C92" w:rsidRDefault="00BA07F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w:t>
      </w:r>
      <w:r w:rsidR="00126C92">
        <w:rPr>
          <w:rFonts w:ascii="Times New Roman" w:hAnsi="Times New Roman" w:cs="Times New Roman"/>
          <w:sz w:val="24"/>
          <w:szCs w:val="24"/>
        </w:rPr>
        <w:t>ereas</w:t>
      </w:r>
      <w:r>
        <w:rPr>
          <w:rFonts w:ascii="Times New Roman" w:hAnsi="Times New Roman" w:cs="Times New Roman"/>
          <w:sz w:val="24"/>
          <w:szCs w:val="24"/>
        </w:rPr>
        <w:t xml:space="preserve"> previous research has directly assessed the relationship between cue-strengthening and reactivity by manipulating the type of test participants complete at encoding, </w:t>
      </w:r>
      <w:r w:rsidR="00126C92">
        <w:rPr>
          <w:rFonts w:ascii="Times New Roman" w:hAnsi="Times New Roman" w:cs="Times New Roman"/>
          <w:sz w:val="24"/>
          <w:szCs w:val="24"/>
        </w:rPr>
        <w:t>comparatively few studies</w:t>
      </w:r>
      <w:r w:rsidR="00185053">
        <w:rPr>
          <w:rFonts w:ascii="Times New Roman" w:hAnsi="Times New Roman" w:cs="Times New Roman"/>
          <w:sz w:val="24"/>
          <w:szCs w:val="24"/>
        </w:rPr>
        <w:t xml:space="preserve"> directly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185053">
        <w:rPr>
          <w:rFonts w:ascii="Times New Roman" w:hAnsi="Times New Roman" w:cs="Times New Roman"/>
          <w:sz w:val="24"/>
          <w:szCs w:val="24"/>
        </w:rPr>
        <w:t>studies</w:t>
      </w:r>
      <w:r w:rsidR="00126C92">
        <w:rPr>
          <w:rFonts w:ascii="Times New Roman" w:hAnsi="Times New Roman" w:cs="Times New Roman"/>
          <w:sz w:val="24"/>
          <w:szCs w:val="24"/>
        </w:rPr>
        <w:t xml:space="preserve"> investigating reactivity have often assumed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xml:space="preserve">, rather than other intrinsic which participants could potentially utilize when forming their JOLs (e.g., </w:t>
      </w:r>
      <w:r w:rsidR="00126C92" w:rsidRPr="006B3C6A">
        <w:rPr>
          <w:rFonts w:ascii="Times New Roman" w:hAnsi="Times New Roman" w:cs="Times New Roman"/>
          <w:sz w:val="24"/>
          <w:szCs w:val="24"/>
          <w:highlight w:val="green"/>
        </w:rPr>
        <w:t>XXX, XXX</w:t>
      </w:r>
      <w:r w:rsidR="00126C92">
        <w:rPr>
          <w:rFonts w:ascii="Times New Roman" w:hAnsi="Times New Roman" w:cs="Times New Roman"/>
          <w:sz w:val="24"/>
          <w:szCs w:val="24"/>
        </w:rPr>
        <w:t xml:space="preserve">, etc., see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1997; [</w:t>
      </w:r>
      <w:r w:rsidR="00126C92" w:rsidRPr="006B3C6A">
        <w:rPr>
          <w:rFonts w:ascii="Times New Roman" w:hAnsi="Times New Roman" w:cs="Times New Roman"/>
          <w:sz w:val="24"/>
          <w:szCs w:val="24"/>
          <w:highlight w:val="green"/>
        </w:rPr>
        <w:t>ONE OTHER</w:t>
      </w:r>
      <w:r w:rsidR="00126C92">
        <w:rPr>
          <w:rFonts w:ascii="Times New Roman" w:hAnsi="Times New Roman" w:cs="Times New Roman"/>
          <w:sz w:val="24"/>
          <w:szCs w:val="24"/>
        </w:rPr>
        <w:t xml:space="preserve">]). This emphasis on pair 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 </w:t>
      </w:r>
      <w:r w:rsidR="00B57719">
        <w:rPr>
          <w:rFonts w:ascii="Times New Roman" w:hAnsi="Times New Roman" w:cs="Times New Roman"/>
          <w:sz w:val="24"/>
          <w:szCs w:val="24"/>
        </w:rPr>
        <w:t>generally</w:t>
      </w:r>
      <w:r w:rsidR="00126C92">
        <w:rPr>
          <w:rFonts w:ascii="Times New Roman" w:hAnsi="Times New Roman" w:cs="Times New Roman"/>
          <w:sz w:val="24"/>
          <w:szCs w:val="24"/>
        </w:rPr>
        <w:t xml:space="preserve"> present participants with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contain several intrinsic cues, pair relatedness is typically the most salient, particularly for strongly related paired associates. </w:t>
      </w:r>
      <w:r w:rsidR="00B57719">
        <w:rPr>
          <w:rFonts w:ascii="Times New Roman" w:hAnsi="Times New Roman" w:cs="Times New Roman"/>
          <w:sz w:val="24"/>
          <w:szCs w:val="24"/>
        </w:rPr>
        <w:t>Thus</w:t>
      </w:r>
      <w:r w:rsidR="00126C92">
        <w:rPr>
          <w:rFonts w:ascii="Times New Roman" w:hAnsi="Times New Roman" w:cs="Times New Roman"/>
          <w:sz w:val="24"/>
          <w:szCs w:val="24"/>
        </w:rPr>
        <w:t>,</w:t>
      </w:r>
      <w:r w:rsidR="00B57719">
        <w:rPr>
          <w:rFonts w:ascii="Times New Roman" w:hAnsi="Times New Roman" w:cs="Times New Roman"/>
          <w:sz w:val="24"/>
          <w:szCs w:val="24"/>
        </w:rPr>
        <w:t xml:space="preserve"> it is likely that when participants provide JOLs for cue-target pairs, their ratings </w:t>
      </w:r>
      <w:r w:rsidR="006B3C6A">
        <w:rPr>
          <w:rFonts w:ascii="Times New Roman" w:hAnsi="Times New Roman" w:cs="Times New Roman"/>
          <w:sz w:val="24"/>
          <w:szCs w:val="24"/>
        </w:rPr>
        <w:t xml:space="preserve">largely </w:t>
      </w:r>
      <w:r w:rsidR="00B57719">
        <w:rPr>
          <w:rFonts w:ascii="Times New Roman" w:hAnsi="Times New Roman" w:cs="Times New Roman"/>
          <w:sz w:val="24"/>
          <w:szCs w:val="24"/>
        </w:rPr>
        <w:t xml:space="preserve">reflect perceived </w:t>
      </w:r>
      <w:r w:rsidR="006B3C6A">
        <w:rPr>
          <w:rFonts w:ascii="Times New Roman" w:hAnsi="Times New Roman" w:cs="Times New Roman"/>
          <w:sz w:val="24"/>
          <w:szCs w:val="24"/>
        </w:rPr>
        <w:t xml:space="preserve">pair </w:t>
      </w:r>
      <w:r w:rsidR="00B57719">
        <w:rPr>
          <w:rFonts w:ascii="Times New Roman" w:hAnsi="Times New Roman" w:cs="Times New Roman"/>
          <w:sz w:val="24"/>
          <w:szCs w:val="24"/>
        </w:rPr>
        <w:t>relatedness</w:t>
      </w:r>
      <w:r w:rsidR="00B274AA">
        <w:rPr>
          <w:rFonts w:ascii="Times New Roman" w:hAnsi="Times New Roman" w:cs="Times New Roman"/>
          <w:sz w:val="24"/>
          <w:szCs w:val="24"/>
        </w:rPr>
        <w:t xml:space="preserve"> (see </w:t>
      </w:r>
      <w:r w:rsidR="00B274AA" w:rsidRPr="00B274AA">
        <w:rPr>
          <w:rFonts w:ascii="Times New Roman" w:hAnsi="Times New Roman" w:cs="Times New Roman"/>
          <w:sz w:val="24"/>
          <w:szCs w:val="24"/>
          <w:highlight w:val="green"/>
        </w:rPr>
        <w:t>XXX</w:t>
      </w:r>
      <w:r w:rsidR="00B274AA">
        <w:rPr>
          <w:rFonts w:ascii="Times New Roman" w:hAnsi="Times New Roman" w:cs="Times New Roman"/>
          <w:sz w:val="24"/>
          <w:szCs w:val="24"/>
        </w:rPr>
        <w:t>)</w:t>
      </w:r>
      <w:r w:rsidR="00B57719">
        <w:rPr>
          <w:rFonts w:ascii="Times New Roman" w:hAnsi="Times New Roman" w:cs="Times New Roman"/>
          <w:sz w:val="24"/>
          <w:szCs w:val="24"/>
        </w:rPr>
        <w:t>.</w:t>
      </w:r>
    </w:p>
    <w:p w14:paraId="70BA3FEB" w14:textId="65CACED8" w:rsidR="00AC32AE" w:rsidRDefault="00126C92"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Pr>
          <w:rFonts w:ascii="Times New Roman" w:hAnsi="Times New Roman" w:cs="Times New Roman"/>
          <w:sz w:val="24"/>
          <w:szCs w:val="24"/>
        </w:rPr>
        <w:t>tested the relational aspect of the cue-strengthen</w:t>
      </w:r>
      <w:r w:rsidR="00B57719">
        <w:rPr>
          <w:rFonts w:ascii="Times New Roman" w:hAnsi="Times New Roman" w:cs="Times New Roman"/>
          <w:sz w:val="24"/>
          <w:szCs w:val="24"/>
        </w:rPr>
        <w:t>ing</w:t>
      </w:r>
      <w:r>
        <w:rPr>
          <w:rFonts w:ascii="Times New Roman" w:hAnsi="Times New Roman" w:cs="Times New Roman"/>
          <w:sz w:val="24"/>
          <w:szCs w:val="24"/>
        </w:rPr>
        <w:t xml:space="preserve"> account by comparing</w:t>
      </w:r>
      <w:r w:rsidR="004E499E">
        <w:rPr>
          <w:rFonts w:ascii="Times New Roman" w:hAnsi="Times New Roman" w:cs="Times New Roman"/>
          <w:sz w:val="24"/>
          <w:szCs w:val="24"/>
        </w:rPr>
        <w:t xml:space="preserve"> </w:t>
      </w:r>
      <w:r>
        <w:rPr>
          <w:rFonts w:ascii="Times New Roman" w:hAnsi="Times New Roman" w:cs="Times New Roman"/>
          <w:sz w:val="24"/>
          <w:szCs w:val="24"/>
        </w:rPr>
        <w:t xml:space="preserve">reactivity on </w:t>
      </w:r>
      <w:r w:rsidR="004E499E">
        <w:rPr>
          <w:rFonts w:ascii="Times New Roman" w:hAnsi="Times New Roman" w:cs="Times New Roman"/>
          <w:sz w:val="24"/>
          <w:szCs w:val="24"/>
        </w:rPr>
        <w:t>JOL</w:t>
      </w:r>
      <w:r>
        <w:rPr>
          <w:rFonts w:ascii="Times New Roman" w:hAnsi="Times New Roman" w:cs="Times New Roman"/>
          <w:sz w:val="24"/>
          <w:szCs w:val="24"/>
        </w:rPr>
        <w:t xml:space="preserve">s to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—judgments of associative memory (JAMs; Maki, 2007;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Based on these findings, the authors </w:t>
      </w:r>
      <w:r w:rsidR="00AC32AE">
        <w:rPr>
          <w:rFonts w:ascii="Times New Roman" w:hAnsi="Times New Roman" w:cs="Times New Roman"/>
          <w:sz w:val="24"/>
          <w:szCs w:val="24"/>
        </w:rPr>
        <w:lastRenderedPageBreak/>
        <w:t xml:space="preserve">concluded that JOL reactivity likely reflects the use of a relational encoding strategy, which is triggered by when participants are asked to judge aspects of cue target pairs. However, relational processing from JOLs is applied selectively as a function of pair relatedness. </w:t>
      </w:r>
      <w:r w:rsidR="00695DA4">
        <w:rPr>
          <w:rFonts w:ascii="Times New Roman" w:hAnsi="Times New Roman" w:cs="Times New Roman"/>
          <w:sz w:val="24"/>
          <w:szCs w:val="24"/>
        </w:rPr>
        <w:t>Thus, positive reactivity occ</w:t>
      </w:r>
      <w:r w:rsidR="00AC32AE">
        <w:rPr>
          <w:rFonts w:ascii="Times New Roman" w:hAnsi="Times New Roman" w:cs="Times New Roman"/>
          <w:sz w:val="24"/>
          <w:szCs w:val="24"/>
        </w:rPr>
        <w:t xml:space="preserve">urs </w:t>
      </w:r>
      <w:r w:rsidR="003A7793">
        <w:rPr>
          <w:rFonts w:ascii="Times New Roman" w:hAnsi="Times New Roman" w:cs="Times New Roman"/>
          <w:sz w:val="24"/>
          <w:szCs w:val="24"/>
        </w:rPr>
        <w:t>on related pairs</w:t>
      </w:r>
      <w:r w:rsidR="00695DA4">
        <w:rPr>
          <w:rFonts w:ascii="Times New Roman" w:hAnsi="Times New Roman" w:cs="Times New Roman"/>
          <w:sz w:val="24"/>
          <w:szCs w:val="24"/>
        </w:rPr>
        <w:t>, while no reactivity occurs when</w:t>
      </w:r>
      <w:r w:rsidR="003A7793">
        <w:rPr>
          <w:rFonts w:ascii="Times New Roman" w:hAnsi="Times New Roman" w:cs="Times New Roman"/>
          <w:sz w:val="24"/>
          <w:szCs w:val="24"/>
        </w:rPr>
        <w:t>ever</w:t>
      </w:r>
      <w:r w:rsidR="00695DA4">
        <w:rPr>
          <w:rFonts w:ascii="Times New Roman" w:hAnsi="Times New Roman" w:cs="Times New Roman"/>
          <w:sz w:val="24"/>
          <w:szCs w:val="24"/>
        </w:rPr>
        <w:t xml:space="preserve"> pairs are unrelated. </w:t>
      </w:r>
    </w:p>
    <w:p w14:paraId="697A8A2B" w14:textId="07718D24" w:rsidR="00D47F8C" w:rsidRDefault="00695DA4"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this</w:t>
      </w:r>
      <w:r w:rsidR="00AC32AE">
        <w:rPr>
          <w:rFonts w:ascii="Times New Roman" w:hAnsi="Times New Roman" w:cs="Times New Roman"/>
          <w:sz w:val="24"/>
          <w:szCs w:val="24"/>
        </w:rPr>
        <w:t xml:space="preserve"> strategic relational encoding account</w:t>
      </w:r>
      <w:r>
        <w:rPr>
          <w:rFonts w:ascii="Times New Roman" w:hAnsi="Times New Roman" w:cs="Times New Roman"/>
          <w:sz w:val="24"/>
          <w:szCs w:val="24"/>
        </w:rPr>
        <w:t xml:space="preserve">, </w:t>
      </w:r>
      <w:proofErr w:type="gramStart"/>
      <w:r>
        <w:rPr>
          <w:rFonts w:ascii="Times New Roman" w:hAnsi="Times New Roman" w:cs="Times New Roman"/>
          <w:sz w:val="24"/>
          <w:szCs w:val="24"/>
        </w:rPr>
        <w:t>Maxwell</w:t>
      </w:r>
      <w:proofErr w:type="gramEnd"/>
      <w:r>
        <w:rPr>
          <w:rFonts w:ascii="Times New Roman" w:hAnsi="Times New Roman" w:cs="Times New Roman"/>
          <w:sz w:val="24"/>
          <w:szCs w:val="24"/>
        </w:rPr>
        <w:t xml:space="preserve"> and Huff</w:t>
      </w:r>
      <w:r w:rsidR="00AC32AE">
        <w:rPr>
          <w:rFonts w:ascii="Times New Roman" w:hAnsi="Times New Roman" w:cs="Times New Roman"/>
          <w:sz w:val="24"/>
          <w:szCs w:val="24"/>
        </w:rPr>
        <w:t xml:space="preserve"> (2022) </w:t>
      </w:r>
      <w:r>
        <w:rPr>
          <w:rFonts w:ascii="Times New Roman" w:hAnsi="Times New Roman" w:cs="Times New Roman"/>
          <w:sz w:val="24"/>
          <w:szCs w:val="24"/>
        </w:rPr>
        <w:t>included an additional experiment which compared JOL reactivity patterns to an explicit relational encoding task. [HOW IS THIS DIFFERENT FROM SELECTIVE ENCODING?]</w:t>
      </w:r>
    </w:p>
    <w:p w14:paraId="28C99BE5" w14:textId="0FBB26E0"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[HALAMISH PAPER]</w:t>
      </w:r>
    </w:p>
    <w:p w14:paraId="1A4E7AE1" w14:textId="6BC2E661" w:rsidR="008A5A5A" w:rsidRPr="008A5A5A" w:rsidRDefault="003A06CE" w:rsidP="001E5A2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Present Study</w:t>
      </w:r>
    </w:p>
    <w:p w14:paraId="26FE8128" w14:textId="1F15BC12"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w:t>
      </w:r>
      <w:r w:rsidR="00744201">
        <w:rPr>
          <w:rFonts w:ascii="Times New Roman" w:hAnsi="Times New Roman" w:cs="Times New Roman"/>
          <w:sz w:val="24"/>
          <w:szCs w:val="24"/>
        </w:rPr>
        <w:t>TRANSITION TO MEDIATED ASSOCIATES]</w:t>
      </w:r>
    </w:p>
    <w:p w14:paraId="1FDCB1CB" w14:textId="1EBE2F70" w:rsidR="00744201" w:rsidRDefault="00744201"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[THE PRESENT STUDY]</w:t>
      </w:r>
    </w:p>
    <w:p w14:paraId="012EAA97" w14:textId="7FF232FC"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474D989E" w:rsidR="006A6104" w:rsidRDefault="006A6104" w:rsidP="006A6104">
      <w:pPr>
        <w:spacing w:after="0" w:line="480" w:lineRule="auto"/>
        <w:rPr>
          <w:rFonts w:ascii="Times New Roman" w:hAnsi="Times New Roman" w:cs="Times New Roman"/>
          <w:sz w:val="24"/>
          <w:szCs w:val="24"/>
        </w:rPr>
      </w:pPr>
      <w:r>
        <w:rPr>
          <w:rFonts w:ascii="Times New Roman" w:hAnsi="Times New Roman" w:cs="Times New Roman"/>
          <w:sz w:val="24"/>
          <w:szCs w:val="24"/>
        </w:rPr>
        <w:t>[GOALS AND HYPOTHESIS</w:t>
      </w:r>
      <w:r w:rsidR="003A06CE">
        <w:rPr>
          <w:rFonts w:ascii="Times New Roman" w:hAnsi="Times New Roman" w:cs="Times New Roman"/>
          <w:sz w:val="24"/>
          <w:szCs w:val="24"/>
        </w:rPr>
        <w:t>]</w:t>
      </w:r>
    </w:p>
    <w:p w14:paraId="02DB11F9" w14:textId="14319696"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531C5BF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p>
    <w:p w14:paraId="0FCE692E" w14:textId="583700DD" w:rsidR="006A6104" w:rsidRDefault="003A06CE" w:rsidP="003A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t>
      </w:r>
      <w:r w:rsidR="00FC0BC9">
        <w:rPr>
          <w:rFonts w:ascii="Times New Roman" w:hAnsi="Times New Roman" w:cs="Times New Roman"/>
          <w:sz w:val="24"/>
          <w:szCs w:val="24"/>
        </w:rPr>
        <w:t>was conducted using</w:t>
      </w:r>
      <w:r>
        <w:rPr>
          <w:rFonts w:ascii="Times New Roman" w:hAnsi="Times New Roman" w:cs="Times New Roman"/>
          <w:sz w:val="24"/>
          <w:szCs w:val="24"/>
        </w:rPr>
        <w:t xml:space="preserve"> two platforms. First, XX undergraduate psychology students were recruited from the University of Southern Mississippi and completed the study in exchange for partial course credit. </w:t>
      </w:r>
      <w:r w:rsidR="00FC0BC9">
        <w:rPr>
          <w:rFonts w:ascii="Times New Roman" w:hAnsi="Times New Roman" w:cs="Times New Roman"/>
          <w:sz w:val="24"/>
          <w:szCs w:val="24"/>
        </w:rPr>
        <w:t>Next, a</w:t>
      </w:r>
      <w:r>
        <w:rPr>
          <w:rFonts w:ascii="Times New Roman" w:hAnsi="Times New Roman" w:cs="Times New Roman"/>
          <w:sz w:val="24"/>
          <w:szCs w:val="24"/>
        </w:rPr>
        <w:t xml:space="preserve">n additional XX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This samp</w:t>
      </w:r>
      <w:r w:rsidR="002369A6">
        <w:rPr>
          <w:rFonts w:ascii="Times New Roman" w:hAnsi="Times New Roman" w:cs="Times New Roman"/>
          <w:sz w:val="24"/>
          <w:szCs w:val="24"/>
        </w:rPr>
        <w:t xml:space="preserve">le size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Faul</w:t>
      </w:r>
      <w:proofErr w:type="spellEnd"/>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Erdfelder</w:t>
      </w:r>
      <w:proofErr w:type="spellEnd"/>
      <w:r w:rsidR="002369A6">
        <w:rPr>
          <w:rFonts w:ascii="Times New Roman" w:hAnsi="Times New Roman" w:cs="Times New Roman"/>
          <w:sz w:val="24"/>
          <w:szCs w:val="24"/>
        </w:rPr>
        <w:t xml:space="preserve">, Lang, &amp; Buchner, 2007), which indicated that 28 participants would be required to detect medium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0.50). However, participant recruitment was extended due to an anticipated increase in response variability from online testing. </w:t>
      </w:r>
      <w:r w:rsidR="002369A6">
        <w:rPr>
          <w:rFonts w:ascii="Times New Roman" w:hAnsi="Times New Roman" w:cs="Times New Roman"/>
          <w:sz w:val="24"/>
          <w:szCs w:val="24"/>
        </w:rPr>
        <w:lastRenderedPageBreak/>
        <w:t>Participants were randomly assigned to either the JOL (</w:t>
      </w:r>
      <w:r w:rsidR="002369A6" w:rsidRPr="002369A6">
        <w:rPr>
          <w:rFonts w:ascii="Times New Roman" w:hAnsi="Times New Roman" w:cs="Times New Roman"/>
          <w:i/>
          <w:iCs/>
          <w:sz w:val="24"/>
          <w:szCs w:val="24"/>
        </w:rPr>
        <w:t>n</w:t>
      </w:r>
      <w:r w:rsidR="002369A6">
        <w:rPr>
          <w:rFonts w:ascii="Times New Roman" w:hAnsi="Times New Roman" w:cs="Times New Roman"/>
          <w:sz w:val="24"/>
          <w:szCs w:val="24"/>
        </w:rPr>
        <w:t xml:space="preserve"> = XX) or no-JOL (</w:t>
      </w:r>
      <w:r w:rsidR="002369A6" w:rsidRPr="002369A6">
        <w:rPr>
          <w:rFonts w:ascii="Times New Roman" w:hAnsi="Times New Roman" w:cs="Times New Roman"/>
          <w:i/>
          <w:iCs/>
          <w:sz w:val="24"/>
          <w:szCs w:val="24"/>
        </w:rPr>
        <w:t>n</w:t>
      </w:r>
      <w:r w:rsidR="002369A6">
        <w:rPr>
          <w:rFonts w:ascii="Times New Roman" w:hAnsi="Times New Roman" w:cs="Times New Roman"/>
          <w:sz w:val="24"/>
          <w:szCs w:val="24"/>
        </w:rPr>
        <w:t xml:space="preserve"> = XX) encoding groups. </w:t>
      </w:r>
      <w:r>
        <w:rPr>
          <w:rFonts w:ascii="Times New Roman" w:hAnsi="Times New Roman" w:cs="Times New Roman"/>
          <w:sz w:val="24"/>
          <w:szCs w:val="24"/>
        </w:rPr>
        <w:t xml:space="preserve">All participants were native English speakers, and Prolific participants were additionally required to have obtained at least a high school degree or equivalent. </w:t>
      </w:r>
    </w:p>
    <w:p w14:paraId="17B8EE11" w14:textId="4788731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4E9FDBE" w:rsidR="004A71DC" w:rsidRDefault="00FC3175" w:rsidP="004A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taken from Maxwell and Huff (2021). These pairs consisted of 30 forward associates (e.g., mouse – cheese) and 30 unrelated pairs (e.g., muffin </w:t>
      </w:r>
      <w:bookmarkStart w:id="0" w:name="_Hlk126603537"/>
      <w:r w:rsidR="008C3F0A">
        <w:rPr>
          <w:rFonts w:ascii="Times New Roman" w:hAnsi="Times New Roman" w:cs="Times New Roman"/>
          <w:sz w:val="24"/>
          <w:szCs w:val="24"/>
        </w:rPr>
        <w:t>–</w:t>
      </w:r>
      <w:bookmarkEnd w:id="0"/>
      <w:r w:rsidR="008C3F0A">
        <w:rPr>
          <w:rFonts w:ascii="Times New Roman" w:hAnsi="Times New Roman" w:cs="Times New Roman"/>
          <w:sz w:val="24"/>
          <w:szCs w:val="24"/>
        </w:rPr>
        <w:t xml:space="preserve"> floor), which were originally generated using the University of South Florida Free Association norms </w:t>
      </w:r>
      <w:r>
        <w:rPr>
          <w:rFonts w:ascii="Times New Roman" w:hAnsi="Times New Roman" w:cs="Times New Roman"/>
          <w:sz w:val="24"/>
          <w:szCs w:val="24"/>
        </w:rPr>
        <w:t xml:space="preserve">(Nelson, McEvoy, &amp; Schreiber, 2004). </w:t>
      </w:r>
      <w:r w:rsidR="008C3F0A">
        <w:rPr>
          <w:rFonts w:ascii="Times New Roman" w:hAnsi="Times New Roman" w:cs="Times New Roman"/>
          <w:sz w:val="24"/>
          <w:szCs w:val="24"/>
        </w:rPr>
        <w:t xml:space="preserve">Next, an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Pr>
          <w:rFonts w:ascii="Times New Roman" w:hAnsi="Times New Roman" w:cs="Times New Roman"/>
          <w:sz w:val="24"/>
          <w:szCs w:val="24"/>
        </w:rPr>
        <w:t>Balota</w:t>
      </w:r>
      <w:proofErr w:type="spellEnd"/>
      <w:r w:rsidR="008C3F0A">
        <w:rPr>
          <w:rFonts w:ascii="Times New Roman" w:hAnsi="Times New Roman" w:cs="Times New Roman"/>
          <w:sz w:val="24"/>
          <w:szCs w:val="24"/>
        </w:rPr>
        <w:t xml:space="preserve"> and Lorch (1986) and Jones (2010)</w:t>
      </w:r>
      <w:r w:rsidR="00AC2FF8">
        <w:rPr>
          <w:rFonts w:ascii="Times New Roman" w:hAnsi="Times New Roman" w:cs="Times New Roman"/>
          <w:sz w:val="24"/>
          <w:szCs w:val="24"/>
        </w:rPr>
        <w:t>, resulting in a total of 90 cue-target pairs. Pairs were then split into two lists</w:t>
      </w:r>
      <w:r w:rsidR="00875C5F">
        <w:rPr>
          <w:rFonts w:ascii="Times New Roman" w:hAnsi="Times New Roman" w:cs="Times New Roman"/>
          <w:sz w:val="24"/>
          <w:szCs w:val="24"/>
        </w:rPr>
        <w:t xml:space="preserve"> containing </w:t>
      </w:r>
      <w:r w:rsidR="00AC2FF8">
        <w:rPr>
          <w:rFonts w:ascii="Times New Roman" w:hAnsi="Times New Roman" w:cs="Times New Roman"/>
          <w:sz w:val="24"/>
          <w:szCs w:val="24"/>
        </w:rPr>
        <w:t xml:space="preserve">15 of each </w:t>
      </w:r>
      <w:r w:rsidR="00875C5F">
        <w:rPr>
          <w:rFonts w:ascii="Times New Roman" w:hAnsi="Times New Roman" w:cs="Times New Roman"/>
          <w:sz w:val="24"/>
          <w:szCs w:val="24"/>
        </w:rPr>
        <w:t xml:space="preserve">of the three </w:t>
      </w:r>
      <w:r w:rsidR="00AC2FF8">
        <w:rPr>
          <w:rFonts w:ascii="Times New Roman" w:hAnsi="Times New Roman" w:cs="Times New Roman"/>
          <w:sz w:val="24"/>
          <w:szCs w:val="24"/>
        </w:rPr>
        <w:t>pair type</w:t>
      </w:r>
      <w:r w:rsidR="00875C5F">
        <w:rPr>
          <w:rFonts w:ascii="Times New Roman" w:hAnsi="Times New Roman" w:cs="Times New Roman"/>
          <w:sz w:val="24"/>
          <w:szCs w:val="24"/>
        </w:rPr>
        <w:t>s (forward, unrelated, and mediated)</w:t>
      </w:r>
      <w:r w:rsidR="00AC2FF8">
        <w:rPr>
          <w:rFonts w:ascii="Times New Roman" w:hAnsi="Times New Roman" w:cs="Times New Roman"/>
          <w:sz w:val="24"/>
          <w:szCs w:val="24"/>
        </w:rPr>
        <w:t>. Within each list,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 Additionally, forward pairs within each list were matched on FAS (see Appendix Tables 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 xml:space="preserve"> for associative strength and lexical properties for each pair type). </w:t>
      </w:r>
      <w:r w:rsidR="004A71DC">
        <w:rPr>
          <w:rFonts w:ascii="Times New Roman" w:hAnsi="Times New Roman" w:cs="Times New Roman"/>
          <w:sz w:val="24"/>
          <w:szCs w:val="24"/>
        </w:rPr>
        <w:t>To account for primacy and recency effects, study lists were arranged such that the 45 tested pairs were always preceded and followed by an additional five non-tested buffer items. The final set of s</w:t>
      </w:r>
      <w:r w:rsidR="00AC2FF8">
        <w:rPr>
          <w:rFonts w:ascii="Times New Roman" w:hAnsi="Times New Roman" w:cs="Times New Roman"/>
          <w:sz w:val="24"/>
          <w:szCs w:val="24"/>
        </w:rPr>
        <w:t xml:space="preserve">timuli pairs </w:t>
      </w:r>
      <w:r w:rsidR="004A71DC">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at </w:t>
      </w:r>
      <w:r w:rsidR="00AC2FF8" w:rsidRPr="00AC2FF8">
        <w:rPr>
          <w:rFonts w:ascii="Times New Roman" w:hAnsi="Times New Roman" w:cs="Times New Roman"/>
          <w:sz w:val="24"/>
          <w:szCs w:val="24"/>
          <w:highlight w:val="green"/>
        </w:rPr>
        <w:t>[OSF LINK]</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5A0219ED" w:rsidR="000639D2" w:rsidRDefault="00646777" w:rsidP="00063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w:t>
      </w:r>
      <w:r>
        <w:rPr>
          <w:rFonts w:ascii="Times New Roman" w:hAnsi="Times New Roman" w:cs="Times New Roman"/>
          <w:sz w:val="24"/>
          <w:szCs w:val="24"/>
        </w:rPr>
        <w:lastRenderedPageBreak/>
        <w:t xml:space="preserve">consent, participants in both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Participants in the JOL groups then received additional instructions to rate their likelihood of correctly recalling the target item at test if prompted with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3FC27F28" w:rsidR="00D97BC6" w:rsidRDefault="000639D2" w:rsidP="00646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xml:space="preserve">. Each item was structured as a cue-target pair, with the target item replaced with a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pressing the ENTER key to move to the next pair. Once the cued-recall test was completed, participants immediately began the second block, </w:t>
      </w:r>
      <w:r w:rsidR="0080779C">
        <w:rPr>
          <w:rFonts w:ascii="Times New Roman" w:hAnsi="Times New Roman" w:cs="Times New Roman"/>
          <w:sz w:val="24"/>
          <w:szCs w:val="24"/>
        </w:rPr>
        <w:lastRenderedPageBreak/>
        <w:t>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DE4525">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31653B1D" w:rsidR="00EA2116" w:rsidRDefault="00957307" w:rsidP="00EA211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 Additionally, for all significant analyses of variance (ANOVAs) and t-tests, we report partial </w:t>
      </w:r>
      <w:proofErr w:type="gramStart"/>
      <w:r>
        <w:rPr>
          <w:rFonts w:ascii="Times New Roman" w:hAnsi="Times New Roman" w:cs="Times New Roman"/>
          <w:sz w:val="24"/>
          <w:szCs w:val="24"/>
        </w:rPr>
        <w:t>eta</w:t>
      </w:r>
      <w:proofErr w:type="gramEnd"/>
      <w:r>
        <w:rPr>
          <w:rFonts w:ascii="Times New Roman" w:hAnsi="Times New Roman" w:cs="Times New Roman"/>
          <w:sz w:val="24"/>
          <w:szCs w:val="24"/>
        </w:rPr>
        <w:t xml:space="preserve"> squared (XX)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proofErr w:type="spellStart"/>
      <w:r w:rsidR="00485128">
        <w:rPr>
          <w:rFonts w:ascii="Times New Roman" w:hAnsi="Times New Roman" w:cs="Times New Roman"/>
          <w:i/>
          <w:iCs/>
          <w:sz w:val="24"/>
          <w:szCs w:val="24"/>
        </w:rPr>
        <w:t>lrd</w:t>
      </w:r>
      <w:proofErr w:type="spellEnd"/>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Scoring criteria was based on Maxwell et al.’s (2022) guidelines for processing cued-recall responses, such that participant responses were allowed to vary by one character before being counted as incorrect. </w:t>
      </w:r>
      <w:r w:rsidR="00EA2116">
        <w:rPr>
          <w:rFonts w:ascii="Times New Roman" w:hAnsi="Times New Roman" w:cs="Times New Roman"/>
          <w:sz w:val="24"/>
          <w:szCs w:val="24"/>
        </w:rPr>
        <w:t xml:space="preserve">Figure </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w:t>
      </w:r>
    </w:p>
    <w:p w14:paraId="57C7DDD4" w14:textId="0BC9A1B3" w:rsidR="00485128" w:rsidRDefault="00485128" w:rsidP="00957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A2116">
        <w:rPr>
          <w:rFonts w:ascii="Times New Roman" w:hAnsi="Times New Roman" w:cs="Times New Roman"/>
          <w:sz w:val="24"/>
          <w:szCs w:val="24"/>
        </w:rPr>
        <w:t>test for differences in cued-recall rates between the JOL and no-JOL groups</w:t>
      </w:r>
      <w:r>
        <w:rPr>
          <w:rFonts w:ascii="Times New Roman" w:hAnsi="Times New Roman" w:cs="Times New Roman"/>
          <w:sz w:val="24"/>
          <w:szCs w:val="24"/>
        </w:rPr>
        <w:t>,</w:t>
      </w:r>
      <w:r w:rsidR="00EA2116">
        <w:rPr>
          <w:rFonts w:ascii="Times New Roman" w:hAnsi="Times New Roman" w:cs="Times New Roman"/>
          <w:sz w:val="24"/>
          <w:szCs w:val="24"/>
        </w:rPr>
        <w:t xml:space="preserve"> the cued-recall data was analyzed using a 2 (Encoding Group: JOL vs. No-JOL) </w:t>
      </w:r>
      <w:r w:rsidR="00EA2116" w:rsidRPr="00EA2116">
        <w:rPr>
          <w:rFonts w:ascii="Times New Roman" w:hAnsi="Times New Roman" w:cs="Times New Roman"/>
          <w:sz w:val="24"/>
          <w:szCs w:val="24"/>
        </w:rPr>
        <w:t>×</w:t>
      </w:r>
      <w:r w:rsidR="00EA2116">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Type: Forward </w:t>
      </w:r>
      <w:r w:rsidR="00EA2116">
        <w:rPr>
          <w:rFonts w:ascii="Times New Roman" w:hAnsi="Times New Roman" w:cs="Times New Roman"/>
          <w:sz w:val="24"/>
          <w:szCs w:val="24"/>
        </w:rPr>
        <w:lastRenderedPageBreak/>
        <w:t>vs. Mediated vs. Unrelated) mixed measures ANOVA.</w:t>
      </w:r>
      <w:r w:rsidR="003632AD">
        <w:rPr>
          <w:rFonts w:ascii="Times New Roman" w:hAnsi="Times New Roman" w:cs="Times New Roman"/>
          <w:sz w:val="24"/>
          <w:szCs w:val="24"/>
        </w:rPr>
        <w:t xml:space="preserve"> Overall, this analysis yielded a significant [MAIN EFFECT ENCODING], such that [PATTERN] Next, [MAIN EFFECT PAIR TYPE], as [PATTERN]. Importantly, [INTERACTION]. Post-hoc testing indicated that [PATTERN]</w:t>
      </w:r>
    </w:p>
    <w:p w14:paraId="514D1436" w14:textId="615A6DBF"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58879557"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47905CB" w14:textId="7FB11FDD"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3632AD">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805A166" w:rsidR="003632AD" w:rsidRPr="00831158"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sectPr w:rsidR="003632AD" w:rsidRPr="00831158" w:rsidSect="0083115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3B64" w14:textId="77777777" w:rsidR="00FE14D1" w:rsidRDefault="00FE14D1" w:rsidP="00831158">
      <w:pPr>
        <w:spacing w:after="0" w:line="240" w:lineRule="auto"/>
      </w:pPr>
      <w:r>
        <w:separator/>
      </w:r>
    </w:p>
  </w:endnote>
  <w:endnote w:type="continuationSeparator" w:id="0">
    <w:p w14:paraId="58216A13" w14:textId="77777777" w:rsidR="00FE14D1" w:rsidRDefault="00FE14D1"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E3DB" w14:textId="77777777" w:rsidR="00FE14D1" w:rsidRDefault="00FE14D1" w:rsidP="00831158">
      <w:pPr>
        <w:spacing w:after="0" w:line="240" w:lineRule="auto"/>
      </w:pPr>
      <w:r>
        <w:separator/>
      </w:r>
    </w:p>
  </w:footnote>
  <w:footnote w:type="continuationSeparator" w:id="0">
    <w:p w14:paraId="78C18987" w14:textId="77777777" w:rsidR="00FE14D1" w:rsidRDefault="00FE14D1"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172B6"/>
    <w:rsid w:val="000639D2"/>
    <w:rsid w:val="00063B4A"/>
    <w:rsid w:val="000E3219"/>
    <w:rsid w:val="00105D85"/>
    <w:rsid w:val="0012403F"/>
    <w:rsid w:val="00126C92"/>
    <w:rsid w:val="0013418B"/>
    <w:rsid w:val="00146D35"/>
    <w:rsid w:val="00156A32"/>
    <w:rsid w:val="0015748F"/>
    <w:rsid w:val="00161551"/>
    <w:rsid w:val="00174C30"/>
    <w:rsid w:val="00185053"/>
    <w:rsid w:val="001A625A"/>
    <w:rsid w:val="001E5A23"/>
    <w:rsid w:val="002251C5"/>
    <w:rsid w:val="00230D6F"/>
    <w:rsid w:val="00233EDD"/>
    <w:rsid w:val="002369A6"/>
    <w:rsid w:val="002462A4"/>
    <w:rsid w:val="002632AD"/>
    <w:rsid w:val="00291A0B"/>
    <w:rsid w:val="00294A13"/>
    <w:rsid w:val="002B231B"/>
    <w:rsid w:val="002B2F99"/>
    <w:rsid w:val="002B4A9A"/>
    <w:rsid w:val="002E08CB"/>
    <w:rsid w:val="002E0BB9"/>
    <w:rsid w:val="002E516C"/>
    <w:rsid w:val="002F2A32"/>
    <w:rsid w:val="0031436B"/>
    <w:rsid w:val="00325E54"/>
    <w:rsid w:val="0036169E"/>
    <w:rsid w:val="0036170C"/>
    <w:rsid w:val="003632AD"/>
    <w:rsid w:val="00382A94"/>
    <w:rsid w:val="00386485"/>
    <w:rsid w:val="00392B96"/>
    <w:rsid w:val="003974E3"/>
    <w:rsid w:val="003A06CE"/>
    <w:rsid w:val="003A7793"/>
    <w:rsid w:val="003D302B"/>
    <w:rsid w:val="003D724C"/>
    <w:rsid w:val="003E5D06"/>
    <w:rsid w:val="003F4359"/>
    <w:rsid w:val="00412708"/>
    <w:rsid w:val="004129C3"/>
    <w:rsid w:val="00424727"/>
    <w:rsid w:val="004257B1"/>
    <w:rsid w:val="00444B01"/>
    <w:rsid w:val="00485128"/>
    <w:rsid w:val="004A71DC"/>
    <w:rsid w:val="004B2F09"/>
    <w:rsid w:val="004D1857"/>
    <w:rsid w:val="004E03E7"/>
    <w:rsid w:val="004E4428"/>
    <w:rsid w:val="004E499E"/>
    <w:rsid w:val="00561126"/>
    <w:rsid w:val="005D5F39"/>
    <w:rsid w:val="005D7991"/>
    <w:rsid w:val="00601AD8"/>
    <w:rsid w:val="00603C79"/>
    <w:rsid w:val="0060424B"/>
    <w:rsid w:val="00643139"/>
    <w:rsid w:val="00646777"/>
    <w:rsid w:val="00684433"/>
    <w:rsid w:val="00695DA4"/>
    <w:rsid w:val="00697041"/>
    <w:rsid w:val="006A6104"/>
    <w:rsid w:val="006B3C6A"/>
    <w:rsid w:val="006C1763"/>
    <w:rsid w:val="006E0B35"/>
    <w:rsid w:val="006E566D"/>
    <w:rsid w:val="00701A57"/>
    <w:rsid w:val="007200EA"/>
    <w:rsid w:val="00741863"/>
    <w:rsid w:val="00744201"/>
    <w:rsid w:val="00777DAF"/>
    <w:rsid w:val="00784C48"/>
    <w:rsid w:val="00790879"/>
    <w:rsid w:val="007A7915"/>
    <w:rsid w:val="007E6A69"/>
    <w:rsid w:val="0080779C"/>
    <w:rsid w:val="00817FDA"/>
    <w:rsid w:val="00831158"/>
    <w:rsid w:val="00832A96"/>
    <w:rsid w:val="00842976"/>
    <w:rsid w:val="00856B15"/>
    <w:rsid w:val="00875C5F"/>
    <w:rsid w:val="008A5A5A"/>
    <w:rsid w:val="008C3F0A"/>
    <w:rsid w:val="008C42ED"/>
    <w:rsid w:val="008D1C06"/>
    <w:rsid w:val="008D4DD7"/>
    <w:rsid w:val="00957307"/>
    <w:rsid w:val="00967492"/>
    <w:rsid w:val="00983B52"/>
    <w:rsid w:val="009B1A93"/>
    <w:rsid w:val="00A35844"/>
    <w:rsid w:val="00A451BF"/>
    <w:rsid w:val="00AB22D8"/>
    <w:rsid w:val="00AB7F50"/>
    <w:rsid w:val="00AC0C19"/>
    <w:rsid w:val="00AC2FF8"/>
    <w:rsid w:val="00AC32AE"/>
    <w:rsid w:val="00B05306"/>
    <w:rsid w:val="00B23E73"/>
    <w:rsid w:val="00B274AA"/>
    <w:rsid w:val="00B32196"/>
    <w:rsid w:val="00B57719"/>
    <w:rsid w:val="00B6417C"/>
    <w:rsid w:val="00B80866"/>
    <w:rsid w:val="00B81392"/>
    <w:rsid w:val="00B91CFE"/>
    <w:rsid w:val="00B9249B"/>
    <w:rsid w:val="00B96DA9"/>
    <w:rsid w:val="00BA07F4"/>
    <w:rsid w:val="00BA6BF4"/>
    <w:rsid w:val="00BD24BA"/>
    <w:rsid w:val="00BF5274"/>
    <w:rsid w:val="00BF60CA"/>
    <w:rsid w:val="00C3687C"/>
    <w:rsid w:val="00C37D6E"/>
    <w:rsid w:val="00C43758"/>
    <w:rsid w:val="00C9585B"/>
    <w:rsid w:val="00CD4462"/>
    <w:rsid w:val="00CD634C"/>
    <w:rsid w:val="00CE0F4E"/>
    <w:rsid w:val="00CE76EA"/>
    <w:rsid w:val="00CF563B"/>
    <w:rsid w:val="00D47F8C"/>
    <w:rsid w:val="00D75110"/>
    <w:rsid w:val="00D84FAD"/>
    <w:rsid w:val="00D90049"/>
    <w:rsid w:val="00D97BC6"/>
    <w:rsid w:val="00DB35A7"/>
    <w:rsid w:val="00DC2F73"/>
    <w:rsid w:val="00DD3057"/>
    <w:rsid w:val="00DE4525"/>
    <w:rsid w:val="00E46A33"/>
    <w:rsid w:val="00E63AF3"/>
    <w:rsid w:val="00E74ABB"/>
    <w:rsid w:val="00EA2116"/>
    <w:rsid w:val="00EC6B83"/>
    <w:rsid w:val="00EE0681"/>
    <w:rsid w:val="00F368F7"/>
    <w:rsid w:val="00F5467A"/>
    <w:rsid w:val="00F5761A"/>
    <w:rsid w:val="00F63826"/>
    <w:rsid w:val="00F65EC6"/>
    <w:rsid w:val="00F9419E"/>
    <w:rsid w:val="00FC0BC9"/>
    <w:rsid w:val="00FC3175"/>
    <w:rsid w:val="00FD2935"/>
    <w:rsid w:val="00FE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5804</TotalTime>
  <Pages>11</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105</cp:revision>
  <dcterms:created xsi:type="dcterms:W3CDTF">2023-01-28T22:57:00Z</dcterms:created>
  <dcterms:modified xsi:type="dcterms:W3CDTF">2023-02-08T00:42:00Z</dcterms:modified>
</cp:coreProperties>
</file>