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CB6A" w14:textId="77777777" w:rsidR="006C0CFD" w:rsidRPr="00A009A4" w:rsidRDefault="006C0CFD" w:rsidP="006C0CFD">
      <w:pPr>
        <w:ind w:right="-19"/>
        <w:jc w:val="center"/>
        <w:rPr>
          <w:sz w:val="24"/>
          <w:szCs w:val="24"/>
        </w:rPr>
      </w:pPr>
      <w:commentRangeStart w:id="0"/>
      <w:r>
        <w:rPr>
          <w:rFonts w:eastAsia="Arial"/>
          <w:sz w:val="24"/>
          <w:szCs w:val="24"/>
        </w:rPr>
        <w:t>Title will go here: Something with a colon maybe</w:t>
      </w:r>
    </w:p>
    <w:commentRangeEnd w:id="0"/>
    <w:p w14:paraId="23819892" w14:textId="77777777" w:rsidR="006C0CFD" w:rsidRPr="00A009A4" w:rsidRDefault="006C0CFD" w:rsidP="006C0CFD">
      <w:pPr>
        <w:spacing w:line="200" w:lineRule="exact"/>
        <w:rPr>
          <w:sz w:val="24"/>
          <w:szCs w:val="24"/>
        </w:rPr>
      </w:pPr>
      <w:r>
        <w:rPr>
          <w:rStyle w:val="CommentReference"/>
        </w:rPr>
        <w:commentReference w:id="0"/>
      </w:r>
    </w:p>
    <w:p w14:paraId="3DC6E491" w14:textId="77777777" w:rsidR="006C0CFD" w:rsidRPr="00A009A4" w:rsidRDefault="006C0CFD" w:rsidP="006C0CFD">
      <w:pPr>
        <w:spacing w:line="362" w:lineRule="exact"/>
        <w:rPr>
          <w:sz w:val="24"/>
          <w:szCs w:val="24"/>
        </w:rPr>
      </w:pPr>
    </w:p>
    <w:p w14:paraId="123B6C1D" w14:textId="77777777" w:rsidR="006C0CFD" w:rsidRPr="00A009A4" w:rsidRDefault="006C0CFD" w:rsidP="006C0CFD">
      <w:pPr>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Pr="00A009A4">
        <w:rPr>
          <w:rFonts w:eastAsia="Arial"/>
          <w:sz w:val="24"/>
          <w:szCs w:val="24"/>
        </w:rPr>
        <w:t xml:space="preserve"> &amp;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0CAF5B6C" w14:textId="77777777" w:rsidR="006C0CFD" w:rsidRPr="00A009A4" w:rsidRDefault="006C0CFD" w:rsidP="006C0CFD">
      <w:pPr>
        <w:spacing w:line="372" w:lineRule="exact"/>
        <w:rPr>
          <w:sz w:val="24"/>
          <w:szCs w:val="24"/>
        </w:rPr>
      </w:pPr>
    </w:p>
    <w:p w14:paraId="3E52EB44" w14:textId="77777777" w:rsidR="006C0CFD" w:rsidRPr="00A009A4" w:rsidRDefault="006C0CFD" w:rsidP="006C0CFD">
      <w:pPr>
        <w:numPr>
          <w:ilvl w:val="0"/>
          <w:numId w:val="1"/>
        </w:numPr>
        <w:tabs>
          <w:tab w:val="left" w:pos="2800"/>
        </w:tabs>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6C0CFD">
      <w:pPr>
        <w:spacing w:line="200" w:lineRule="exact"/>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2E506D10" w14:textId="77777777" w:rsidR="006C0CFD" w:rsidRPr="00A009A4" w:rsidRDefault="006C0CFD" w:rsidP="006C0CFD">
      <w:pPr>
        <w:spacing w:line="200" w:lineRule="exact"/>
        <w:rPr>
          <w:sz w:val="24"/>
          <w:szCs w:val="24"/>
        </w:rPr>
      </w:pPr>
    </w:p>
    <w:p w14:paraId="5E74D1FB" w14:textId="77777777" w:rsidR="006C0CFD" w:rsidRPr="00A009A4" w:rsidRDefault="006C0CFD" w:rsidP="006C0CFD">
      <w:pPr>
        <w:spacing w:line="200" w:lineRule="exact"/>
        <w:rPr>
          <w:sz w:val="24"/>
          <w:szCs w:val="24"/>
        </w:rPr>
      </w:pPr>
    </w:p>
    <w:p w14:paraId="42A87BDA" w14:textId="77777777" w:rsidR="006C0CFD" w:rsidRPr="00A009A4" w:rsidRDefault="006C0CFD" w:rsidP="006C0CFD">
      <w:pPr>
        <w:spacing w:line="200" w:lineRule="exact"/>
        <w:rPr>
          <w:sz w:val="24"/>
          <w:szCs w:val="24"/>
        </w:rPr>
      </w:pPr>
    </w:p>
    <w:p w14:paraId="54A422BA" w14:textId="77777777" w:rsidR="006C0CFD" w:rsidRPr="00A009A4" w:rsidRDefault="006C0CFD" w:rsidP="006C0CFD">
      <w:pPr>
        <w:spacing w:line="200" w:lineRule="exact"/>
        <w:rPr>
          <w:sz w:val="24"/>
          <w:szCs w:val="24"/>
        </w:rPr>
      </w:pPr>
    </w:p>
    <w:p w14:paraId="37D50CD1" w14:textId="77777777" w:rsidR="006C0CFD" w:rsidRPr="00A009A4" w:rsidRDefault="006C0CFD" w:rsidP="006C0CFD">
      <w:pPr>
        <w:spacing w:line="200" w:lineRule="exact"/>
        <w:rPr>
          <w:sz w:val="24"/>
          <w:szCs w:val="24"/>
        </w:rPr>
      </w:pPr>
    </w:p>
    <w:p w14:paraId="03598033" w14:textId="77777777" w:rsidR="006C0CFD" w:rsidRPr="00A009A4" w:rsidRDefault="006C0CFD" w:rsidP="006C0CFD">
      <w:pPr>
        <w:spacing w:line="200" w:lineRule="exact"/>
        <w:rPr>
          <w:sz w:val="24"/>
          <w:szCs w:val="24"/>
        </w:rPr>
      </w:pPr>
    </w:p>
    <w:p w14:paraId="1B97E8F0" w14:textId="77777777" w:rsidR="006C0CFD" w:rsidRDefault="006C0CFD" w:rsidP="006C0CFD">
      <w:pPr>
        <w:spacing w:line="200" w:lineRule="exact"/>
        <w:rPr>
          <w:sz w:val="24"/>
          <w:szCs w:val="24"/>
        </w:rPr>
      </w:pPr>
    </w:p>
    <w:p w14:paraId="2DD012CF" w14:textId="77777777" w:rsidR="006C0CFD" w:rsidRDefault="006C0CFD" w:rsidP="006C0CFD">
      <w:pPr>
        <w:spacing w:line="200" w:lineRule="exact"/>
        <w:rPr>
          <w:sz w:val="24"/>
          <w:szCs w:val="24"/>
        </w:rPr>
      </w:pPr>
    </w:p>
    <w:p w14:paraId="226E5DF3" w14:textId="77777777" w:rsidR="006C0CFD"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6784BADC" w14:textId="77777777" w:rsidR="006C0CFD" w:rsidRDefault="006C0CFD" w:rsidP="006C0CFD">
      <w:pPr>
        <w:spacing w:line="200" w:lineRule="exact"/>
        <w:rPr>
          <w:sz w:val="24"/>
          <w:szCs w:val="24"/>
        </w:rPr>
      </w:pPr>
    </w:p>
    <w:p w14:paraId="6A01731E" w14:textId="77777777" w:rsidR="006C0CFD" w:rsidRDefault="006C0CFD" w:rsidP="006C0CFD">
      <w:pPr>
        <w:spacing w:line="200" w:lineRule="exact"/>
        <w:rPr>
          <w:sz w:val="24"/>
          <w:szCs w:val="24"/>
        </w:rPr>
      </w:pPr>
    </w:p>
    <w:p w14:paraId="54AA4700" w14:textId="77777777" w:rsidR="006C0CFD" w:rsidRDefault="006C0CFD" w:rsidP="006C0CFD">
      <w:pPr>
        <w:spacing w:line="200" w:lineRule="exact"/>
        <w:rPr>
          <w:sz w:val="24"/>
          <w:szCs w:val="24"/>
        </w:rPr>
      </w:pPr>
    </w:p>
    <w:p w14:paraId="2372A391" w14:textId="77777777" w:rsidR="006C0CFD" w:rsidRDefault="006C0CFD" w:rsidP="006C0CFD">
      <w:pPr>
        <w:spacing w:line="200" w:lineRule="exact"/>
        <w:rPr>
          <w:sz w:val="24"/>
          <w:szCs w:val="24"/>
        </w:rPr>
      </w:pPr>
    </w:p>
    <w:p w14:paraId="7FF9BFF9" w14:textId="77777777" w:rsidR="006C0CFD" w:rsidRDefault="006C0CFD" w:rsidP="006C0CFD">
      <w:pPr>
        <w:spacing w:line="200" w:lineRule="exact"/>
        <w:rPr>
          <w:sz w:val="24"/>
          <w:szCs w:val="24"/>
        </w:rPr>
      </w:pPr>
    </w:p>
    <w:p w14:paraId="2B46AC8B" w14:textId="77777777" w:rsidR="006C0CFD" w:rsidRDefault="006C0CFD" w:rsidP="006C0CFD">
      <w:pPr>
        <w:spacing w:line="200" w:lineRule="exact"/>
        <w:rPr>
          <w:sz w:val="24"/>
          <w:szCs w:val="24"/>
        </w:rPr>
      </w:pPr>
    </w:p>
    <w:p w14:paraId="5156185A" w14:textId="77777777" w:rsidR="006C0CFD" w:rsidRDefault="006C0CFD" w:rsidP="006C0CFD">
      <w:pPr>
        <w:spacing w:line="200" w:lineRule="exact"/>
        <w:rPr>
          <w:sz w:val="24"/>
          <w:szCs w:val="24"/>
        </w:rPr>
      </w:pPr>
    </w:p>
    <w:p w14:paraId="6EF115F3" w14:textId="77777777" w:rsidR="006C0CFD" w:rsidRDefault="006C0CFD" w:rsidP="006C0CFD">
      <w:pPr>
        <w:spacing w:line="200" w:lineRule="exact"/>
        <w:rPr>
          <w:sz w:val="24"/>
          <w:szCs w:val="24"/>
        </w:rPr>
      </w:pPr>
    </w:p>
    <w:p w14:paraId="31E402A4" w14:textId="77777777" w:rsidR="006C0CFD" w:rsidRDefault="006C0CFD"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61FC1B28" w14:textId="77777777" w:rsidR="006C0CFD" w:rsidRPr="00A009A4" w:rsidRDefault="006C0CFD" w:rsidP="006C0CFD">
      <w:pPr>
        <w:spacing w:line="200" w:lineRule="exact"/>
        <w:rPr>
          <w:sz w:val="24"/>
          <w:szCs w:val="24"/>
        </w:rPr>
      </w:pPr>
    </w:p>
    <w:p w14:paraId="1FAAB3D0" w14:textId="77777777" w:rsidR="006C0CFD" w:rsidRPr="00A009A4" w:rsidRDefault="006C0CFD" w:rsidP="006C0CFD">
      <w:pPr>
        <w:spacing w:line="280" w:lineRule="exact"/>
        <w:rPr>
          <w:sz w:val="24"/>
          <w:szCs w:val="24"/>
        </w:rPr>
      </w:pPr>
    </w:p>
    <w:p w14:paraId="72C0E3B6" w14:textId="77777777" w:rsidR="006C0CFD" w:rsidRPr="00A009A4" w:rsidRDefault="006C0CFD" w:rsidP="006C0CFD">
      <w:pPr>
        <w:spacing w:line="441" w:lineRule="auto"/>
        <w:ind w:left="20" w:firstLine="576"/>
        <w:rPr>
          <w:sz w:val="24"/>
          <w:szCs w:val="24"/>
        </w:rPr>
      </w:pPr>
      <w:r w:rsidRPr="00A009A4">
        <w:rPr>
          <w:rFonts w:eastAsia="Arial"/>
          <w:sz w:val="24"/>
          <w:szCs w:val="24"/>
        </w:rPr>
        <w:t xml:space="preserve">Nicholas P. Maxwell </w:t>
      </w:r>
      <w:r>
        <w:rPr>
          <w:rFonts w:eastAsia="Arial"/>
          <w:sz w:val="24"/>
          <w:szCs w:val="24"/>
        </w:rPr>
        <w:t>is</w:t>
      </w:r>
      <w:r w:rsidRPr="00A009A4">
        <w:rPr>
          <w:rFonts w:eastAsia="Arial"/>
          <w:sz w:val="24"/>
          <w:szCs w:val="24"/>
        </w:rPr>
        <w:t xml:space="preserve"> a Ph.D. candidate at the University of Southern Mississippi. Mark </w:t>
      </w:r>
      <w:r>
        <w:rPr>
          <w:rFonts w:eastAsia="Arial"/>
          <w:sz w:val="24"/>
          <w:szCs w:val="24"/>
        </w:rPr>
        <w:t xml:space="preserve">J. </w:t>
      </w:r>
      <w:r w:rsidRPr="00A009A4">
        <w:rPr>
          <w:rFonts w:eastAsia="Arial"/>
          <w:sz w:val="24"/>
          <w:szCs w:val="24"/>
        </w:rPr>
        <w:t>Huﬀ is an Assistant Professor of Psychology at The University of Southern Mississippi.</w:t>
      </w:r>
    </w:p>
    <w:p w14:paraId="6CECC350" w14:textId="77777777" w:rsidR="006C0CFD" w:rsidRPr="00A009A4" w:rsidRDefault="006C0CFD" w:rsidP="006C0CFD">
      <w:pPr>
        <w:spacing w:line="152" w:lineRule="exact"/>
        <w:rPr>
          <w:sz w:val="24"/>
          <w:szCs w:val="24"/>
        </w:rPr>
      </w:pPr>
    </w:p>
    <w:p w14:paraId="520DBA30" w14:textId="77777777" w:rsidR="006C0CFD" w:rsidRDefault="006C0CFD" w:rsidP="006C0CFD">
      <w:pPr>
        <w:spacing w:line="497" w:lineRule="auto"/>
        <w:ind w:right="180" w:firstLine="588"/>
        <w:rPr>
          <w:rFonts w:eastAsia="Arial"/>
          <w:sz w:val="24"/>
          <w:szCs w:val="24"/>
        </w:rPr>
      </w:pPr>
      <w:r w:rsidRPr="00A009A4">
        <w:rPr>
          <w:rFonts w:eastAsia="Arial"/>
          <w:sz w:val="24"/>
          <w:szCs w:val="24"/>
        </w:rPr>
        <w:t xml:space="preserve">Correspondence concerning this article should be addressed to Nicholas P. Maxwell, 118 College Dr, Hattiesburg, MS, 39406. E-mail: </w:t>
      </w:r>
      <w:hyperlink r:id="rId10">
        <w:r w:rsidRPr="00A009A4">
          <w:rPr>
            <w:rFonts w:eastAsia="Arial"/>
            <w:sz w:val="24"/>
            <w:szCs w:val="24"/>
          </w:rPr>
          <w:t>nicholas.maxwell@usm.edu</w:t>
        </w:r>
      </w:hyperlink>
    </w:p>
    <w:p w14:paraId="73ACB374" w14:textId="77777777" w:rsidR="006C0CFD" w:rsidRPr="00A009A4" w:rsidRDefault="006C0CFD" w:rsidP="006C0CFD">
      <w:pPr>
        <w:spacing w:line="497" w:lineRule="auto"/>
        <w:ind w:right="180" w:firstLine="588"/>
        <w:rPr>
          <w:rFonts w:eastAsia="Arial"/>
          <w:sz w:val="24"/>
          <w:szCs w:val="24"/>
        </w:rPr>
      </w:pPr>
    </w:p>
    <w:p w14:paraId="436D582F" w14:textId="77777777" w:rsidR="006C0CFD" w:rsidRDefault="006C0CFD" w:rsidP="006C0CFD">
      <w:pPr>
        <w:rPr>
          <w:sz w:val="24"/>
          <w:szCs w:val="24"/>
        </w:rPr>
      </w:pPr>
    </w:p>
    <w:p w14:paraId="54DCE468" w14:textId="77777777" w:rsidR="006C0CFD" w:rsidRPr="00A009A4" w:rsidRDefault="006C0CFD" w:rsidP="006C0CFD">
      <w:pPr>
        <w:rPr>
          <w:sz w:val="24"/>
          <w:szCs w:val="24"/>
        </w:rPr>
        <w:sectPr w:rsidR="006C0CFD" w:rsidRPr="00A009A4" w:rsidSect="002B2746">
          <w:headerReference w:type="default" r:id="rId11"/>
          <w:headerReference w:type="first" r:id="rId12"/>
          <w:pgSz w:w="12240" w:h="15840"/>
          <w:pgMar w:top="1440" w:right="1440" w:bottom="1440" w:left="1440" w:header="720" w:footer="0" w:gutter="0"/>
          <w:cols w:space="720" w:equalWidth="0">
            <w:col w:w="9360"/>
          </w:cols>
          <w:titlePg/>
          <w:docGrid w:linePitch="299"/>
        </w:sectPr>
      </w:pPr>
    </w:p>
    <w:p w14:paraId="393341BF" w14:textId="77777777" w:rsidR="006C0CFD" w:rsidRPr="00A009A4" w:rsidRDefault="006C0CFD" w:rsidP="006C0CFD">
      <w:pPr>
        <w:ind w:right="-19"/>
        <w:jc w:val="center"/>
        <w:rPr>
          <w:sz w:val="24"/>
          <w:szCs w:val="24"/>
        </w:rPr>
      </w:pPr>
      <w:bookmarkStart w:id="1" w:name="page2"/>
      <w:bookmarkEnd w:id="1"/>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commentRangeStart w:id="2"/>
    </w:p>
    <w:p w14:paraId="395A0EFD" w14:textId="77777777" w:rsidR="006C0CFD" w:rsidRDefault="006C0CFD" w:rsidP="006C0CFD">
      <w:pPr>
        <w:ind w:left="580"/>
        <w:rPr>
          <w:rFonts w:eastAsia="Arial"/>
          <w:sz w:val="24"/>
          <w:szCs w:val="24"/>
        </w:rPr>
      </w:pPr>
      <w:r w:rsidRPr="00A009A4">
        <w:rPr>
          <w:rFonts w:eastAsia="Arial"/>
          <w:i/>
          <w:iCs/>
          <w:sz w:val="24"/>
          <w:szCs w:val="24"/>
        </w:rPr>
        <w:t xml:space="preserve">Keywords: </w:t>
      </w:r>
      <w:r>
        <w:rPr>
          <w:rFonts w:eastAsia="Arial"/>
          <w:sz w:val="24"/>
          <w:szCs w:val="24"/>
        </w:rPr>
        <w:t>Keyword1</w:t>
      </w:r>
      <w:commentRangeEnd w:id="2"/>
      <w:r w:rsidR="00EA326D">
        <w:rPr>
          <w:rStyle w:val="CommentReference"/>
        </w:rPr>
        <w:commentReference w:id="2"/>
      </w:r>
      <w:r>
        <w:rPr>
          <w:rFonts w:eastAsia="Arial"/>
          <w:sz w:val="24"/>
          <w:szCs w:val="24"/>
        </w:rPr>
        <w:t>, Keyword2, Keyword3, Keyword4, Keyword5</w:t>
      </w:r>
    </w:p>
    <w:p w14:paraId="4EFDC73E" w14:textId="77777777" w:rsidR="006C0CFD" w:rsidRPr="006C0CFD" w:rsidRDefault="006C0CFD" w:rsidP="006C0CFD">
      <w:pPr>
        <w:spacing w:after="160" w:line="259" w:lineRule="auto"/>
        <w:rPr>
          <w:rFonts w:eastAsia="Arial"/>
          <w:sz w:val="24"/>
          <w:szCs w:val="24"/>
        </w:rPr>
        <w:sectPr w:rsidR="006C0CFD" w:rsidRPr="006C0CFD" w:rsidSect="002B2746">
          <w:type w:val="continuous"/>
          <w:pgSz w:w="12240" w:h="15840"/>
          <w:pgMar w:top="1440" w:right="1440" w:bottom="1440" w:left="1440" w:header="0" w:footer="0" w:gutter="0"/>
          <w:cols w:space="720" w:equalWidth="0">
            <w:col w:w="9360"/>
          </w:cols>
        </w:sectPr>
      </w:pPr>
    </w:p>
    <w:p w14:paraId="78D16C5D" w14:textId="77777777" w:rsidR="006C0CFD" w:rsidRPr="00A009A4" w:rsidRDefault="006C0CFD" w:rsidP="006C0CFD">
      <w:pPr>
        <w:spacing w:line="480" w:lineRule="auto"/>
        <w:jc w:val="center"/>
        <w:rPr>
          <w:sz w:val="24"/>
          <w:szCs w:val="24"/>
        </w:rPr>
      </w:pPr>
      <w:bookmarkStart w:id="3" w:name="page3"/>
      <w:bookmarkEnd w:id="3"/>
      <w:commentRangeStart w:id="4"/>
      <w:r w:rsidRPr="006C0CFD">
        <w:rPr>
          <w:sz w:val="24"/>
          <w:szCs w:val="24"/>
        </w:rPr>
        <w:lastRenderedPageBreak/>
        <w:t>[INSERT TITLE HERE]</w:t>
      </w:r>
      <w:commentRangeEnd w:id="4"/>
      <w:r>
        <w:rPr>
          <w:rStyle w:val="CommentReference"/>
        </w:rPr>
        <w:commentReference w:id="4"/>
      </w:r>
    </w:p>
    <w:p w14:paraId="153719A2" w14:textId="77777777" w:rsidR="006C0CFD" w:rsidRDefault="006C0CFD" w:rsidP="006C0CFD">
      <w:pPr>
        <w:spacing w:line="480" w:lineRule="auto"/>
        <w:rPr>
          <w:sz w:val="24"/>
        </w:rPr>
      </w:pPr>
    </w:p>
    <w:p w14:paraId="7DDF1A6A" w14:textId="7A3C6996" w:rsidR="006C0CFD" w:rsidRDefault="001F7176" w:rsidP="006C0CFD">
      <w:pPr>
        <w:spacing w:line="480" w:lineRule="auto"/>
        <w:rPr>
          <w:sz w:val="24"/>
        </w:rPr>
      </w:pPr>
      <w:r w:rsidRPr="00BB45BC">
        <w:rPr>
          <w:sz w:val="24"/>
          <w:highlight w:val="yellow"/>
        </w:rPr>
        <w:t>[INTRO PARAGRAPH HERE TO KICK THINGS OFF</w:t>
      </w:r>
      <w:r w:rsidR="00D0742A" w:rsidRPr="00BB45BC">
        <w:rPr>
          <w:sz w:val="24"/>
          <w:highlight w:val="yellow"/>
        </w:rPr>
        <w:t xml:space="preserve"> – MAYBE BEGIN TALKING ABOUT ALZHEIMER’S?]</w:t>
      </w:r>
    </w:p>
    <w:p w14:paraId="651B5BE4" w14:textId="276E0ED7" w:rsidR="000B5AB6" w:rsidRDefault="000B5AB6" w:rsidP="006C0CFD">
      <w:pPr>
        <w:spacing w:line="480" w:lineRule="auto"/>
        <w:rPr>
          <w:sz w:val="24"/>
        </w:rPr>
      </w:pPr>
      <w:r w:rsidRPr="000B5AB6">
        <w:rPr>
          <w:sz w:val="24"/>
        </w:rPr>
        <w:t xml:space="preserve">Alzheimer’s </w:t>
      </w:r>
      <w:r>
        <w:rPr>
          <w:sz w:val="24"/>
        </w:rPr>
        <w:t>Disease</w:t>
      </w:r>
      <w:r w:rsidR="00146E5D">
        <w:rPr>
          <w:sz w:val="24"/>
        </w:rPr>
        <w:t xml:space="preserve"> (AD) is characterized by breakdowns in cognitive processes such as memory (</w:t>
      </w:r>
      <w:r w:rsidR="005F2D9A">
        <w:rPr>
          <w:sz w:val="24"/>
        </w:rPr>
        <w:t>e.g</w:t>
      </w:r>
      <w:r w:rsidR="00146E5D">
        <w:rPr>
          <w:sz w:val="24"/>
        </w:rPr>
        <w:t xml:space="preserve">., episodic memory </w:t>
      </w:r>
      <w:r w:rsidR="00146E5D" w:rsidRPr="00146E5D">
        <w:rPr>
          <w:sz w:val="24"/>
          <w:highlight w:val="cyan"/>
        </w:rPr>
        <w:t>[CITE THIS]</w:t>
      </w:r>
      <w:r w:rsidR="00146E5D">
        <w:rPr>
          <w:sz w:val="24"/>
        </w:rPr>
        <w:t xml:space="preserve"> and working memory </w:t>
      </w:r>
      <w:r w:rsidR="00146E5D" w:rsidRPr="00146E5D">
        <w:rPr>
          <w:sz w:val="24"/>
          <w:highlight w:val="cyan"/>
        </w:rPr>
        <w:t>[CITE HERE]</w:t>
      </w:r>
      <w:r w:rsidR="00146E5D" w:rsidRPr="00146E5D">
        <w:rPr>
          <w:sz w:val="24"/>
        </w:rPr>
        <w:t xml:space="preserve">, </w:t>
      </w:r>
      <w:r w:rsidR="00146E5D" w:rsidRPr="00146E5D">
        <w:rPr>
          <w:sz w:val="24"/>
          <w:highlight w:val="yellow"/>
        </w:rPr>
        <w:t>[EXAMPLE]</w:t>
      </w:r>
      <w:r w:rsidR="00146E5D">
        <w:rPr>
          <w:sz w:val="24"/>
        </w:rPr>
        <w:t xml:space="preserve">, </w:t>
      </w:r>
      <w:r w:rsidR="00332940">
        <w:rPr>
          <w:sz w:val="24"/>
        </w:rPr>
        <w:t xml:space="preserve">and </w:t>
      </w:r>
      <w:r w:rsidR="00146E5D">
        <w:rPr>
          <w:sz w:val="24"/>
        </w:rPr>
        <w:t xml:space="preserve">attentional control processes </w:t>
      </w:r>
      <w:r w:rsidR="00332940">
        <w:rPr>
          <w:sz w:val="24"/>
        </w:rPr>
        <w:t>(</w:t>
      </w:r>
      <w:proofErr w:type="spellStart"/>
      <w:r w:rsidR="00332940" w:rsidRPr="002F4CC8">
        <w:rPr>
          <w:sz w:val="24"/>
          <w:highlight w:val="cyan"/>
        </w:rPr>
        <w:t>Balota</w:t>
      </w:r>
      <w:proofErr w:type="spellEnd"/>
      <w:r w:rsidR="00332940" w:rsidRPr="002F4CC8">
        <w:rPr>
          <w:sz w:val="24"/>
          <w:highlight w:val="cyan"/>
        </w:rPr>
        <w:t xml:space="preserve"> et al., 2010; Huff, </w:t>
      </w:r>
      <w:proofErr w:type="spellStart"/>
      <w:r w:rsidR="00332940" w:rsidRPr="002F4CC8">
        <w:rPr>
          <w:sz w:val="24"/>
          <w:highlight w:val="cyan"/>
        </w:rPr>
        <w:t>Baolota</w:t>
      </w:r>
      <w:proofErr w:type="spellEnd"/>
      <w:r w:rsidR="00332940" w:rsidRPr="002F4CC8">
        <w:rPr>
          <w:sz w:val="24"/>
          <w:highlight w:val="cyan"/>
        </w:rPr>
        <w:t xml:space="preserve">, </w:t>
      </w:r>
      <w:proofErr w:type="spellStart"/>
      <w:r w:rsidR="00332940" w:rsidRPr="002F4CC8">
        <w:rPr>
          <w:sz w:val="24"/>
          <w:highlight w:val="cyan"/>
        </w:rPr>
        <w:t>Minear</w:t>
      </w:r>
      <w:proofErr w:type="spellEnd"/>
      <w:r w:rsidR="00332940" w:rsidRPr="002F4CC8">
        <w:rPr>
          <w:sz w:val="24"/>
          <w:highlight w:val="cyan"/>
        </w:rPr>
        <w:t xml:space="preserve">, </w:t>
      </w:r>
      <w:proofErr w:type="spellStart"/>
      <w:r w:rsidR="00332940" w:rsidRPr="002F4CC8">
        <w:rPr>
          <w:sz w:val="24"/>
          <w:highlight w:val="cyan"/>
        </w:rPr>
        <w:t>Aschenbrenner</w:t>
      </w:r>
      <w:proofErr w:type="spellEnd"/>
      <w:r w:rsidR="00332940" w:rsidRPr="002F4CC8">
        <w:rPr>
          <w:sz w:val="24"/>
          <w:highlight w:val="cyan"/>
        </w:rPr>
        <w:t xml:space="preserve">, &amp; </w:t>
      </w:r>
      <w:proofErr w:type="spellStart"/>
      <w:r w:rsidR="00332940" w:rsidRPr="002F4CC8">
        <w:rPr>
          <w:sz w:val="24"/>
          <w:highlight w:val="cyan"/>
        </w:rPr>
        <w:t>Duchek</w:t>
      </w:r>
      <w:proofErr w:type="spellEnd"/>
      <w:r w:rsidR="00332940" w:rsidRPr="002F4CC8">
        <w:rPr>
          <w:sz w:val="24"/>
          <w:highlight w:val="cyan"/>
        </w:rPr>
        <w:t>, 2015</w:t>
      </w:r>
      <w:r w:rsidR="00332940">
        <w:rPr>
          <w:sz w:val="24"/>
        </w:rPr>
        <w:t>)</w:t>
      </w:r>
      <w:r w:rsidR="00146E5D">
        <w:rPr>
          <w:sz w:val="24"/>
        </w:rPr>
        <w:t>.</w:t>
      </w:r>
      <w:r w:rsidR="00BA7389">
        <w:rPr>
          <w:sz w:val="24"/>
        </w:rPr>
        <w:t xml:space="preserve"> </w:t>
      </w:r>
    </w:p>
    <w:p w14:paraId="7593D6B0" w14:textId="77777777" w:rsidR="00146E5D" w:rsidRPr="00146E5D" w:rsidRDefault="00146E5D" w:rsidP="006C0CFD">
      <w:pPr>
        <w:spacing w:line="480" w:lineRule="auto"/>
        <w:rPr>
          <w:sz w:val="24"/>
        </w:rPr>
      </w:pPr>
    </w:p>
    <w:p w14:paraId="7AABA66F" w14:textId="2F47808D" w:rsidR="00D0742A" w:rsidRDefault="00BB45BC" w:rsidP="006C0CFD">
      <w:pPr>
        <w:spacing w:line="480" w:lineRule="auto"/>
        <w:rPr>
          <w:sz w:val="24"/>
        </w:rPr>
      </w:pPr>
      <w:r w:rsidRPr="00BB45BC">
        <w:rPr>
          <w:sz w:val="24"/>
          <w:highlight w:val="yellow"/>
        </w:rPr>
        <w:t>Words here….</w:t>
      </w:r>
      <w:r>
        <w:rPr>
          <w:sz w:val="24"/>
        </w:rPr>
        <w:t xml:space="preserve"> </w:t>
      </w:r>
      <w:r w:rsidR="003F1610">
        <w:rPr>
          <w:sz w:val="24"/>
        </w:rPr>
        <w:t xml:space="preserve">As such, the goal of the present study was to compare </w:t>
      </w:r>
      <w:r w:rsidR="00CB780D">
        <w:rPr>
          <w:sz w:val="24"/>
        </w:rPr>
        <w:t>task switching performance across younger adults, healthy older adults, and older adults who are at the earliest stage of AD.</w:t>
      </w:r>
    </w:p>
    <w:p w14:paraId="511698D4" w14:textId="77777777" w:rsidR="00BB45BC" w:rsidRDefault="00BB45BC" w:rsidP="006C0CFD">
      <w:pPr>
        <w:spacing w:line="480" w:lineRule="auto"/>
        <w:rPr>
          <w:sz w:val="24"/>
        </w:rPr>
      </w:pPr>
    </w:p>
    <w:p w14:paraId="2EA70813" w14:textId="0A8EEB70" w:rsidR="00B71B1E" w:rsidRDefault="00D0742A" w:rsidP="006C0CFD">
      <w:pPr>
        <w:spacing w:line="480" w:lineRule="auto"/>
        <w:rPr>
          <w:sz w:val="24"/>
        </w:rPr>
      </w:pPr>
      <w:r w:rsidRPr="00BB45BC">
        <w:rPr>
          <w:sz w:val="24"/>
          <w:highlight w:val="yellow"/>
        </w:rPr>
        <w:t>[PARAGRAPH</w:t>
      </w:r>
      <w:r w:rsidR="00B71B1E" w:rsidRPr="00BB45BC">
        <w:rPr>
          <w:sz w:val="24"/>
          <w:highlight w:val="yellow"/>
        </w:rPr>
        <w:t xml:space="preserve"> OR TWO</w:t>
      </w:r>
      <w:r w:rsidRPr="00BB45BC">
        <w:rPr>
          <w:sz w:val="24"/>
          <w:highlight w:val="yellow"/>
        </w:rPr>
        <w:t xml:space="preserve"> HERE ON SWITCH TASKS, SET UP TO GET US TO THE CVOE]</w:t>
      </w:r>
      <w:r w:rsidR="0065136C">
        <w:rPr>
          <w:sz w:val="24"/>
        </w:rPr>
        <w:t xml:space="preserve"> </w:t>
      </w:r>
    </w:p>
    <w:p w14:paraId="27EAD46C" w14:textId="77777777" w:rsidR="0065136C" w:rsidRDefault="0065136C" w:rsidP="006C0CFD">
      <w:pPr>
        <w:spacing w:line="480" w:lineRule="auto"/>
        <w:rPr>
          <w:sz w:val="24"/>
        </w:rPr>
      </w:pPr>
    </w:p>
    <w:p w14:paraId="100F4522" w14:textId="76E3F791" w:rsidR="00B71B1E" w:rsidRDefault="00B71B1E" w:rsidP="006C0CFD">
      <w:pPr>
        <w:spacing w:line="480" w:lineRule="auto"/>
        <w:rPr>
          <w:sz w:val="24"/>
          <w:highlight w:val="yellow"/>
        </w:rPr>
      </w:pPr>
      <w:r w:rsidRPr="00BB45BC">
        <w:rPr>
          <w:sz w:val="24"/>
          <w:highlight w:val="yellow"/>
        </w:rPr>
        <w:t>[PARAGRAPH HERE EXPLAINING LOCAL AND GLOBAL SWITCH COSTS]</w:t>
      </w:r>
    </w:p>
    <w:p w14:paraId="229D68B1" w14:textId="67436B43" w:rsidR="0065136C" w:rsidRPr="00E939A3" w:rsidRDefault="0065136C" w:rsidP="0065136C">
      <w:pPr>
        <w:spacing w:line="480" w:lineRule="auto"/>
        <w:ind w:firstLine="720"/>
        <w:rPr>
          <w:sz w:val="24"/>
        </w:rPr>
      </w:pPr>
      <w:r w:rsidRPr="0065136C">
        <w:rPr>
          <w:sz w:val="24"/>
        </w:rPr>
        <w:t xml:space="preserve">While several task-switching paradigms </w:t>
      </w:r>
      <w:r w:rsidR="005D56E1">
        <w:rPr>
          <w:sz w:val="24"/>
        </w:rPr>
        <w:t xml:space="preserve">have been made </w:t>
      </w:r>
      <w:r w:rsidR="00946C99">
        <w:rPr>
          <w:sz w:val="24"/>
        </w:rPr>
        <w:t xml:space="preserve">available </w:t>
      </w:r>
      <w:r w:rsidR="00946C99" w:rsidRPr="00946C99">
        <w:rPr>
          <w:sz w:val="24"/>
          <w:highlight w:val="cyan"/>
        </w:rPr>
        <w:t>(see XXXX for a review)</w:t>
      </w:r>
      <w:r w:rsidRPr="0065136C">
        <w:rPr>
          <w:sz w:val="24"/>
        </w:rPr>
        <w:t xml:space="preserve">, </w:t>
      </w:r>
      <w:r w:rsidR="009A730A">
        <w:rPr>
          <w:sz w:val="24"/>
        </w:rPr>
        <w:t xml:space="preserve">for the present study </w:t>
      </w:r>
      <w:r w:rsidRPr="0065136C">
        <w:rPr>
          <w:sz w:val="24"/>
        </w:rPr>
        <w:t>we ch</w:t>
      </w:r>
      <w:r w:rsidR="00C224A2">
        <w:rPr>
          <w:sz w:val="24"/>
        </w:rPr>
        <w:t>ose</w:t>
      </w:r>
      <w:r w:rsidRPr="0065136C">
        <w:rPr>
          <w:sz w:val="24"/>
        </w:rPr>
        <w:t xml:space="preserve"> to focus on </w:t>
      </w:r>
      <w:r w:rsidR="0024023D">
        <w:rPr>
          <w:sz w:val="24"/>
        </w:rPr>
        <w:t>paradigms</w:t>
      </w:r>
      <w:r w:rsidRPr="0065136C">
        <w:rPr>
          <w:sz w:val="24"/>
        </w:rPr>
        <w:t xml:space="preserve"> which allow for a direct comparison of local and global switch costs [CITE HERE].</w:t>
      </w:r>
      <w:r w:rsidR="0073480E">
        <w:rPr>
          <w:sz w:val="24"/>
        </w:rPr>
        <w:t xml:space="preserve"> </w:t>
      </w:r>
      <w:r w:rsidR="00035E61">
        <w:rPr>
          <w:sz w:val="24"/>
        </w:rPr>
        <w:t>These</w:t>
      </w:r>
      <w:r w:rsidR="0073480E">
        <w:rPr>
          <w:sz w:val="24"/>
        </w:rPr>
        <w:t xml:space="preserve"> </w:t>
      </w:r>
      <w:r w:rsidR="00791DCC">
        <w:rPr>
          <w:sz w:val="24"/>
        </w:rPr>
        <w:t>tasks</w:t>
      </w:r>
      <w:r w:rsidR="0073480E">
        <w:rPr>
          <w:sz w:val="24"/>
        </w:rPr>
        <w:t xml:space="preserve"> present participants with blocks containing switch and non-switch trials interspersed within the same block (referred to as switch blocks) and pure blocks in which all trials use only one set of task instructions [CITE]. </w:t>
      </w:r>
      <w:r w:rsidR="0073480E" w:rsidRPr="008C0DC2">
        <w:rPr>
          <w:sz w:val="24"/>
          <w:highlight w:val="yellow"/>
        </w:rPr>
        <w:t>[EXPAND]</w:t>
      </w:r>
      <w:r w:rsidR="008F0E8D">
        <w:rPr>
          <w:sz w:val="24"/>
          <w:highlight w:val="yellow"/>
        </w:rPr>
        <w:t xml:space="preserve"> </w:t>
      </w:r>
      <w:r w:rsidR="00E939A3">
        <w:rPr>
          <w:sz w:val="24"/>
        </w:rPr>
        <w:t xml:space="preserve">The </w:t>
      </w:r>
      <w:r w:rsidR="00E939A3">
        <w:rPr>
          <w:i/>
          <w:sz w:val="24"/>
        </w:rPr>
        <w:t>global switch cost</w:t>
      </w:r>
      <w:r w:rsidR="00E939A3">
        <w:rPr>
          <w:sz w:val="24"/>
        </w:rPr>
        <w:t xml:space="preserve"> refers to…</w:t>
      </w:r>
      <w:bookmarkStart w:id="5" w:name="_GoBack"/>
      <w:bookmarkEnd w:id="5"/>
    </w:p>
    <w:p w14:paraId="0A796EBE" w14:textId="066968AC"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w:t>
      </w:r>
      <w:r w:rsidRPr="00D0742A">
        <w:rPr>
          <w:sz w:val="24"/>
        </w:rPr>
        <w:lastRenderedPageBreak/>
        <w:t xml:space="preserve">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suggesting that…[EXPAND]. </w:t>
      </w:r>
      <w:r w:rsidR="002258EE">
        <w:rPr>
          <w:sz w:val="24"/>
        </w:rPr>
        <w:t xml:space="preserve"> </w:t>
      </w:r>
      <w:r w:rsidR="002258EE" w:rsidRPr="002258EE">
        <w:rPr>
          <w:sz w:val="24"/>
          <w:highlight w:val="yellow"/>
        </w:rPr>
        <w:t>[ADD A SENTENCE OR TWO HERE ON WHY THE CVOE IS USEFUL]</w:t>
      </w:r>
    </w:p>
    <w:p w14:paraId="2D917E51" w14:textId="118A72C8"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D60757">
        <w:rPr>
          <w:sz w:val="24"/>
        </w:rPr>
        <w:t xml:space="preserve">used </w:t>
      </w:r>
      <w:r w:rsidRPr="00D0742A">
        <w:rPr>
          <w:sz w:val="24"/>
        </w:rPr>
        <w:t xml:space="preserve">an alternating runs </w:t>
      </w:r>
      <w:r w:rsidR="002258EE">
        <w:rPr>
          <w:sz w:val="24"/>
        </w:rPr>
        <w:t>pattern</w:t>
      </w:r>
      <w:r w:rsidRPr="00D0742A">
        <w:rPr>
          <w:sz w:val="24"/>
        </w:rPr>
        <w:t xml:space="preserve"> to </w:t>
      </w:r>
      <w:r w:rsidR="00D60757">
        <w:rPr>
          <w:sz w:val="24"/>
        </w:rPr>
        <w:t>present</w:t>
      </w:r>
      <w:r w:rsidRPr="00D0742A">
        <w:rPr>
          <w:sz w:val="24"/>
        </w:rPr>
        <w:t xml:space="preserve"> </w:t>
      </w:r>
      <w:r w:rsidR="00D60757">
        <w:rPr>
          <w:sz w:val="24"/>
        </w:rPr>
        <w:t>trials within switch blocks</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proofErr w:type="gramStart"/>
      <w:r w:rsidR="002258EE">
        <w:rPr>
          <w:sz w:val="24"/>
        </w:rPr>
        <w:t>The end result</w:t>
      </w:r>
      <w:proofErr w:type="gramEnd"/>
      <w:r w:rsidR="002258EE">
        <w:rPr>
          <w:sz w:val="24"/>
        </w:rPr>
        <w:t xml:space="preserve">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p>
    <w:p w14:paraId="54D2882C" w14:textId="57C99091" w:rsidR="00D0742A" w:rsidRPr="006C0CFD" w:rsidRDefault="00D0742A" w:rsidP="002258EE">
      <w:pPr>
        <w:spacing w:line="480" w:lineRule="auto"/>
        <w:ind w:firstLine="720"/>
        <w:rPr>
          <w:sz w:val="24"/>
        </w:rPr>
      </w:pPr>
      <w:r w:rsidRPr="00D0742A">
        <w:rPr>
          <w:sz w:val="24"/>
        </w:rPr>
        <w:t>The present study</w:t>
      </w:r>
      <w:r w:rsidR="00FB594D">
        <w:rPr>
          <w:sz w:val="24"/>
        </w:rPr>
        <w:t xml:space="preserve"> expands on previous CVOE task switching studies by</w:t>
      </w:r>
      <w:r w:rsidRPr="00D0742A">
        <w:rPr>
          <w:sz w:val="24"/>
        </w:rPr>
        <w:t xml:space="preserve"> incorporat</w:t>
      </w:r>
      <w:r w:rsidR="00FB594D">
        <w:rPr>
          <w:sz w:val="24"/>
        </w:rPr>
        <w:t xml:space="preserve">ing </w:t>
      </w:r>
      <w:r w:rsidRPr="00D0742A">
        <w:rPr>
          <w:sz w:val="24"/>
        </w:rPr>
        <w:t xml:space="preserve">both an alternating runs switch task and a randomized switch task (i.e., CV, OE, OE, OE, CV, OE) in which no discernable pattern of task switching can be detected.  Overall, it is expected that mean error rates and RTs will be higher on the switch tasks. Specifically, we </w:t>
      </w:r>
      <w:r w:rsidR="00C01F18">
        <w:rPr>
          <w:sz w:val="24"/>
        </w:rPr>
        <w:t>predict that</w:t>
      </w:r>
      <w:r w:rsidRPr="00D0742A">
        <w:rPr>
          <w:sz w:val="24"/>
        </w:rPr>
        <w:t xml:space="preserve"> this local switch cost will be higher on the randomized task relative to the alternating runs task due to the lack of pattern.</w:t>
      </w:r>
      <w:r w:rsidR="00B71B1E">
        <w:rPr>
          <w:sz w:val="24"/>
        </w:rPr>
        <w:t xml:space="preserve"> </w:t>
      </w:r>
      <w:r w:rsidR="00B71B1E" w:rsidRPr="00B71B1E">
        <w:rPr>
          <w:sz w:val="24"/>
          <w:highlight w:val="yellow"/>
        </w:rPr>
        <w:t>[WHY?]</w:t>
      </w:r>
    </w:p>
    <w:sectPr w:rsidR="00D0742A" w:rsidRPr="006C0C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19-07-24T13:43:00Z" w:initials="NM">
    <w:p w14:paraId="5FEB8BAE" w14:textId="77777777" w:rsidR="006C0CFD" w:rsidRDefault="006C0CFD">
      <w:pPr>
        <w:pStyle w:val="CommentText"/>
      </w:pPr>
      <w:r>
        <w:rPr>
          <w:rStyle w:val="CommentReference"/>
        </w:rPr>
        <w:annotationRef/>
      </w:r>
      <w:r>
        <w:t>I’ll need to figure out a title. Once that’s done, this is a reminder to update the running head</w:t>
      </w:r>
    </w:p>
  </w:comment>
  <w:comment w:id="2" w:author="Nick Maxwell" w:date="2019-07-24T13:45:00Z" w:initials="NM">
    <w:p w14:paraId="4BAAAA94" w14:textId="39844343" w:rsidR="00EA326D" w:rsidRDefault="00EA326D">
      <w:pPr>
        <w:pStyle w:val="CommentText"/>
      </w:pPr>
      <w:r>
        <w:rPr>
          <w:rStyle w:val="CommentReference"/>
        </w:rPr>
        <w:annotationRef/>
      </w:r>
      <w:r>
        <w:t>I need to remember to update the keywords once the abstract is written</w:t>
      </w:r>
    </w:p>
  </w:comment>
  <w:comment w:id="4" w:author="Nick Maxwell" w:date="2019-07-24T13:43:00Z" w:initials="NM">
    <w:p w14:paraId="6A5A6AD9" w14:textId="77777777" w:rsidR="006C0CFD" w:rsidRDefault="006C0CFD">
      <w:pPr>
        <w:pStyle w:val="CommentText"/>
      </w:pPr>
      <w:r>
        <w:rPr>
          <w:rStyle w:val="CommentReference"/>
        </w:rPr>
        <w:annotationRef/>
      </w:r>
      <w:r>
        <w:t>Make this match final title once we settle on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B8BAE" w15:done="0"/>
  <w15:commentEx w15:paraId="4BAAAA94" w15:done="0"/>
  <w15:commentEx w15:paraId="6A5A6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B8BAE" w16cid:durableId="20E2DEFE"/>
  <w16cid:commentId w16cid:paraId="4BAAAA94" w16cid:durableId="20E2DF66"/>
  <w16cid:commentId w16cid:paraId="6A5A6AD9" w16cid:durableId="20E2DE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CD40D" w14:textId="77777777" w:rsidR="006018AD" w:rsidRDefault="006018AD" w:rsidP="006C0CFD">
      <w:r>
        <w:separator/>
      </w:r>
    </w:p>
  </w:endnote>
  <w:endnote w:type="continuationSeparator" w:id="0">
    <w:p w14:paraId="4B9D8308" w14:textId="77777777" w:rsidR="006018AD" w:rsidRDefault="006018A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6408B" w14:textId="77777777" w:rsidR="006018AD" w:rsidRDefault="006018AD" w:rsidP="006C0CFD">
      <w:r>
        <w:separator/>
      </w:r>
    </w:p>
  </w:footnote>
  <w:footnote w:type="continuationSeparator" w:id="0">
    <w:p w14:paraId="67177ED4" w14:textId="77777777" w:rsidR="006018AD" w:rsidRDefault="006018A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8B346" w14:textId="77777777" w:rsidR="0046507F" w:rsidRDefault="006C0CFD">
    <w:pPr>
      <w:pStyle w:val="Header"/>
    </w:pPr>
    <w:r w:rsidRPr="006C0CFD">
      <w:t>SOMETHING ABOUT TASK SWITCHING AND AGING</w:t>
    </w:r>
    <w:r w:rsidR="006018AD">
      <w:tab/>
    </w:r>
    <w:r>
      <w:t xml:space="preserve">   </w:t>
    </w:r>
    <w:r w:rsidR="006018AD">
      <w:fldChar w:fldCharType="begin"/>
    </w:r>
    <w:r w:rsidR="006018AD">
      <w:instrText xml:space="preserve"> PAGE   \* MERGEFORMAT </w:instrText>
    </w:r>
    <w:r w:rsidR="006018AD">
      <w:fldChar w:fldCharType="separate"/>
    </w:r>
    <w:r w:rsidR="006018AD">
      <w:rPr>
        <w:noProof/>
      </w:rPr>
      <w:t>1</w:t>
    </w:r>
    <w:r w:rsidR="006018AD">
      <w:rPr>
        <w:noProof/>
      </w:rPr>
      <w:fldChar w:fldCharType="end"/>
    </w:r>
  </w:p>
  <w:p w14:paraId="75A25A85" w14:textId="77777777" w:rsidR="0046507F" w:rsidRDefault="00601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D384" w14:textId="77777777" w:rsidR="0046507F" w:rsidRDefault="006018AD">
    <w:pPr>
      <w:pStyle w:val="Header"/>
    </w:pPr>
    <w:r>
      <w:t>R</w:t>
    </w:r>
    <w:r>
      <w:t xml:space="preserve">unning head: </w:t>
    </w:r>
    <w:r w:rsidR="006C0CFD">
      <w:t>SOMETHING ABOUT TASK SWITCHING AND AGING</w:t>
    </w:r>
    <w:r w:rsidR="006C0CFD">
      <w:tab/>
      <w:t>1</w:t>
    </w:r>
    <w:r>
      <w:tab/>
    </w:r>
    <w:r>
      <w:tab/>
    </w:r>
  </w:p>
  <w:p w14:paraId="45F650E2" w14:textId="77777777" w:rsidR="0046507F" w:rsidRDefault="00601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35E61"/>
    <w:rsid w:val="00045743"/>
    <w:rsid w:val="000B5AB6"/>
    <w:rsid w:val="00146E5D"/>
    <w:rsid w:val="001F7176"/>
    <w:rsid w:val="002258EE"/>
    <w:rsid w:val="0024023D"/>
    <w:rsid w:val="002A47DC"/>
    <w:rsid w:val="002F4CC8"/>
    <w:rsid w:val="00332940"/>
    <w:rsid w:val="003F1610"/>
    <w:rsid w:val="00490D12"/>
    <w:rsid w:val="005D56E1"/>
    <w:rsid w:val="005F2D9A"/>
    <w:rsid w:val="006018AD"/>
    <w:rsid w:val="00635AED"/>
    <w:rsid w:val="0065136C"/>
    <w:rsid w:val="006C0CFD"/>
    <w:rsid w:val="0073480E"/>
    <w:rsid w:val="00791DCC"/>
    <w:rsid w:val="007E6011"/>
    <w:rsid w:val="008C0DC2"/>
    <w:rsid w:val="008F0E8D"/>
    <w:rsid w:val="00946C99"/>
    <w:rsid w:val="009A730A"/>
    <w:rsid w:val="00A03499"/>
    <w:rsid w:val="00B71B1E"/>
    <w:rsid w:val="00BA7389"/>
    <w:rsid w:val="00BB45BC"/>
    <w:rsid w:val="00C01F18"/>
    <w:rsid w:val="00C224A2"/>
    <w:rsid w:val="00CB780D"/>
    <w:rsid w:val="00D0742A"/>
    <w:rsid w:val="00D60757"/>
    <w:rsid w:val="00E10005"/>
    <w:rsid w:val="00E939A3"/>
    <w:rsid w:val="00EA326D"/>
    <w:rsid w:val="00FB594D"/>
    <w:rsid w:val="00FE592E"/>
    <w:rsid w:val="00F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nicholas.maxwell@usm.edu"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31</cp:revision>
  <dcterms:created xsi:type="dcterms:W3CDTF">2019-07-24T18:36:00Z</dcterms:created>
  <dcterms:modified xsi:type="dcterms:W3CDTF">2019-07-25T16:38:00Z</dcterms:modified>
</cp:coreProperties>
</file>