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BFD8B" w14:textId="513B26E9" w:rsidR="003E0E1C" w:rsidRPr="004A744E" w:rsidRDefault="004D08FD" w:rsidP="001A6979">
      <w:pPr>
        <w:pStyle w:val="NormalWeb"/>
        <w:spacing w:before="0" w:beforeAutospacing="0" w:after="0" w:afterAutospacing="0" w:line="480" w:lineRule="auto"/>
        <w:ind w:firstLine="720"/>
      </w:pPr>
      <w:r w:rsidRPr="00740338">
        <w:t>The judgment of learning (JOL) task is often used to assess memory monitoring at encoding. In the JOL task, participants study cue-target word pair</w:t>
      </w:r>
      <w:r w:rsidR="0006371C">
        <w:t>s</w:t>
      </w:r>
      <w:r w:rsidRPr="00740338">
        <w:t xml:space="preserve"> (e.g., mouse-cheese) and are asked to rate the probability of correctly recalling the target in the presence of the cue at test (e.g., mouse-?). </w:t>
      </w:r>
      <w:r w:rsidR="001A6979" w:rsidRPr="00740338">
        <w:t xml:space="preserve">Previous </w:t>
      </w:r>
      <w:r w:rsidR="001A6979" w:rsidRPr="004A744E">
        <w:t xml:space="preserve">research has shown that </w:t>
      </w:r>
      <w:r w:rsidR="00E926D8" w:rsidRPr="004A744E">
        <w:t xml:space="preserve">the accuracy of </w:t>
      </w:r>
      <w:r w:rsidRPr="004A744E">
        <w:t xml:space="preserve">JOLs </w:t>
      </w:r>
      <w:r w:rsidR="001A6979" w:rsidRPr="004A744E">
        <w:t>is sensitive to perceptual cues</w:t>
      </w:r>
      <w:r w:rsidR="0006371C">
        <w:t>, and t</w:t>
      </w:r>
      <w:r w:rsidR="00E926D8" w:rsidRPr="004A744E">
        <w:t xml:space="preserve">hese cues </w:t>
      </w:r>
      <w:r w:rsidR="001A6979" w:rsidRPr="004A744E">
        <w:t xml:space="preserve">can induce </w:t>
      </w:r>
      <w:r w:rsidR="001A6979" w:rsidRPr="00FC6A0D">
        <w:t>metacognitive illusions</w:t>
      </w:r>
      <w:r w:rsidR="0006371C">
        <w:t xml:space="preserve"> in which </w:t>
      </w:r>
      <w:r w:rsidR="0006371C" w:rsidRPr="0006371C">
        <w:t>JOLs overpredict subsequent recall.</w:t>
      </w:r>
      <w:r w:rsidR="0006371C">
        <w:t xml:space="preserve"> One example is the </w:t>
      </w:r>
      <w:r w:rsidR="001A6979" w:rsidRPr="004A744E">
        <w:rPr>
          <w:i/>
          <w:iCs/>
        </w:rPr>
        <w:t>font-size effect</w:t>
      </w:r>
      <w:r w:rsidR="001A6979" w:rsidRPr="004A744E">
        <w:t xml:space="preserve"> (Rhodes &amp; Castel, 2008)</w:t>
      </w:r>
      <w:r w:rsidR="0006371C">
        <w:t xml:space="preserve">, </w:t>
      </w:r>
      <w:r w:rsidR="00E926D8" w:rsidRPr="004A744E">
        <w:t>which</w:t>
      </w:r>
      <w:r w:rsidR="0006371C">
        <w:t xml:space="preserve"> occurs when</w:t>
      </w:r>
      <w:r w:rsidR="00E926D8" w:rsidRPr="004A744E">
        <w:t xml:space="preserve"> </w:t>
      </w:r>
      <w:r w:rsidR="001A6979" w:rsidRPr="004A744E">
        <w:t xml:space="preserve">participants inflate </w:t>
      </w:r>
      <w:r w:rsidR="001C6F16" w:rsidRPr="004A744E">
        <w:t xml:space="preserve">their JOL ratings when word </w:t>
      </w:r>
      <w:r w:rsidR="001A6979" w:rsidRPr="004A744E">
        <w:t xml:space="preserve">pairs </w:t>
      </w:r>
      <w:r w:rsidR="001C6F16" w:rsidRPr="004A744E">
        <w:t xml:space="preserve">are </w:t>
      </w:r>
      <w:r w:rsidR="001A6979" w:rsidRPr="004A744E">
        <w:t xml:space="preserve">presented in </w:t>
      </w:r>
      <w:r w:rsidR="00DC4DE3">
        <w:t xml:space="preserve">a </w:t>
      </w:r>
      <w:r w:rsidR="001A6979" w:rsidRPr="004A744E">
        <w:t xml:space="preserve">large font </w:t>
      </w:r>
      <w:r w:rsidR="00DC4DE3">
        <w:t>versus</w:t>
      </w:r>
      <w:r w:rsidR="001A6979" w:rsidRPr="004A744E">
        <w:t xml:space="preserve"> small font</w:t>
      </w:r>
      <w:r w:rsidR="00F60C42" w:rsidRPr="004A744E">
        <w:t xml:space="preserve"> without </w:t>
      </w:r>
      <w:r w:rsidR="00DC4DE3">
        <w:t xml:space="preserve">a </w:t>
      </w:r>
      <w:r w:rsidR="00F60C42" w:rsidRPr="004A744E">
        <w:t>concomitant increase to recall</w:t>
      </w:r>
      <w:r w:rsidR="001A6979" w:rsidRPr="004A744E">
        <w:t xml:space="preserve">. </w:t>
      </w:r>
      <w:r w:rsidR="00F60C42" w:rsidRPr="004A744E">
        <w:t>While</w:t>
      </w:r>
      <w:r w:rsidR="007E2E4E" w:rsidRPr="004A744E">
        <w:t xml:space="preserve"> the font-size effect has been reported under several conditions, the underlying factors driving the effect remain unclear. Two theories have been proposed to account the font-size effect—the fluency account and the beliefs account. First, the fluency account states that larger words are more perceptually fluent than smaller words. Due to their greater perceptual fluency, participants process larger words more efficiently and/or effectively, leading to </w:t>
      </w:r>
      <w:r w:rsidR="00DC4DE3">
        <w:t>higher</w:t>
      </w:r>
      <w:r w:rsidR="00DC4DE3" w:rsidRPr="004A744E">
        <w:t xml:space="preserve"> </w:t>
      </w:r>
      <w:r w:rsidR="007E2E4E" w:rsidRPr="004A744E">
        <w:t>JOLs (</w:t>
      </w:r>
      <w:proofErr w:type="spellStart"/>
      <w:r w:rsidR="007E2E4E" w:rsidRPr="004A744E">
        <w:t>Undorf</w:t>
      </w:r>
      <w:proofErr w:type="spellEnd"/>
      <w:r w:rsidR="007E2E4E" w:rsidRPr="004A744E">
        <w:t xml:space="preserve">, </w:t>
      </w:r>
      <w:proofErr w:type="spellStart"/>
      <w:r w:rsidR="007E2E4E" w:rsidRPr="004A744E">
        <w:t>Zimdahl</w:t>
      </w:r>
      <w:proofErr w:type="spellEnd"/>
      <w:r w:rsidR="007E2E4E" w:rsidRPr="004A744E">
        <w:t>, &amp; Bernstein</w:t>
      </w:r>
      <w:r w:rsidR="00460CB5">
        <w:t>, 2017</w:t>
      </w:r>
      <w:r w:rsidR="007E2E4E" w:rsidRPr="004A744E">
        <w:t>). Alternatively, the beliefs</w:t>
      </w:r>
      <w:r w:rsidR="007E2E4E" w:rsidRPr="00740338">
        <w:t xml:space="preserve"> account posits that participants </w:t>
      </w:r>
      <w:r w:rsidR="00DC4DE3">
        <w:t>expectation</w:t>
      </w:r>
      <w:r w:rsidR="00DC4DE3" w:rsidRPr="00740338">
        <w:t xml:space="preserve"> </w:t>
      </w:r>
      <w:r w:rsidR="007E2E4E" w:rsidRPr="00740338">
        <w:t xml:space="preserve">about an item’s memorability is the primary factor influencing JOLs. Regarding the font-size effect, participants may assign higher JOLs to large items because they </w:t>
      </w:r>
      <w:r w:rsidR="00DC4DE3">
        <w:t>expect</w:t>
      </w:r>
      <w:r w:rsidR="007E2E4E" w:rsidRPr="00740338">
        <w:t xml:space="preserve"> that large pairs are easier to learn than small </w:t>
      </w:r>
      <w:r w:rsidR="007E2E4E" w:rsidRPr="004A744E">
        <w:t xml:space="preserve">pairs (Mueller, </w:t>
      </w:r>
      <w:proofErr w:type="spellStart"/>
      <w:r w:rsidR="007E2E4E" w:rsidRPr="004A744E">
        <w:t>Dunlosky</w:t>
      </w:r>
      <w:proofErr w:type="spellEnd"/>
      <w:r w:rsidR="007E2E4E" w:rsidRPr="004A744E">
        <w:t>, Tauber, &amp; Rhodes, 2014).</w:t>
      </w:r>
    </w:p>
    <w:p w14:paraId="0A81DCD6" w14:textId="679590FB" w:rsidR="00873947" w:rsidRPr="00740338" w:rsidRDefault="001A6979" w:rsidP="0046607C">
      <w:pPr>
        <w:pStyle w:val="NormalWeb"/>
        <w:spacing w:before="0" w:beforeAutospacing="0" w:after="0" w:afterAutospacing="0" w:line="480" w:lineRule="auto"/>
        <w:ind w:firstLine="720"/>
      </w:pPr>
      <w:r w:rsidRPr="004A744E">
        <w:t xml:space="preserve">The present study provides an additional test of the font-size effect </w:t>
      </w:r>
      <w:r w:rsidR="00B53842" w:rsidRPr="004A744E">
        <w:t xml:space="preserve">while also </w:t>
      </w:r>
      <w:r w:rsidRPr="004A744E">
        <w:t>test</w:t>
      </w:r>
      <w:r w:rsidR="00B53842" w:rsidRPr="004A744E">
        <w:t>ing</w:t>
      </w:r>
      <w:r w:rsidRPr="004A744E">
        <w:t xml:space="preserve"> whether other perceptual manipulations </w:t>
      </w:r>
      <w:r w:rsidR="00DC4DE3">
        <w:t>affect</w:t>
      </w:r>
      <w:r w:rsidRPr="004A744E">
        <w:t xml:space="preserve"> correspondence between</w:t>
      </w:r>
      <w:r w:rsidRPr="00740338">
        <w:t xml:space="preserve"> JOLs and recall. </w:t>
      </w:r>
      <w:r w:rsidR="00B53842" w:rsidRPr="00740338">
        <w:t xml:space="preserve">First, </w:t>
      </w:r>
      <w:r w:rsidR="0068067B" w:rsidRPr="00740338">
        <w:t xml:space="preserve">Experiments 1A and 1B </w:t>
      </w:r>
      <w:r w:rsidRPr="00740338">
        <w:t>w</w:t>
      </w:r>
      <w:r w:rsidR="0068067B" w:rsidRPr="00740338">
        <w:t>ere</w:t>
      </w:r>
      <w:r w:rsidRPr="00740338">
        <w:t xml:space="preserve"> designed to replicate the font-size effect</w:t>
      </w:r>
      <w:r w:rsidR="00B53842" w:rsidRPr="00740338">
        <w:t xml:space="preserve"> </w:t>
      </w:r>
      <w:r w:rsidRPr="00740338">
        <w:t>and test</w:t>
      </w:r>
      <w:r w:rsidR="00FC733B" w:rsidRPr="00740338">
        <w:t>ed</w:t>
      </w:r>
      <w:r w:rsidRPr="00740338">
        <w:t xml:space="preserve"> whether </w:t>
      </w:r>
      <w:r w:rsidR="00B53842" w:rsidRPr="00740338">
        <w:t xml:space="preserve">JOL overestimation </w:t>
      </w:r>
      <w:r w:rsidRPr="00740338">
        <w:t xml:space="preserve">extended to </w:t>
      </w:r>
      <w:r w:rsidR="00B53842" w:rsidRPr="00740338">
        <w:t xml:space="preserve">a </w:t>
      </w:r>
      <w:r w:rsidRPr="00740338">
        <w:t xml:space="preserve">highlighting </w:t>
      </w:r>
      <w:r w:rsidR="00B53842" w:rsidRPr="00740338">
        <w:t xml:space="preserve">manipulation. </w:t>
      </w:r>
      <w:r w:rsidR="00873947" w:rsidRPr="00740338">
        <w:t xml:space="preserve">Participants studied a </w:t>
      </w:r>
      <w:r w:rsidR="00DC4DE3">
        <w:t>list</w:t>
      </w:r>
      <w:r w:rsidR="00873947" w:rsidRPr="00740338">
        <w:t xml:space="preserve"> of </w:t>
      </w:r>
      <w:r w:rsidR="002C4D4E">
        <w:t>forward (e.g., credit-card), backward (e.g., card-credit), symmetrical (e.g., king-queen) and unrelated (e.g., muffin-floor)</w:t>
      </w:r>
      <w:r w:rsidR="00873947" w:rsidRPr="00740338">
        <w:t xml:space="preserve"> word pairs</w:t>
      </w:r>
      <w:r w:rsidR="002C4D4E">
        <w:t xml:space="preserve"> generated using the University of South Florida Free Association </w:t>
      </w:r>
      <w:r w:rsidR="002C4D4E">
        <w:lastRenderedPageBreak/>
        <w:t>Norms (USF Norms; Nelson, McEvoy, &amp; Schreiber, 2004).</w:t>
      </w:r>
      <w:r w:rsidR="00873947" w:rsidRPr="00740338">
        <w:t xml:space="preserve"> </w:t>
      </w:r>
      <w:r w:rsidR="002C4D4E">
        <w:t>These pairs were</w:t>
      </w:r>
      <w:r w:rsidR="00873947" w:rsidRPr="00740338">
        <w:t xml:space="preserve"> presented</w:t>
      </w:r>
      <w:r w:rsidR="00DC4DE3">
        <w:t xml:space="preserve"> as</w:t>
      </w:r>
      <w:r w:rsidR="00873947" w:rsidRPr="00740338">
        <w:t xml:space="preserve"> </w:t>
      </w:r>
      <w:r w:rsidR="002C4D4E">
        <w:t xml:space="preserve">either </w:t>
      </w:r>
      <w:r w:rsidR="00873947" w:rsidRPr="00740338">
        <w:t>large (</w:t>
      </w:r>
      <w:r w:rsidR="00F60C42" w:rsidRPr="00740338">
        <w:t>54</w:t>
      </w:r>
      <w:r w:rsidR="00873947" w:rsidRPr="00740338">
        <w:t xml:space="preserve">-pt.) </w:t>
      </w:r>
      <w:r w:rsidR="00DC4DE3">
        <w:t>or</w:t>
      </w:r>
      <w:r w:rsidR="00DC4DE3" w:rsidRPr="00740338">
        <w:t xml:space="preserve"> </w:t>
      </w:r>
      <w:r w:rsidR="00873947" w:rsidRPr="00740338">
        <w:t>small (</w:t>
      </w:r>
      <w:r w:rsidR="00F60C42" w:rsidRPr="00740338">
        <w:t>12</w:t>
      </w:r>
      <w:r w:rsidR="00873947" w:rsidRPr="00740338">
        <w:t xml:space="preserve">-pt.) Arial font </w:t>
      </w:r>
      <w:r w:rsidR="00DC4DE3">
        <w:t xml:space="preserve">pairs </w:t>
      </w:r>
      <w:r w:rsidR="00873947" w:rsidRPr="00740338">
        <w:t>(Experiment 1A)</w:t>
      </w:r>
      <w:r w:rsidR="00DC4DE3">
        <w:t>,</w:t>
      </w:r>
      <w:r w:rsidR="00873947" w:rsidRPr="00740338">
        <w:t xml:space="preserve"> or </w:t>
      </w:r>
      <w:r w:rsidR="00FC733B" w:rsidRPr="00740338">
        <w:t>as</w:t>
      </w:r>
      <w:r w:rsidR="00873947" w:rsidRPr="00740338">
        <w:t xml:space="preserve"> 32-pt. Arial pairs that were either presented highlighted in yellow or presented with no highlight (Experiment 1B)</w:t>
      </w:r>
      <w:r w:rsidR="00DC4DE3">
        <w:t>, in which font size and highlight/no-highlight pairs were manipulated within-subjects</w:t>
      </w:r>
      <w:r w:rsidR="00873947" w:rsidRPr="00740338">
        <w:t xml:space="preserve">. Importantly, all experiments included a pure-control group comparison in which only the standard perceptual condition is used (i.e., all pairs presented in a standard font size), rather than a mix of perceptually fluent/disfluent pairs. These control groups were included because encoding manipulations have been shown to </w:t>
      </w:r>
      <w:r w:rsidR="00DC4DE3" w:rsidRPr="00740338">
        <w:t>spill</w:t>
      </w:r>
      <w:r w:rsidR="00DC4DE3">
        <w:t>-</w:t>
      </w:r>
      <w:r w:rsidR="00873947" w:rsidRPr="00740338">
        <w:t xml:space="preserve">over into other encoding tasks when encoding is manipulated within-subjects (Huff, Bodner, &amp; Gretz, 2021). This additional comparison group allowed us to gauge perceptual effects on JOLs more accurately relative to a baseline condition. Overall, in Experiment 1A, large font </w:t>
      </w:r>
      <w:r w:rsidR="00DC4DE3">
        <w:t xml:space="preserve">increased both JOLs and recall rates equally </w:t>
      </w:r>
      <w:r w:rsidR="00873947" w:rsidRPr="00740338">
        <w:t xml:space="preserve">relative to small </w:t>
      </w:r>
      <w:proofErr w:type="gramStart"/>
      <w:r w:rsidR="00873947" w:rsidRPr="00740338">
        <w:t>font</w:t>
      </w:r>
      <w:r w:rsidR="00DC4DE3">
        <w:t>, but</w:t>
      </w:r>
      <w:proofErr w:type="gramEnd"/>
      <w:r w:rsidR="00DC4DE3">
        <w:t xml:space="preserve"> </w:t>
      </w:r>
      <w:r w:rsidR="00873947" w:rsidRPr="00740338">
        <w:t xml:space="preserve">did not differ between large or small font pairs relative to the control group (Figure </w:t>
      </w:r>
      <w:r w:rsidR="00E07996" w:rsidRPr="00740338">
        <w:t>1</w:t>
      </w:r>
      <w:r w:rsidR="00873947" w:rsidRPr="00740338">
        <w:t xml:space="preserve">). </w:t>
      </w:r>
      <w:r w:rsidR="00E07996" w:rsidRPr="00740338">
        <w:t xml:space="preserve">In Experiment 1B, JOLs and recall did not differ as a function of highlighting, and no differences were </w:t>
      </w:r>
      <w:r w:rsidR="00DC4DE3">
        <w:t>found</w:t>
      </w:r>
      <w:r w:rsidR="00DC4DE3" w:rsidRPr="00740338">
        <w:t xml:space="preserve"> </w:t>
      </w:r>
      <w:r w:rsidR="00DC4DE3">
        <w:t>across</w:t>
      </w:r>
      <w:r w:rsidR="00DC4DE3" w:rsidRPr="00740338">
        <w:t xml:space="preserve"> </w:t>
      </w:r>
      <w:r w:rsidR="00E07996" w:rsidRPr="00740338">
        <w:t xml:space="preserve">highlighted pairs, non-highlighted pairs, or the control group (Figure 2). </w:t>
      </w:r>
      <w:r w:rsidR="00873947" w:rsidRPr="00740338">
        <w:t>Thus, the font-size effect was not in evidence</w:t>
      </w:r>
      <w:r w:rsidR="00073D37">
        <w:t>,</w:t>
      </w:r>
      <w:r w:rsidR="00873947" w:rsidRPr="00740338">
        <w:t xml:space="preserve"> and the </w:t>
      </w:r>
      <w:r w:rsidR="00DC4DE3">
        <w:t>pattern did not</w:t>
      </w:r>
      <w:r w:rsidR="00873947" w:rsidRPr="00740338">
        <w:t xml:space="preserve"> extend to highlighting.</w:t>
      </w:r>
    </w:p>
    <w:p w14:paraId="3591994C" w14:textId="6FE7D1BC" w:rsidR="00E07996" w:rsidRPr="00740338" w:rsidRDefault="00873947" w:rsidP="0046607C">
      <w:pPr>
        <w:pStyle w:val="NormalWeb"/>
        <w:spacing w:before="0" w:beforeAutospacing="0" w:after="0" w:afterAutospacing="0" w:line="480" w:lineRule="auto"/>
        <w:ind w:firstLine="720"/>
      </w:pPr>
      <w:r w:rsidRPr="00740338">
        <w:t>B</w:t>
      </w:r>
      <w:r w:rsidR="0046607C" w:rsidRPr="00740338">
        <w:t xml:space="preserve">ecause Rhodes and Castel (2008) showed that the font-size effect was </w:t>
      </w:r>
      <w:r w:rsidRPr="00740338">
        <w:t xml:space="preserve">moderated by pair relatedness and strongest </w:t>
      </w:r>
      <w:r w:rsidR="00DC4DE3">
        <w:t>with</w:t>
      </w:r>
      <w:r w:rsidRPr="00740338">
        <w:t xml:space="preserve"> unrelated word pairs, we reasoned that the</w:t>
      </w:r>
      <w:r w:rsidR="00DC4DE3">
        <w:t xml:space="preserve"> font-size</w:t>
      </w:r>
      <w:r w:rsidRPr="00740338">
        <w:t xml:space="preserve"> effect may have failed to emerge in Experiments 1A and 1B due to our inclusion of related pairs. To account for this, </w:t>
      </w:r>
      <w:r w:rsidR="001A6979" w:rsidRPr="00740338">
        <w:t>Experiment</w:t>
      </w:r>
      <w:r w:rsidR="0068067B" w:rsidRPr="00740338">
        <w:t>s</w:t>
      </w:r>
      <w:r w:rsidR="001A6979" w:rsidRPr="00740338">
        <w:t xml:space="preserve"> 2</w:t>
      </w:r>
      <w:r w:rsidR="0068067B" w:rsidRPr="00740338">
        <w:t>A and 2B</w:t>
      </w:r>
      <w:r w:rsidR="001A6979" w:rsidRPr="00740338">
        <w:t xml:space="preserve"> provided </w:t>
      </w:r>
      <w:r w:rsidR="0068067B" w:rsidRPr="00740338">
        <w:t>additional</w:t>
      </w:r>
      <w:r w:rsidR="001A6979" w:rsidRPr="00740338">
        <w:t xml:space="preserve"> test</w:t>
      </w:r>
      <w:r w:rsidR="0068067B" w:rsidRPr="00740338">
        <w:t>s</w:t>
      </w:r>
      <w:r w:rsidR="001A6979" w:rsidRPr="00740338">
        <w:t xml:space="preserve"> of </w:t>
      </w:r>
      <w:r w:rsidR="00E26798" w:rsidRPr="00740338">
        <w:t>both font-size and highlighting on JOLs</w:t>
      </w:r>
      <w:r w:rsidR="0068067B" w:rsidRPr="00740338">
        <w:t xml:space="preserve"> </w:t>
      </w:r>
      <w:r w:rsidR="001A6979" w:rsidRPr="00740338">
        <w:t xml:space="preserve">using only unrelated </w:t>
      </w:r>
      <w:r w:rsidR="00E26798" w:rsidRPr="00740338">
        <w:t xml:space="preserve">word </w:t>
      </w:r>
      <w:r w:rsidR="001A6979" w:rsidRPr="00740338">
        <w:t xml:space="preserve">pairs. </w:t>
      </w:r>
      <w:r w:rsidR="00E07996" w:rsidRPr="00740338">
        <w:t>However,</w:t>
      </w:r>
      <w:r w:rsidR="00EA0841" w:rsidRPr="00740338">
        <w:t xml:space="preserve"> in Experiment 2A,</w:t>
      </w:r>
      <w:r w:rsidR="00E07996" w:rsidRPr="00740338">
        <w:t xml:space="preserve"> the font-size effect again was not in evidence, as</w:t>
      </w:r>
      <w:r w:rsidR="00EA0841" w:rsidRPr="00740338">
        <w:t xml:space="preserve"> JOLs and recall were again equally boosted for large pairs relative to small pairs. Again, no differences were detected relative to the control group (Figure </w:t>
      </w:r>
      <w:r w:rsidR="00EA0841" w:rsidRPr="00740338">
        <w:lastRenderedPageBreak/>
        <w:t>3). In Experiment 2B, JOLs and recall again did not differ as a function of highlighting, and no differences were detected relative to the control group (Figure 4).</w:t>
      </w:r>
    </w:p>
    <w:p w14:paraId="6A86FC55" w14:textId="7E0EEEBA" w:rsidR="0065346F" w:rsidRPr="00740338" w:rsidRDefault="001A6979" w:rsidP="0065346F">
      <w:pPr>
        <w:pStyle w:val="NormalWeb"/>
        <w:spacing w:before="0" w:beforeAutospacing="0" w:after="0" w:afterAutospacing="0" w:line="480" w:lineRule="auto"/>
        <w:ind w:firstLine="720"/>
      </w:pPr>
      <w:r w:rsidRPr="00740338">
        <w:t xml:space="preserve">Finally, Experiment 3 tested whether </w:t>
      </w:r>
      <w:r w:rsidR="00E26798" w:rsidRPr="00740338">
        <w:t xml:space="preserve">presenting pairs using </w:t>
      </w:r>
      <w:r w:rsidRPr="00740338">
        <w:t xml:space="preserve">Sans Forgetica—a perceptually </w:t>
      </w:r>
      <w:r w:rsidR="00E26798" w:rsidRPr="00740338">
        <w:t xml:space="preserve">disfluent </w:t>
      </w:r>
      <w:r w:rsidRPr="00740338">
        <w:t>font designed to improve memory</w:t>
      </w:r>
      <w:r w:rsidR="002667EE">
        <w:t xml:space="preserve"> (Earp, 2018)</w:t>
      </w:r>
      <w:r w:rsidRPr="00740338">
        <w:t>—would result in inflated JOLs.</w:t>
      </w:r>
      <w:r w:rsidR="00CE13F9" w:rsidRPr="00740338">
        <w:t xml:space="preserve"> </w:t>
      </w:r>
      <w:r w:rsidR="002667EE">
        <w:t xml:space="preserve">Recent research, however, suggests that this font does not improve memory and may induce a memory cost (Geller, Davis, &amp; Peterson, 2020; Tayler, </w:t>
      </w:r>
      <w:proofErr w:type="spellStart"/>
      <w:r w:rsidR="002667EE">
        <w:t>Sanson</w:t>
      </w:r>
      <w:proofErr w:type="spellEnd"/>
      <w:r w:rsidR="002667EE">
        <w:t xml:space="preserve">, Burnell, Wade, &amp; Garry, 2020). However, </w:t>
      </w:r>
      <w:r w:rsidR="00AC7A0F">
        <w:t xml:space="preserve">although this font is disfluent, </w:t>
      </w:r>
      <w:r w:rsidR="002667EE">
        <w:t>participants may hold the belief that Sans Forgetica will improve memory, resulting in inflated JOL</w:t>
      </w:r>
      <w:r w:rsidR="00AC7A0F">
        <w:t>s for Sans Forgetica pairs</w:t>
      </w:r>
      <w:r w:rsidR="002667EE">
        <w:t xml:space="preserve">. Thus, Experiment </w:t>
      </w:r>
      <w:r w:rsidR="00BD5994" w:rsidRPr="00740338">
        <w:t xml:space="preserve">3 </w:t>
      </w:r>
      <w:r w:rsidR="002667EE">
        <w:t xml:space="preserve">used this font to </w:t>
      </w:r>
      <w:r w:rsidR="00CD1C57">
        <w:t>contrast</w:t>
      </w:r>
      <w:r w:rsidR="00CD1C57" w:rsidRPr="00740338">
        <w:t xml:space="preserve"> </w:t>
      </w:r>
      <w:r w:rsidR="00BD5994" w:rsidRPr="00740338">
        <w:t xml:space="preserve">the fluency and beliefs accounts of how perceptual features affect JOLs. Based on the fluency account, the disfluent nature of Sans Forgetica should </w:t>
      </w:r>
      <w:r w:rsidR="00CD1C57">
        <w:t>produce</w:t>
      </w:r>
      <w:r w:rsidR="00BD5994" w:rsidRPr="00740338">
        <w:t xml:space="preserve"> lower JOLs relative to a more fluent font such as Arial. However, if participants hold a memory belief that pairs presented in Sans Forgetica are more likely to be correctly recalled at test, then JOLs may be inflated for the Sans Forgetica pairs. </w:t>
      </w:r>
      <w:r w:rsidR="0065346F" w:rsidRPr="00740338">
        <w:t>Overall</w:t>
      </w:r>
      <w:r w:rsidR="006E12D7" w:rsidRPr="00740338">
        <w:t xml:space="preserve">, </w:t>
      </w:r>
      <w:r w:rsidR="00CD1C57">
        <w:t xml:space="preserve">a memory cost was found for the </w:t>
      </w:r>
      <w:r w:rsidRPr="00740338">
        <w:t xml:space="preserve">Sans Forgetica font </w:t>
      </w:r>
      <w:r w:rsidR="0046607C" w:rsidRPr="00740338">
        <w:t>relative to pairs presented in standard Arial font</w:t>
      </w:r>
      <w:r w:rsidR="00E26798" w:rsidRPr="00740338">
        <w:t xml:space="preserve">, </w:t>
      </w:r>
      <w:r w:rsidR="00CD1C57">
        <w:t>and</w:t>
      </w:r>
      <w:r w:rsidR="00CD1C57" w:rsidRPr="00740338">
        <w:t xml:space="preserve"> </w:t>
      </w:r>
      <w:r w:rsidR="00E26798" w:rsidRPr="00740338">
        <w:t>it had</w:t>
      </w:r>
      <w:r w:rsidRPr="00740338">
        <w:t xml:space="preserve"> no effect on JOLs.</w:t>
      </w:r>
      <w:r w:rsidR="006E12D7" w:rsidRPr="00740338">
        <w:t xml:space="preserve"> </w:t>
      </w:r>
      <w:r w:rsidR="0046607C" w:rsidRPr="00740338">
        <w:t xml:space="preserve">Furthermore, Arial pairs presented in mixed lists with Sans Forgetica pairs showed greater JOLs and recall rates than Arial pairs in the pure group, suggesting that the mixed list context increased both JOLs </w:t>
      </w:r>
      <w:r w:rsidR="0070007F">
        <w:t>recall</w:t>
      </w:r>
      <w:r w:rsidR="0046607C" w:rsidRPr="00740338">
        <w:t xml:space="preserve"> of Arial pairs</w:t>
      </w:r>
      <w:r w:rsidR="0065346F" w:rsidRPr="00740338">
        <w:t xml:space="preserve"> (Figure 5)</w:t>
      </w:r>
      <w:r w:rsidR="0046607C" w:rsidRPr="00740338">
        <w:t>.</w:t>
      </w:r>
      <w:r w:rsidR="006E12D7" w:rsidRPr="00740338">
        <w:t xml:space="preserve"> </w:t>
      </w:r>
    </w:p>
    <w:p w14:paraId="30EBF64D" w14:textId="7CEA50E8" w:rsidR="00095BCF" w:rsidRPr="00740338" w:rsidRDefault="00BC01B0" w:rsidP="0065346F">
      <w:pPr>
        <w:pStyle w:val="NormalWeb"/>
        <w:spacing w:before="0" w:beforeAutospacing="0" w:after="0" w:afterAutospacing="0" w:line="480" w:lineRule="auto"/>
        <w:ind w:firstLine="720"/>
      </w:pPr>
      <w:r w:rsidRPr="00740338">
        <w:t>Collectively, this set of experiments provides a greater understanding of how perceptual features influence JOLs and recall, particularly within the context of cued-recall testing.</w:t>
      </w:r>
      <w:r w:rsidR="0065346F" w:rsidRPr="00740338">
        <w:t xml:space="preserve"> </w:t>
      </w:r>
      <w:r w:rsidR="00FC733B" w:rsidRPr="00740338">
        <w:t>In doing so, this</w:t>
      </w:r>
      <w:r w:rsidR="001A6979" w:rsidRPr="00740338">
        <w:t xml:space="preserve"> research supports the </w:t>
      </w:r>
      <w:proofErr w:type="spellStart"/>
      <w:r w:rsidR="001A6979" w:rsidRPr="00740338">
        <w:t>Pychonomic</w:t>
      </w:r>
      <w:proofErr w:type="spellEnd"/>
      <w:r w:rsidR="001A6979" w:rsidRPr="00740338">
        <w:t xml:space="preserve"> Society’s mission</w:t>
      </w:r>
      <w:r w:rsidR="00386674" w:rsidRPr="00740338">
        <w:t xml:space="preserve"> </w:t>
      </w:r>
      <w:r w:rsidR="00024101" w:rsidRPr="00740338">
        <w:t>of</w:t>
      </w:r>
      <w:r w:rsidR="00386674" w:rsidRPr="00740338">
        <w:t xml:space="preserve"> foster</w:t>
      </w:r>
      <w:r w:rsidR="00024101" w:rsidRPr="00740338">
        <w:t>ing</w:t>
      </w:r>
      <w:r w:rsidR="00386674" w:rsidRPr="00740338">
        <w:t xml:space="preserve"> the science of cognition </w:t>
      </w:r>
      <w:r w:rsidR="00024101" w:rsidRPr="00740338">
        <w:t>via</w:t>
      </w:r>
      <w:r w:rsidR="00386674" w:rsidRPr="00740338">
        <w:t xml:space="preserve"> the advancement and communication of basic research in experimental psychology by</w:t>
      </w:r>
      <w:r w:rsidR="00024101" w:rsidRPr="00740338">
        <w:t xml:space="preserve"> (1) attempting to replicate</w:t>
      </w:r>
      <w:r w:rsidR="00AB5D43" w:rsidRPr="00740338">
        <w:t xml:space="preserve"> </w:t>
      </w:r>
      <w:r w:rsidR="003E0E1C" w:rsidRPr="00740338">
        <w:t xml:space="preserve">the font-size effect, which is </w:t>
      </w:r>
      <w:r w:rsidR="00AB5D43" w:rsidRPr="00740338">
        <w:t>an established finding in metamemory research</w:t>
      </w:r>
      <w:r w:rsidR="00571FA3" w:rsidRPr="00740338">
        <w:t xml:space="preserve">, </w:t>
      </w:r>
      <w:r w:rsidR="00024101" w:rsidRPr="00740338">
        <w:t>(2)</w:t>
      </w:r>
      <w:r w:rsidR="003E0E1C" w:rsidRPr="00740338">
        <w:t xml:space="preserve"> </w:t>
      </w:r>
      <w:r w:rsidR="00024101" w:rsidRPr="00740338">
        <w:t xml:space="preserve">testing whether </w:t>
      </w:r>
      <w:r w:rsidR="0070007F">
        <w:t>similar</w:t>
      </w:r>
      <w:r w:rsidR="0070007F" w:rsidRPr="00740338">
        <w:t xml:space="preserve"> </w:t>
      </w:r>
      <w:r w:rsidR="00024101" w:rsidRPr="00740338">
        <w:t>effect</w:t>
      </w:r>
      <w:r w:rsidR="00D844BD">
        <w:t>s</w:t>
      </w:r>
      <w:r w:rsidR="00024101" w:rsidRPr="00740338">
        <w:t xml:space="preserve"> can </w:t>
      </w:r>
      <w:r w:rsidR="0070007F">
        <w:t>extend to</w:t>
      </w:r>
      <w:r w:rsidR="00024101" w:rsidRPr="00740338">
        <w:t xml:space="preserve"> </w:t>
      </w:r>
      <w:r w:rsidR="00A80A3A">
        <w:t>additional</w:t>
      </w:r>
      <w:r w:rsidR="00024101" w:rsidRPr="00740338">
        <w:t xml:space="preserve"> manipulations (highlighting </w:t>
      </w:r>
      <w:r w:rsidR="00024101" w:rsidRPr="00740338">
        <w:lastRenderedPageBreak/>
        <w:t>and Sans Forgetica)</w:t>
      </w:r>
      <w:r w:rsidR="003E0E1C" w:rsidRPr="00740338">
        <w:t xml:space="preserve">, and (3) </w:t>
      </w:r>
      <w:r w:rsidR="00641ADD" w:rsidRPr="00740338">
        <w:t xml:space="preserve">novel </w:t>
      </w:r>
      <w:r w:rsidR="00D844BD">
        <w:t xml:space="preserve">comparisons to </w:t>
      </w:r>
      <w:r w:rsidR="00641ADD" w:rsidRPr="00740338">
        <w:t>control groups which allowed us to</w:t>
      </w:r>
      <w:r w:rsidR="007677EB" w:rsidRPr="00740338">
        <w:t xml:space="preserve"> assess the effects of context on fluency effects, providing a more complete assessment of how these processes affect both JOLs and recall</w:t>
      </w:r>
      <w:r w:rsidR="00A80A3A">
        <w:t xml:space="preserve">. </w:t>
      </w:r>
      <w:r w:rsidR="00571FA3" w:rsidRPr="00740338">
        <w:t xml:space="preserve">In sum, </w:t>
      </w:r>
      <w:r w:rsidR="003501E2">
        <w:t xml:space="preserve">this set of experiments suggests that </w:t>
      </w:r>
      <w:r w:rsidR="003501E2" w:rsidRPr="003501E2">
        <w:t>perceptually fluent and disfluent study pairs do not appear to</w:t>
      </w:r>
      <w:r w:rsidR="00D844BD">
        <w:t xml:space="preserve"> selectively</w:t>
      </w:r>
      <w:r w:rsidR="003501E2" w:rsidRPr="003501E2">
        <w:t xml:space="preserve"> inflate JOLs at study.</w:t>
      </w:r>
    </w:p>
    <w:p w14:paraId="05C9CEFF" w14:textId="2A16C8BB" w:rsidR="00385560" w:rsidRPr="00740338" w:rsidRDefault="00385560">
      <w:pPr>
        <w:rPr>
          <w:rFonts w:ascii="Times New Roman" w:hAnsi="Times New Roman" w:cs="Times New Roman"/>
          <w:sz w:val="24"/>
          <w:szCs w:val="24"/>
          <w:highlight w:val="yellow"/>
        </w:rPr>
      </w:pPr>
      <w:r w:rsidRPr="00740338">
        <w:rPr>
          <w:rFonts w:ascii="Times New Roman" w:hAnsi="Times New Roman" w:cs="Times New Roman"/>
          <w:sz w:val="24"/>
          <w:szCs w:val="24"/>
          <w:highlight w:val="yellow"/>
        </w:rPr>
        <w:br w:type="page"/>
      </w:r>
    </w:p>
    <w:p w14:paraId="471F7B56" w14:textId="38E2E885" w:rsidR="00385560" w:rsidRPr="00740338" w:rsidRDefault="00385560" w:rsidP="00385560">
      <w:pPr>
        <w:spacing w:after="0" w:line="480" w:lineRule="auto"/>
        <w:jc w:val="center"/>
        <w:rPr>
          <w:rFonts w:ascii="Times New Roman" w:hAnsi="Times New Roman" w:cs="Times New Roman"/>
          <w:sz w:val="24"/>
          <w:szCs w:val="24"/>
        </w:rPr>
      </w:pPr>
      <w:r w:rsidRPr="004A744E">
        <w:rPr>
          <w:rFonts w:ascii="Times New Roman" w:hAnsi="Times New Roman" w:cs="Times New Roman"/>
          <w:sz w:val="24"/>
          <w:szCs w:val="24"/>
        </w:rPr>
        <w:lastRenderedPageBreak/>
        <w:t>References</w:t>
      </w:r>
    </w:p>
    <w:p w14:paraId="0C40694A" w14:textId="5747B6D4" w:rsidR="002667EE" w:rsidRDefault="002667EE" w:rsidP="002667EE">
      <w:pPr>
        <w:spacing w:after="0" w:line="480" w:lineRule="auto"/>
        <w:ind w:left="700" w:hanging="706"/>
        <w:contextualSpacing/>
        <w:rPr>
          <w:rFonts w:ascii="Times New Roman" w:eastAsia="Calibri" w:hAnsi="Times New Roman" w:cs="Times New Roman"/>
          <w:sz w:val="24"/>
          <w:szCs w:val="24"/>
        </w:rPr>
      </w:pPr>
      <w:r w:rsidRPr="002667EE">
        <w:rPr>
          <w:rFonts w:ascii="Times New Roman" w:eastAsia="Calibri" w:hAnsi="Times New Roman" w:cs="Times New Roman"/>
          <w:sz w:val="24"/>
          <w:szCs w:val="24"/>
        </w:rPr>
        <w:t xml:space="preserve">Earp, J. (2018). Q&amp;A: Designing a font to help students remember key </w:t>
      </w:r>
      <w:proofErr w:type="gramStart"/>
      <w:r w:rsidRPr="002667EE">
        <w:rPr>
          <w:rFonts w:ascii="Times New Roman" w:eastAsia="Calibri" w:hAnsi="Times New Roman" w:cs="Times New Roman"/>
          <w:sz w:val="24"/>
          <w:szCs w:val="24"/>
        </w:rPr>
        <w:t>information</w:t>
      </w:r>
      <w:proofErr w:type="gramEnd"/>
    </w:p>
    <w:p w14:paraId="3CEC32AF" w14:textId="77777777" w:rsidR="004A744E" w:rsidRPr="004A744E" w:rsidRDefault="004A744E" w:rsidP="004A744E">
      <w:pPr>
        <w:spacing w:after="0" w:line="480" w:lineRule="auto"/>
        <w:rPr>
          <w:rFonts w:ascii="Times New Roman" w:eastAsia="Times New Roman" w:hAnsi="Times New Roman" w:cs="Times New Roman"/>
          <w:sz w:val="24"/>
          <w:szCs w:val="24"/>
        </w:rPr>
      </w:pPr>
      <w:r w:rsidRPr="004A744E">
        <w:rPr>
          <w:rFonts w:ascii="Times New Roman" w:eastAsia="Times New Roman" w:hAnsi="Times New Roman" w:cs="Times New Roman"/>
          <w:sz w:val="24"/>
          <w:szCs w:val="24"/>
        </w:rPr>
        <w:t xml:space="preserve">Geller, J., Davis, S. D., &amp; Peterson, D. J. (2020). Sans </w:t>
      </w:r>
      <w:proofErr w:type="spellStart"/>
      <w:r w:rsidRPr="004A744E">
        <w:rPr>
          <w:rFonts w:ascii="Times New Roman" w:eastAsia="Times New Roman" w:hAnsi="Times New Roman" w:cs="Times New Roman"/>
          <w:sz w:val="24"/>
          <w:szCs w:val="24"/>
        </w:rPr>
        <w:t>forgetica</w:t>
      </w:r>
      <w:proofErr w:type="spellEnd"/>
      <w:r w:rsidRPr="004A744E">
        <w:rPr>
          <w:rFonts w:ascii="Times New Roman" w:eastAsia="Times New Roman" w:hAnsi="Times New Roman" w:cs="Times New Roman"/>
          <w:sz w:val="24"/>
          <w:szCs w:val="24"/>
        </w:rPr>
        <w:t xml:space="preserve"> is not desirable for learning. </w:t>
      </w:r>
    </w:p>
    <w:p w14:paraId="753DB848" w14:textId="484A4B04" w:rsidR="004A744E" w:rsidRPr="004A744E" w:rsidRDefault="004A744E" w:rsidP="004A744E">
      <w:pPr>
        <w:spacing w:after="0" w:line="480" w:lineRule="auto"/>
        <w:ind w:firstLine="706"/>
        <w:rPr>
          <w:rFonts w:ascii="Times New Roman" w:eastAsia="Times New Roman" w:hAnsi="Times New Roman" w:cs="Times New Roman"/>
          <w:sz w:val="24"/>
          <w:szCs w:val="24"/>
        </w:rPr>
      </w:pPr>
      <w:r w:rsidRPr="004A744E">
        <w:rPr>
          <w:rFonts w:ascii="Times New Roman" w:eastAsia="Times New Roman" w:hAnsi="Times New Roman" w:cs="Times New Roman"/>
          <w:i/>
          <w:iCs/>
          <w:sz w:val="24"/>
          <w:szCs w:val="24"/>
        </w:rPr>
        <w:t>Memory</w:t>
      </w:r>
      <w:r w:rsidRPr="004A744E">
        <w:rPr>
          <w:rFonts w:ascii="Times New Roman" w:eastAsia="Times New Roman" w:hAnsi="Times New Roman" w:cs="Times New Roman"/>
          <w:sz w:val="24"/>
          <w:szCs w:val="24"/>
        </w:rPr>
        <w:t xml:space="preserve">, </w:t>
      </w:r>
      <w:r w:rsidRPr="004A744E">
        <w:rPr>
          <w:rFonts w:ascii="Times New Roman" w:eastAsia="Times New Roman" w:hAnsi="Times New Roman" w:cs="Times New Roman"/>
          <w:i/>
          <w:iCs/>
          <w:sz w:val="24"/>
          <w:szCs w:val="24"/>
        </w:rPr>
        <w:t>28</w:t>
      </w:r>
      <w:r w:rsidRPr="004A744E">
        <w:rPr>
          <w:rFonts w:ascii="Times New Roman" w:eastAsia="Times New Roman" w:hAnsi="Times New Roman" w:cs="Times New Roman"/>
          <w:sz w:val="24"/>
          <w:szCs w:val="24"/>
        </w:rPr>
        <w:t>(8), 957-967.</w:t>
      </w:r>
    </w:p>
    <w:p w14:paraId="5DEA1FEF" w14:textId="13A3C16F" w:rsidR="002667EE" w:rsidRDefault="002667EE" w:rsidP="002667EE">
      <w:pPr>
        <w:spacing w:after="0" w:line="480" w:lineRule="auto"/>
        <w:ind w:left="700" w:hanging="706"/>
        <w:contextualSpacing/>
        <w:rPr>
          <w:rFonts w:ascii="Times New Roman" w:eastAsia="Arial" w:hAnsi="Times New Roman" w:cs="Times New Roman"/>
          <w:sz w:val="24"/>
          <w:szCs w:val="24"/>
        </w:rPr>
      </w:pPr>
      <w:r w:rsidRPr="002667EE">
        <w:rPr>
          <w:rFonts w:ascii="Times New Roman" w:eastAsia="Arial" w:hAnsi="Times New Roman" w:cs="Times New Roman"/>
          <w:sz w:val="24"/>
          <w:szCs w:val="24"/>
        </w:rPr>
        <w:t xml:space="preserve">Huff, M. J., Bodner, G. E., &amp; Gretz, M. R. (2021). Distinctive encoding of a subset of DRM lists yields not only benefits, but also costs and spillovers. </w:t>
      </w:r>
      <w:r w:rsidRPr="002667EE">
        <w:rPr>
          <w:rFonts w:ascii="Times New Roman" w:eastAsia="Arial" w:hAnsi="Times New Roman" w:cs="Times New Roman"/>
          <w:i/>
          <w:iCs/>
          <w:sz w:val="24"/>
          <w:szCs w:val="24"/>
        </w:rPr>
        <w:t>Psychological Research, 85</w:t>
      </w:r>
      <w:r w:rsidRPr="002667EE">
        <w:rPr>
          <w:rFonts w:ascii="Times New Roman" w:eastAsia="Arial" w:hAnsi="Times New Roman" w:cs="Times New Roman"/>
          <w:sz w:val="24"/>
          <w:szCs w:val="24"/>
        </w:rPr>
        <w:t>, 280-290.</w:t>
      </w:r>
    </w:p>
    <w:p w14:paraId="440C616D" w14:textId="77777777" w:rsidR="002667EE" w:rsidRPr="002667EE" w:rsidRDefault="002667EE" w:rsidP="002667EE">
      <w:pPr>
        <w:spacing w:after="0" w:line="480" w:lineRule="auto"/>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Mueller, M. L., </w:t>
      </w:r>
      <w:proofErr w:type="spellStart"/>
      <w:r w:rsidRPr="002667EE">
        <w:rPr>
          <w:rFonts w:ascii="Times New Roman" w:eastAsia="Times New Roman" w:hAnsi="Times New Roman" w:cs="Times New Roman"/>
          <w:sz w:val="24"/>
          <w:szCs w:val="24"/>
        </w:rPr>
        <w:t>Dunlosky</w:t>
      </w:r>
      <w:proofErr w:type="spellEnd"/>
      <w:r w:rsidRPr="002667EE">
        <w:rPr>
          <w:rFonts w:ascii="Times New Roman" w:eastAsia="Times New Roman" w:hAnsi="Times New Roman" w:cs="Times New Roman"/>
          <w:sz w:val="24"/>
          <w:szCs w:val="24"/>
        </w:rPr>
        <w:t xml:space="preserve">, J., Tauber, S. K., &amp; Rhodes, M. G. (2014). The font-size effect on </w:t>
      </w:r>
    </w:p>
    <w:p w14:paraId="2A025A75" w14:textId="77777777" w:rsidR="002667EE" w:rsidRPr="002667EE" w:rsidRDefault="002667EE" w:rsidP="002667EE">
      <w:pPr>
        <w:spacing w:after="0" w:line="480" w:lineRule="auto"/>
        <w:ind w:firstLine="70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judgments of learning: Does it exemplify fluency effects or reflect people’s beliefs about </w:t>
      </w:r>
    </w:p>
    <w:p w14:paraId="7FCF0554" w14:textId="51571B0D" w:rsidR="002667EE" w:rsidRPr="002667EE" w:rsidRDefault="002667EE" w:rsidP="002667EE">
      <w:pPr>
        <w:spacing w:after="0" w:line="480" w:lineRule="auto"/>
        <w:ind w:firstLine="70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memory? </w:t>
      </w:r>
      <w:r w:rsidRPr="002667EE">
        <w:rPr>
          <w:rFonts w:ascii="Times New Roman" w:eastAsia="Times New Roman" w:hAnsi="Times New Roman" w:cs="Times New Roman"/>
          <w:i/>
          <w:iCs/>
          <w:sz w:val="24"/>
          <w:szCs w:val="24"/>
        </w:rPr>
        <w:t>Journal of Memory and Language</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70</w:t>
      </w:r>
      <w:r w:rsidRPr="002667EE">
        <w:rPr>
          <w:rFonts w:ascii="Times New Roman" w:eastAsia="Times New Roman" w:hAnsi="Times New Roman" w:cs="Times New Roman"/>
          <w:sz w:val="24"/>
          <w:szCs w:val="24"/>
        </w:rPr>
        <w:t>, 1-12.</w:t>
      </w:r>
    </w:p>
    <w:p w14:paraId="61EE9776" w14:textId="77777777" w:rsidR="002667EE" w:rsidRPr="002667EE" w:rsidRDefault="002667EE" w:rsidP="002667EE">
      <w:pPr>
        <w:spacing w:after="0" w:line="480" w:lineRule="auto"/>
        <w:ind w:left="700" w:right="180" w:hanging="706"/>
        <w:contextualSpacing/>
        <w:rPr>
          <w:rFonts w:ascii="Times New Roman" w:eastAsia="Arial" w:hAnsi="Times New Roman" w:cs="Times New Roman"/>
          <w:sz w:val="24"/>
          <w:szCs w:val="24"/>
        </w:rPr>
      </w:pPr>
      <w:r w:rsidRPr="002667EE">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2667EE">
        <w:rPr>
          <w:rFonts w:ascii="Times New Roman" w:eastAsia="Arial" w:hAnsi="Times New Roman" w:cs="Times New Roman"/>
          <w:i/>
          <w:iCs/>
          <w:sz w:val="24"/>
          <w:szCs w:val="24"/>
        </w:rPr>
        <w:t>Behavior Research Methods,</w:t>
      </w:r>
      <w:r w:rsidRPr="002667EE">
        <w:rPr>
          <w:rFonts w:ascii="Times New Roman" w:eastAsia="Arial" w:hAnsi="Times New Roman" w:cs="Times New Roman"/>
          <w:sz w:val="24"/>
          <w:szCs w:val="24"/>
        </w:rPr>
        <w:t xml:space="preserve"> </w:t>
      </w:r>
      <w:r w:rsidRPr="002667EE">
        <w:rPr>
          <w:rFonts w:ascii="Times New Roman" w:eastAsia="Arial" w:hAnsi="Times New Roman" w:cs="Times New Roman"/>
          <w:i/>
          <w:iCs/>
          <w:sz w:val="24"/>
          <w:szCs w:val="24"/>
        </w:rPr>
        <w:t>Instruments, &amp; Computers</w:t>
      </w:r>
      <w:r w:rsidRPr="002667EE">
        <w:rPr>
          <w:rFonts w:ascii="Times New Roman" w:eastAsia="Arial" w:hAnsi="Times New Roman" w:cs="Times New Roman"/>
          <w:sz w:val="24"/>
          <w:szCs w:val="24"/>
        </w:rPr>
        <w:t>,</w:t>
      </w:r>
      <w:r w:rsidRPr="002667EE">
        <w:rPr>
          <w:rFonts w:ascii="Times New Roman" w:eastAsia="Arial" w:hAnsi="Times New Roman" w:cs="Times New Roman"/>
          <w:i/>
          <w:iCs/>
          <w:sz w:val="24"/>
          <w:szCs w:val="24"/>
        </w:rPr>
        <w:t xml:space="preserve"> 36 </w:t>
      </w:r>
      <w:r w:rsidRPr="002667EE">
        <w:rPr>
          <w:rFonts w:ascii="Times New Roman" w:eastAsia="Arial" w:hAnsi="Times New Roman" w:cs="Times New Roman"/>
          <w:sz w:val="24"/>
          <w:szCs w:val="24"/>
        </w:rPr>
        <w:t>(3), 402–407.</w:t>
      </w:r>
    </w:p>
    <w:p w14:paraId="64895099" w14:textId="4D7DDF25" w:rsidR="002667EE" w:rsidRDefault="002667EE" w:rsidP="002667EE">
      <w:pPr>
        <w:spacing w:after="0" w:line="480" w:lineRule="auto"/>
        <w:ind w:left="720" w:hanging="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Rhodes, M. G., &amp; Castel, A. D. (2008). Memory predictions are influenced by perceptual information: Evidence for metacognitive illusions: </w:t>
      </w:r>
      <w:r w:rsidRPr="002667EE">
        <w:rPr>
          <w:rFonts w:ascii="Times New Roman" w:eastAsia="Times New Roman" w:hAnsi="Times New Roman" w:cs="Times New Roman"/>
          <w:i/>
          <w:iCs/>
          <w:sz w:val="24"/>
          <w:szCs w:val="24"/>
        </w:rPr>
        <w:t>Journal of Experimental Psychology: General, 137</w:t>
      </w:r>
      <w:r w:rsidRPr="002667EE">
        <w:rPr>
          <w:rFonts w:ascii="Times New Roman" w:eastAsia="Times New Roman" w:hAnsi="Times New Roman" w:cs="Times New Roman"/>
          <w:sz w:val="24"/>
          <w:szCs w:val="24"/>
        </w:rPr>
        <w:t>(4), 615-625.</w:t>
      </w:r>
    </w:p>
    <w:p w14:paraId="40CA0C10" w14:textId="77777777" w:rsidR="002667EE" w:rsidRPr="002667EE" w:rsidRDefault="002667EE" w:rsidP="002667EE">
      <w:pPr>
        <w:spacing w:after="0" w:line="480" w:lineRule="auto"/>
        <w:rPr>
          <w:rFonts w:ascii="Times New Roman" w:eastAsia="Times New Roman" w:hAnsi="Times New Roman" w:cs="Times New Roman"/>
          <w:sz w:val="24"/>
          <w:szCs w:val="24"/>
        </w:rPr>
      </w:pPr>
      <w:proofErr w:type="spellStart"/>
      <w:r w:rsidRPr="002667EE">
        <w:rPr>
          <w:rFonts w:ascii="Times New Roman" w:eastAsia="Times New Roman" w:hAnsi="Times New Roman" w:cs="Times New Roman"/>
          <w:sz w:val="24"/>
          <w:szCs w:val="24"/>
        </w:rPr>
        <w:t>Undorf</w:t>
      </w:r>
      <w:proofErr w:type="spellEnd"/>
      <w:r w:rsidRPr="002667EE">
        <w:rPr>
          <w:rFonts w:ascii="Times New Roman" w:eastAsia="Times New Roman" w:hAnsi="Times New Roman" w:cs="Times New Roman"/>
          <w:sz w:val="24"/>
          <w:szCs w:val="24"/>
        </w:rPr>
        <w:t xml:space="preserve">, M., </w:t>
      </w:r>
      <w:proofErr w:type="spellStart"/>
      <w:r w:rsidRPr="002667EE">
        <w:rPr>
          <w:rFonts w:ascii="Times New Roman" w:eastAsia="Times New Roman" w:hAnsi="Times New Roman" w:cs="Times New Roman"/>
          <w:sz w:val="24"/>
          <w:szCs w:val="24"/>
        </w:rPr>
        <w:t>Zimdahl</w:t>
      </w:r>
      <w:proofErr w:type="spellEnd"/>
      <w:r w:rsidRPr="002667EE">
        <w:rPr>
          <w:rFonts w:ascii="Times New Roman" w:eastAsia="Times New Roman" w:hAnsi="Times New Roman" w:cs="Times New Roman"/>
          <w:sz w:val="24"/>
          <w:szCs w:val="24"/>
        </w:rPr>
        <w:t xml:space="preserve">, M. F., &amp; Bernstein, D. M. (2017). Perceptual fluency contributes to </w:t>
      </w:r>
      <w:proofErr w:type="gramStart"/>
      <w:r w:rsidRPr="002667EE">
        <w:rPr>
          <w:rFonts w:ascii="Times New Roman" w:eastAsia="Times New Roman" w:hAnsi="Times New Roman" w:cs="Times New Roman"/>
          <w:sz w:val="24"/>
          <w:szCs w:val="24"/>
        </w:rPr>
        <w:t>effects</w:t>
      </w:r>
      <w:proofErr w:type="gramEnd"/>
      <w:r w:rsidRPr="002667EE">
        <w:rPr>
          <w:rFonts w:ascii="Times New Roman" w:eastAsia="Times New Roman" w:hAnsi="Times New Roman" w:cs="Times New Roman"/>
          <w:sz w:val="24"/>
          <w:szCs w:val="24"/>
        </w:rPr>
        <w:t xml:space="preserve"> </w:t>
      </w:r>
    </w:p>
    <w:p w14:paraId="223D95E2" w14:textId="77777777" w:rsidR="002667EE" w:rsidRPr="002667EE" w:rsidRDefault="002667EE" w:rsidP="002667EE">
      <w:pPr>
        <w:spacing w:after="0" w:line="480" w:lineRule="auto"/>
        <w:ind w:left="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of stimulus size on judgments of learning. </w:t>
      </w:r>
      <w:r w:rsidRPr="002667EE">
        <w:rPr>
          <w:rFonts w:ascii="Times New Roman" w:eastAsia="Times New Roman" w:hAnsi="Times New Roman" w:cs="Times New Roman"/>
          <w:i/>
          <w:iCs/>
          <w:sz w:val="24"/>
          <w:szCs w:val="24"/>
        </w:rPr>
        <w:t>Journal of Memory and Language</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92</w:t>
      </w:r>
      <w:r w:rsidRPr="002667EE">
        <w:rPr>
          <w:rFonts w:ascii="Times New Roman" w:eastAsia="Times New Roman" w:hAnsi="Times New Roman" w:cs="Times New Roman"/>
          <w:sz w:val="24"/>
          <w:szCs w:val="24"/>
        </w:rPr>
        <w:t>, 293-304.</w:t>
      </w:r>
    </w:p>
    <w:p w14:paraId="22F150B7" w14:textId="77777777" w:rsidR="002667EE" w:rsidRPr="002667EE" w:rsidRDefault="002667EE" w:rsidP="002667EE">
      <w:pPr>
        <w:spacing w:after="0" w:line="480" w:lineRule="auto"/>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Taylor, A., </w:t>
      </w:r>
      <w:proofErr w:type="spellStart"/>
      <w:r w:rsidRPr="002667EE">
        <w:rPr>
          <w:rFonts w:ascii="Times New Roman" w:eastAsia="Times New Roman" w:hAnsi="Times New Roman" w:cs="Times New Roman"/>
          <w:sz w:val="24"/>
          <w:szCs w:val="24"/>
        </w:rPr>
        <w:t>Sanson</w:t>
      </w:r>
      <w:proofErr w:type="spellEnd"/>
      <w:r w:rsidRPr="002667EE">
        <w:rPr>
          <w:rFonts w:ascii="Times New Roman" w:eastAsia="Times New Roman" w:hAnsi="Times New Roman" w:cs="Times New Roman"/>
          <w:sz w:val="24"/>
          <w:szCs w:val="24"/>
        </w:rPr>
        <w:t xml:space="preserve">, M., Burnell, R., Wade, K. A., &amp; Garry, M. (2020). Disfluent difficulties </w:t>
      </w:r>
      <w:proofErr w:type="gramStart"/>
      <w:r w:rsidRPr="002667EE">
        <w:rPr>
          <w:rFonts w:ascii="Times New Roman" w:eastAsia="Times New Roman" w:hAnsi="Times New Roman" w:cs="Times New Roman"/>
          <w:sz w:val="24"/>
          <w:szCs w:val="24"/>
        </w:rPr>
        <w:t>are</w:t>
      </w:r>
      <w:proofErr w:type="gramEnd"/>
      <w:r w:rsidRPr="002667EE">
        <w:rPr>
          <w:rFonts w:ascii="Times New Roman" w:eastAsia="Times New Roman" w:hAnsi="Times New Roman" w:cs="Times New Roman"/>
          <w:sz w:val="24"/>
          <w:szCs w:val="24"/>
        </w:rPr>
        <w:t xml:space="preserve"> </w:t>
      </w:r>
    </w:p>
    <w:p w14:paraId="1EB2380D" w14:textId="77777777" w:rsidR="002667EE" w:rsidRPr="002667EE" w:rsidRDefault="002667EE" w:rsidP="002667EE">
      <w:pPr>
        <w:spacing w:after="0" w:line="480" w:lineRule="auto"/>
        <w:ind w:left="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not desirable difficulties: the (lack of) effect of Sans Forgetica on memory. </w:t>
      </w:r>
      <w:r w:rsidRPr="002667EE">
        <w:rPr>
          <w:rFonts w:ascii="Times New Roman" w:eastAsia="Times New Roman" w:hAnsi="Times New Roman" w:cs="Times New Roman"/>
          <w:i/>
          <w:iCs/>
          <w:sz w:val="24"/>
          <w:szCs w:val="24"/>
        </w:rPr>
        <w:t>Memory</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28</w:t>
      </w:r>
      <w:r w:rsidRPr="002667EE">
        <w:rPr>
          <w:rFonts w:ascii="Times New Roman" w:eastAsia="Times New Roman" w:hAnsi="Times New Roman" w:cs="Times New Roman"/>
          <w:sz w:val="24"/>
          <w:szCs w:val="24"/>
        </w:rPr>
        <w:t>(7), 850-857.</w:t>
      </w:r>
    </w:p>
    <w:p w14:paraId="73FEFBFF" w14:textId="442EDB9A" w:rsidR="00740338" w:rsidRPr="00740338" w:rsidRDefault="00740338">
      <w:pPr>
        <w:rPr>
          <w:rFonts w:ascii="Times New Roman" w:hAnsi="Times New Roman" w:cs="Times New Roman"/>
          <w:sz w:val="24"/>
          <w:szCs w:val="24"/>
        </w:rPr>
      </w:pPr>
    </w:p>
    <w:p w14:paraId="75EB17B4" w14:textId="77777777" w:rsidR="00740338" w:rsidRPr="00740338" w:rsidRDefault="00740338" w:rsidP="00740338">
      <w:pPr>
        <w:jc w:val="cente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25FAB880" wp14:editId="1E84DBB2">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56F93A24"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1</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a function of pair type for pairs presented in small font (top panel), large font (middle panel), and the control group (bottom panel) as a function of pair direction in Experiment 1A. Bars represent 95% confidence intervals.</w:t>
      </w:r>
    </w:p>
    <w:p w14:paraId="32386AB2"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3961EC8E"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69ED034B" wp14:editId="44A446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7CBCDEC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2</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a function of pair type for highlighted pairs presented in mixed lists (top panel), non-highlighted pairs presented in mixed lists (middle panel), and non-highlighted pairs presented the control group (bottom panel) as a function of pair direction in Experiment 1B. Bars represent 95% confidence intervals.</w:t>
      </w:r>
    </w:p>
    <w:p w14:paraId="74BB2DF0"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4BDE527D"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6D4328BA" wp14:editId="447E4DD9">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B0F5A7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3</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2A. Bars represent 95% confidence intervals. All study pairs were unrelated.</w:t>
      </w:r>
    </w:p>
    <w:p w14:paraId="070DF434"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3D5E1D1F"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3C7D556C" wp14:editId="2F42F70A">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E900ADF"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4</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2B. Bars represent 95% confidence intervals. All study pairs were unrelated.</w:t>
      </w:r>
    </w:p>
    <w:p w14:paraId="56FDFA5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6879693E"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370BF634" wp14:editId="60F0EBE0">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14C74B9D"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5</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3. Bars represent 95% confidence intervals. All study pairs were unrelated.</w:t>
      </w:r>
    </w:p>
    <w:p w14:paraId="3CAC8294" w14:textId="77777777" w:rsidR="00740338" w:rsidRPr="00740338" w:rsidRDefault="00740338" w:rsidP="00740338">
      <w:pPr>
        <w:rPr>
          <w:rFonts w:ascii="Times New Roman" w:hAnsi="Times New Roman" w:cs="Times New Roman"/>
          <w:sz w:val="24"/>
          <w:szCs w:val="24"/>
        </w:rPr>
      </w:pPr>
    </w:p>
    <w:p w14:paraId="33EDBBB3" w14:textId="30B4980C" w:rsidR="00385560" w:rsidRPr="00740338" w:rsidRDefault="00385560" w:rsidP="00740338">
      <w:pPr>
        <w:rPr>
          <w:rFonts w:ascii="Times New Roman" w:hAnsi="Times New Roman" w:cs="Times New Roman"/>
          <w:sz w:val="24"/>
          <w:szCs w:val="24"/>
        </w:rPr>
      </w:pPr>
    </w:p>
    <w:sectPr w:rsidR="00385560" w:rsidRPr="0074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CF"/>
    <w:rsid w:val="00024101"/>
    <w:rsid w:val="0006371C"/>
    <w:rsid w:val="00073D37"/>
    <w:rsid w:val="00095BCF"/>
    <w:rsid w:val="001A6979"/>
    <w:rsid w:val="001C6F16"/>
    <w:rsid w:val="002667EE"/>
    <w:rsid w:val="002C4D4E"/>
    <w:rsid w:val="003501E2"/>
    <w:rsid w:val="00385560"/>
    <w:rsid w:val="00386674"/>
    <w:rsid w:val="003E0E1C"/>
    <w:rsid w:val="003E789B"/>
    <w:rsid w:val="00460CB5"/>
    <w:rsid w:val="0046607C"/>
    <w:rsid w:val="004A744E"/>
    <w:rsid w:val="004D08FD"/>
    <w:rsid w:val="00540F9D"/>
    <w:rsid w:val="00571FA3"/>
    <w:rsid w:val="00641ADD"/>
    <w:rsid w:val="0065346F"/>
    <w:rsid w:val="00671151"/>
    <w:rsid w:val="0068067B"/>
    <w:rsid w:val="006E12D7"/>
    <w:rsid w:val="0070007F"/>
    <w:rsid w:val="00740338"/>
    <w:rsid w:val="007677EB"/>
    <w:rsid w:val="007E2E4E"/>
    <w:rsid w:val="00873947"/>
    <w:rsid w:val="008F7704"/>
    <w:rsid w:val="00924354"/>
    <w:rsid w:val="00975C6B"/>
    <w:rsid w:val="00994FE3"/>
    <w:rsid w:val="00A31486"/>
    <w:rsid w:val="00A460D4"/>
    <w:rsid w:val="00A80A3A"/>
    <w:rsid w:val="00A93578"/>
    <w:rsid w:val="00AB5D43"/>
    <w:rsid w:val="00AC7A0F"/>
    <w:rsid w:val="00B53842"/>
    <w:rsid w:val="00BC01B0"/>
    <w:rsid w:val="00BD5994"/>
    <w:rsid w:val="00C56E74"/>
    <w:rsid w:val="00CD1C57"/>
    <w:rsid w:val="00CE13F9"/>
    <w:rsid w:val="00D16FA0"/>
    <w:rsid w:val="00D844BD"/>
    <w:rsid w:val="00DC4DE3"/>
    <w:rsid w:val="00E07996"/>
    <w:rsid w:val="00E26798"/>
    <w:rsid w:val="00E535E5"/>
    <w:rsid w:val="00E926D8"/>
    <w:rsid w:val="00EA0841"/>
    <w:rsid w:val="00F60C42"/>
    <w:rsid w:val="00F93A4E"/>
    <w:rsid w:val="00FC4EBA"/>
    <w:rsid w:val="00FC6A0D"/>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861"/>
  <w15:chartTrackingRefBased/>
  <w15:docId w15:val="{F0FE62E1-C1C8-4638-B462-F47EA35F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9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A6979"/>
    <w:rPr>
      <w:sz w:val="16"/>
      <w:szCs w:val="16"/>
    </w:rPr>
  </w:style>
  <w:style w:type="paragraph" w:styleId="CommentText">
    <w:name w:val="annotation text"/>
    <w:basedOn w:val="Normal"/>
    <w:link w:val="CommentTextChar"/>
    <w:uiPriority w:val="99"/>
    <w:semiHidden/>
    <w:unhideWhenUsed/>
    <w:rsid w:val="001A6979"/>
    <w:pPr>
      <w:spacing w:line="240" w:lineRule="auto"/>
    </w:pPr>
    <w:rPr>
      <w:sz w:val="20"/>
      <w:szCs w:val="20"/>
    </w:rPr>
  </w:style>
  <w:style w:type="character" w:customStyle="1" w:styleId="CommentTextChar">
    <w:name w:val="Comment Text Char"/>
    <w:basedOn w:val="DefaultParagraphFont"/>
    <w:link w:val="CommentText"/>
    <w:uiPriority w:val="99"/>
    <w:semiHidden/>
    <w:rsid w:val="001A6979"/>
    <w:rPr>
      <w:sz w:val="20"/>
      <w:szCs w:val="20"/>
    </w:rPr>
  </w:style>
  <w:style w:type="paragraph" w:styleId="CommentSubject">
    <w:name w:val="annotation subject"/>
    <w:basedOn w:val="CommentText"/>
    <w:next w:val="CommentText"/>
    <w:link w:val="CommentSubjectChar"/>
    <w:uiPriority w:val="99"/>
    <w:semiHidden/>
    <w:unhideWhenUsed/>
    <w:rsid w:val="001A6979"/>
    <w:rPr>
      <w:b/>
      <w:bCs/>
    </w:rPr>
  </w:style>
  <w:style w:type="character" w:customStyle="1" w:styleId="CommentSubjectChar">
    <w:name w:val="Comment Subject Char"/>
    <w:basedOn w:val="CommentTextChar"/>
    <w:link w:val="CommentSubject"/>
    <w:uiPriority w:val="99"/>
    <w:semiHidden/>
    <w:rsid w:val="001A6979"/>
    <w:rPr>
      <w:b/>
      <w:bCs/>
      <w:sz w:val="20"/>
      <w:szCs w:val="20"/>
    </w:rPr>
  </w:style>
  <w:style w:type="paragraph" w:styleId="BalloonText">
    <w:name w:val="Balloon Text"/>
    <w:basedOn w:val="Normal"/>
    <w:link w:val="BalloonTextChar"/>
    <w:uiPriority w:val="99"/>
    <w:semiHidden/>
    <w:unhideWhenUsed/>
    <w:rsid w:val="001A6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9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cp:revision>
  <dcterms:created xsi:type="dcterms:W3CDTF">2021-05-07T19:40:00Z</dcterms:created>
  <dcterms:modified xsi:type="dcterms:W3CDTF">2021-05-12T19:38:00Z</dcterms:modified>
</cp:coreProperties>
</file>