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1E85EB0A"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www.macapsych.com</w:t>
      </w:r>
      <w:r w:rsidR="00535626">
        <w:rPr>
          <w:rFonts w:ascii="Times New Roman" w:eastAsia="Arial" w:hAnsi="Times New Roman" w:cs="Times New Roman"/>
          <w:sz w:val="24"/>
          <w:szCs w:val="24"/>
        </w:rPr>
        <w:t>/lexical-re</w:t>
      </w:r>
      <w:r w:rsidR="00B81526">
        <w:rPr>
          <w:rFonts w:ascii="Times New Roman" w:eastAsia="Arial" w:hAnsi="Times New Roman" w:cs="Times New Roman"/>
          <w:sz w:val="24"/>
          <w:szCs w:val="24"/>
        </w:rPr>
        <w: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BC2853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41035DE7"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5C53CE">
        <w:rPr>
          <w:rFonts w:ascii="Times New Roman" w:hAnsi="Times New Roman" w:cs="Times New Roman"/>
          <w:sz w:val="24"/>
          <w:szCs w:val="24"/>
        </w:rPr>
        <w:t>6</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464328">
        <w:rPr>
          <w:rFonts w:ascii="Times New Roman" w:hAnsi="Times New Roman" w:cs="Times New Roman"/>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3AB1423"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For example, 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16DBC0D"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4DBC78F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40E901A9"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&amp; Buchanan, 2020; Maxwell &amp; Huff, 2020)</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w:t>
      </w:r>
      <w:r w:rsidR="00835FA0">
        <w:rPr>
          <w:rFonts w:ascii="Times New Roman" w:hAnsi="Times New Roman" w:cs="Times New Roman"/>
          <w:noProof/>
          <w:sz w:val="24"/>
          <w:szCs w:val="24"/>
        </w:rPr>
        <w:t>, Yates, &amp; Balota</w:t>
      </w:r>
      <w:r w:rsidR="004305AB">
        <w:rPr>
          <w:rFonts w:ascii="Times New Roman" w:hAnsi="Times New Roman" w:cs="Times New Roman"/>
          <w:noProof/>
          <w:sz w:val="24"/>
          <w:szCs w:val="24"/>
        </w:rPr>
        <w:t>,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w:t>
      </w:r>
      <w:r w:rsidR="00835FA0">
        <w:rPr>
          <w:rFonts w:ascii="Times New Roman" w:hAnsi="Times New Roman" w:cs="Times New Roman"/>
          <w:noProof/>
          <w:sz w:val="24"/>
          <w:szCs w:val="24"/>
        </w:rPr>
        <w:t xml:space="preserve">, </w:t>
      </w:r>
      <w:r w:rsidR="00835FA0" w:rsidRPr="00835FA0">
        <w:rPr>
          <w:rFonts w:ascii="Times New Roman" w:hAnsi="Times New Roman" w:cs="Times New Roman"/>
          <w:noProof/>
          <w:sz w:val="24"/>
          <w:szCs w:val="24"/>
        </w:rPr>
        <w:t>McMurray, Choi, &amp; Holmes</w:t>
      </w:r>
      <w:r w:rsidR="000B2F8E">
        <w:rPr>
          <w:rFonts w:ascii="Times New Roman" w:hAnsi="Times New Roman" w:cs="Times New Roman"/>
          <w:noProof/>
          <w:sz w:val="24"/>
          <w:szCs w:val="24"/>
        </w:rPr>
        <w:t>,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p>
    <w:p w14:paraId="1592CD94" w14:textId="159E625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using a Judgment of Learning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Huff,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w:t>
      </w:r>
      <w:r w:rsidR="00822584">
        <w:rPr>
          <w:rFonts w:ascii="Times New Roman" w:hAnsi="Times New Roman" w:cs="Times New Roman"/>
          <w:sz w:val="24"/>
          <w:szCs w:val="24"/>
        </w:rPr>
        <w:lastRenderedPageBreak/>
        <w:t xml:space="preserve">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is able to replicate human scored results across both recall paradigms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9BBC324"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r w:rsidRPr="00DA0905">
        <w:rPr>
          <w:rFonts w:ascii="Courier New" w:hAnsi="Courier New" w:cs="Courier New"/>
          <w:sz w:val="20"/>
          <w:szCs w:val="20"/>
        </w:rPr>
        <w:t>editing</w:t>
      </w:r>
      <w:proofErr w:type="spell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 xml:space="preserve">4      1         4      enquiry     buzzing     </w:t>
      </w:r>
      <w:proofErr w:type="spellStart"/>
      <w:r w:rsidRPr="00DA0905">
        <w:rPr>
          <w:rFonts w:ascii="Courier New" w:hAnsi="Courier New" w:cs="Courier New"/>
          <w:sz w:val="20"/>
          <w:szCs w:val="20"/>
        </w:rPr>
        <w:t>buzzing</w:t>
      </w:r>
      <w:proofErr w:type="spell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33B1340E"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cued recall dataframe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one to one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prop_correct_cued(data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cued_output$DF_Scored</w:t>
      </w:r>
      <w:proofErr w:type="spell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chlorination  ideological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chlorination  ideological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r w:rsidRPr="004317D4">
        <w:rPr>
          <w:rFonts w:ascii="Courier New" w:hAnsi="Courier New" w:cs="Courier New"/>
          <w:sz w:val="20"/>
          <w:szCs w:val="20"/>
        </w:rPr>
        <w:t>Z.Score.Participant</w:t>
      </w:r>
      <w:proofErr w:type="spell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DE2ECA0"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w:t>
      </w:r>
      <w:proofErr w:type="spellStart"/>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A634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as long as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w:t>
      </w:r>
      <w:r>
        <w:rPr>
          <w:rFonts w:ascii="Times New Roman" w:hAnsi="Times New Roman" w:cs="Times New Roman"/>
          <w:sz w:val="24"/>
          <w:szCs w:val="24"/>
        </w:rPr>
        <w:lastRenderedPageBreak/>
        <w:t xml:space="preserve">trials or conditions for 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38EC4352"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free_output$DF_Scored</w:t>
      </w:r>
      <w:proofErr w:type="spell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Z.Score.Group</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commentRangeStart w:id="3"/>
      <w:r w:rsidR="00D12F85">
        <w:rPr>
          <w:rFonts w:ascii="Times New Roman" w:hAnsi="Times New Roman" w:cs="Times New Roman"/>
          <w:sz w:val="24"/>
          <w:szCs w:val="24"/>
        </w:rPr>
        <w:t>conditional</w:t>
      </w:r>
      <w:commentRangeEnd w:id="2"/>
      <w:r w:rsidR="00D12F85">
        <w:rPr>
          <w:rStyle w:val="CommentReference"/>
        </w:rPr>
        <w:commentReference w:id="2"/>
      </w:r>
      <w:commentRangeEnd w:id="3"/>
      <w:r w:rsidR="007242D6">
        <w:rPr>
          <w:rStyle w:val="CommentReference"/>
        </w:rPr>
        <w:commentReference w:id="3"/>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proofErr w:type="spellStart"/>
      <w:r w:rsidR="003C032E" w:rsidRPr="003C032E">
        <w:rPr>
          <w:rFonts w:ascii="Courier" w:hAnsi="Courier" w:cs="Times New Roman"/>
          <w:sz w:val="20"/>
          <w:szCs w:val="20"/>
        </w:rPr>
        <w:t>serial_position</w:t>
      </w:r>
      <w:proofErr w:type="spellEnd"/>
      <w:r w:rsidR="003C032E" w:rsidRPr="003C032E">
        <w:rPr>
          <w:rFonts w:ascii="Courier" w:hAnsi="Courier" w:cs="Times New Roman"/>
          <w:sz w:val="20"/>
          <w:szCs w:val="20"/>
        </w:rPr>
        <w:t>()</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serial_position</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proofErr w:type="spell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crp</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w:t>
      </w:r>
      <w:proofErr w:type="spellStart"/>
      <w:r w:rsidRPr="00F94229">
        <w:rPr>
          <w:rFonts w:ascii="Courier New" w:hAnsi="Courier New" w:cs="Courier New"/>
          <w:sz w:val="20"/>
          <w:szCs w:val="20"/>
        </w:rPr>
        <w:t>participant_lags</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Possible.Freq</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6FD50C3D"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proofErr w:type="spellStart"/>
      <w:r w:rsidRPr="00825929">
        <w:rPr>
          <w:rFonts w:ascii="Courier" w:hAnsi="Courier" w:cs="Times New Roman"/>
          <w:sz w:val="20"/>
          <w:szCs w:val="20"/>
        </w:rPr>
        <w:t>participant_lags</w:t>
      </w:r>
      <w:proofErr w:type="spellEnd"/>
      <w:r w:rsidRPr="00825929">
        <w:rPr>
          <w:rFonts w:ascii="Courier" w:hAnsi="Courier" w:cs="Times New Roman"/>
          <w:sz w:val="20"/>
          <w:szCs w:val="20"/>
        </w:rPr>
        <w:t xml:space="preserve"> </w:t>
      </w:r>
      <w:r>
        <w:rPr>
          <w:rFonts w:ascii="Times New Roman" w:hAnsi="Times New Roman" w:cs="Times New Roman"/>
          <w:sz w:val="24"/>
          <w:szCs w:val="24"/>
        </w:rPr>
        <w:t>represents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pfr</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3468C16"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436430A1"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we’ve simulated extra whitespaces that a participant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4"/>
            <w:commentRangeStart w:id="5"/>
            <w:r w:rsidRPr="002A237B">
              <w:rPr>
                <w:rFonts w:ascii="Courier New" w:hAnsi="Courier New" w:cs="Courier New"/>
                <w:sz w:val="16"/>
                <w:szCs w:val="16"/>
              </w:rPr>
              <w:t>example</w:t>
            </w:r>
            <w:commentRangeEnd w:id="4"/>
            <w:r w:rsidRPr="002A237B">
              <w:rPr>
                <w:rStyle w:val="CommentReference"/>
              </w:rPr>
              <w:commentReference w:id="4"/>
            </w:r>
            <w:commentRangeEnd w:id="5"/>
            <w:r>
              <w:rPr>
                <w:rStyle w:val="CommentReference"/>
              </w:rPr>
              <w:commentReference w:id="5"/>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r>
        <w:rPr>
          <w:rFonts w:ascii="Courier New" w:hAnsi="Courier New" w:cs="Courier New"/>
          <w:sz w:val="20"/>
          <w:szCs w:val="20"/>
        </w:rPr>
        <w:t>sentence</w:t>
      </w:r>
      <w:proofErr w:type="spell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r w:rsidR="00E340DD">
        <w:rPr>
          <w:rFonts w:ascii="Courier New" w:hAnsi="Courier New" w:cs="Courier New"/>
          <w:sz w:val="20"/>
          <w:szCs w:val="20"/>
        </w:rPr>
        <w:t>id.trial</w:t>
      </w:r>
      <w:proofErr w:type="spell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w:t>
      </w:r>
      <w:r w:rsidR="00E340DD">
        <w:rPr>
          <w:rFonts w:ascii="Times New Roman" w:hAnsi="Times New Roman" w:cs="Times New Roman"/>
          <w:sz w:val="24"/>
          <w:szCs w:val="24"/>
        </w:rPr>
        <w:lastRenderedPageBreak/>
        <w:t xml:space="preserve">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1029CA">
        <w:rPr>
          <w:rFonts w:ascii="Courier New" w:hAnsi="Courier New" w:cs="Courier New"/>
          <w:sz w:val="20"/>
          <w:szCs w:val="20"/>
        </w:rPr>
        <w:t>token.split</w:t>
      </w:r>
      <w:proofErr w:type="spell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prop_correct_sentence</w:t>
      </w:r>
      <w:proofErr w:type="spell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key.trial</w:t>
      </w:r>
      <w:proofErr w:type="spell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id.trial</w:t>
      </w:r>
      <w:proofErr w:type="spell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sentence_ouptut$DF_Scored</w:t>
      </w:r>
      <w:proofErr w:type="spell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w:t>
      </w:r>
      <w:r w:rsidR="00B64960">
        <w:rPr>
          <w:rFonts w:ascii="Times New Roman" w:hAnsi="Times New Roman" w:cs="Times New Roman"/>
          <w:sz w:val="24"/>
          <w:szCs w:val="24"/>
        </w:rPr>
        <w:lastRenderedPageBreak/>
        <w:t xml:space="preserve">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0EE0F67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analyses </w:t>
      </w:r>
      <w:r w:rsidR="00F478F4">
        <w:rPr>
          <w:rFonts w:ascii="Times New Roman" w:hAnsi="Times New Roman" w:cs="Times New Roman"/>
          <w:sz w:val="24"/>
          <w:szCs w:val="24"/>
        </w:rPr>
        <w:lastRenderedPageBreak/>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47C3D85E"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BA6E1D" w:rsidRPr="00BA6E1D">
        <w:rPr>
          <w:rFonts w:ascii="Times New Roman" w:hAnsi="Times New Roman" w:cs="Times New Roman"/>
          <w:sz w:val="24"/>
          <w:szCs w:val="24"/>
        </w:rPr>
        <w:lastRenderedPageBreak/>
        <w:t>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1870D680"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0BD272E9"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(See 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13D9126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BD16AA2"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(2020)</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59B602E4" w14:textId="729E4D0A"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lastRenderedPageBreak/>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6"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7" w:name="_Hlk44168619"/>
      <w:r>
        <w:rPr>
          <w:rFonts w:ascii="Times New Roman" w:hAnsi="Times New Roman" w:cs="Times New Roman"/>
          <w:b/>
          <w:bCs/>
          <w:sz w:val="24"/>
          <w:szCs w:val="24"/>
        </w:rPr>
        <w:t>Analyses and Results</w:t>
      </w:r>
    </w:p>
    <w:bookmarkEnd w:id="7"/>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8"/>
      <w:commentRangeStart w:id="9"/>
      <w:commentRangeStart w:id="10"/>
      <w:r w:rsidR="00117817" w:rsidRPr="00117817">
        <w:rPr>
          <w:rFonts w:ascii="Times New Roman" w:hAnsi="Times New Roman" w:cs="Times New Roman"/>
          <w:sz w:val="24"/>
          <w:szCs w:val="24"/>
        </w:rPr>
        <w:t>05</w:t>
      </w:r>
      <w:commentRangeEnd w:id="8"/>
      <w:r w:rsidR="00292F96">
        <w:rPr>
          <w:rStyle w:val="CommentReference"/>
        </w:rPr>
        <w:commentReference w:id="8"/>
      </w:r>
      <w:commentRangeEnd w:id="9"/>
      <w:r w:rsidR="005362F5">
        <w:rPr>
          <w:rStyle w:val="CommentReference"/>
        </w:rPr>
        <w:commentReference w:id="9"/>
      </w:r>
      <w:commentRangeEnd w:id="10"/>
      <w:r w:rsidR="00F77465">
        <w:rPr>
          <w:rStyle w:val="CommentReference"/>
        </w:rPr>
        <w:commentReference w:id="10"/>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1"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1"/>
    </w:p>
    <w:p w14:paraId="11FCEC29" w14:textId="67069EFC"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2"/>
      <w:commentRangeStart w:id="13"/>
      <w:r w:rsidR="002A6AD4">
        <w:rPr>
          <w:rFonts w:ascii="Times New Roman" w:hAnsi="Times New Roman" w:cs="Times New Roman"/>
          <w:sz w:val="24"/>
          <w:szCs w:val="24"/>
        </w:rPr>
        <w:t>1320</w:t>
      </w:r>
      <w:commentRangeEnd w:id="12"/>
      <w:r w:rsidR="00292F96">
        <w:rPr>
          <w:rStyle w:val="CommentReference"/>
        </w:rPr>
        <w:commentReference w:id="12"/>
      </w:r>
      <w:commentRangeEnd w:id="13"/>
      <w:r w:rsidR="005362F5">
        <w:rPr>
          <w:rStyle w:val="CommentReference"/>
        </w:rPr>
        <w:commentReference w:id="13"/>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4" w:name="_Hlk57712466"/>
      <w:commentRangeStart w:id="15"/>
      <w:r w:rsidR="00C75A3E" w:rsidRPr="00C75A3E">
        <w:rPr>
          <w:rFonts w:ascii="Times New Roman" w:hAnsi="Times New Roman" w:cs="Times New Roman"/>
          <w:i/>
          <w:iCs/>
          <w:sz w:val="24"/>
          <w:szCs w:val="24"/>
        </w:rPr>
        <w:t>p</w:t>
      </w:r>
      <w:commentRangeEnd w:id="15"/>
      <w:r w:rsidR="00573EAA">
        <w:rPr>
          <w:rStyle w:val="CommentReference"/>
        </w:rPr>
        <w:commentReference w:id="15"/>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E9082C">
        <w:rPr>
          <w:rFonts w:ascii="Times New Roman" w:eastAsia="Arial" w:hAnsi="Times New Roman" w:cs="Times New Roman"/>
          <w:sz w:val="24"/>
          <w:szCs w:val="24"/>
        </w:rPr>
        <w:t>4</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0423A8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6"/>
      <w:r w:rsidR="00E9082C">
        <w:rPr>
          <w:rFonts w:ascii="Times New Roman" w:eastAsia="Arial" w:hAnsi="Times New Roman" w:cs="Times New Roman"/>
          <w:sz w:val="24"/>
          <w:szCs w:val="24"/>
        </w:rPr>
        <w:t>29</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F70DF2"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7"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1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077A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r w:rsidR="007D4573">
        <w:rPr>
          <w:rFonts w:ascii="Times New Roman" w:hAnsi="Times New Roman" w:cs="Times New Roman"/>
          <w:sz w:val="24"/>
          <w:szCs w:val="24"/>
        </w:rPr>
        <w:lastRenderedPageBreak/>
        <w:t>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26695D0C"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w:t>
      </w:r>
      <w:r w:rsidR="00977E94">
        <w:rPr>
          <w:rFonts w:ascii="Times New Roman" w:hAnsi="Times New Roman" w:cs="Times New Roman"/>
          <w:sz w:val="24"/>
          <w:szCs w:val="24"/>
        </w:rPr>
        <w:lastRenderedPageBreak/>
        <w:t xml:space="preserve">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71105446"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proofErr w:type="spellStart"/>
      <w:r w:rsidR="00AB0AD2" w:rsidRPr="00AB0AD2">
        <w:rPr>
          <w:rFonts w:ascii="Times New Roman" w:hAnsi="Times New Roman" w:cs="Times New Roman"/>
          <w:i/>
          <w:iCs/>
          <w:sz w:val="24"/>
          <w:szCs w:val="24"/>
        </w:rPr>
        <w:t>lrd</w:t>
      </w:r>
      <w:proofErr w:type="spellEnd"/>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w:t>
      </w:r>
      <w:proofErr w:type="spellStart"/>
      <w:r w:rsidR="00AB0AD2" w:rsidRPr="00AB0AD2">
        <w:rPr>
          <w:rFonts w:ascii="Courier New" w:hAnsi="Courier New" w:cs="Courier New"/>
          <w:sz w:val="20"/>
          <w:szCs w:val="20"/>
        </w:rPr>
        <w:t>arrange</w:t>
      </w:r>
      <w:r w:rsidR="00C13DE3">
        <w:rPr>
          <w:rFonts w:ascii="Courier New" w:hAnsi="Courier New" w:cs="Courier New"/>
          <w:sz w:val="20"/>
          <w:szCs w:val="20"/>
        </w:rPr>
        <w:t>_</w:t>
      </w:r>
      <w:r w:rsidR="00AB0AD2" w:rsidRPr="00AB0AD2">
        <w:rPr>
          <w:rFonts w:ascii="Courier New" w:hAnsi="Courier New" w:cs="Courier New"/>
          <w:sz w:val="20"/>
          <w:szCs w:val="20"/>
        </w:rPr>
        <w:t>data</w:t>
      </w:r>
      <w:proofErr w:type="spellEnd"/>
      <w:r w:rsidR="00AB0AD2" w:rsidRPr="00AB0AD2">
        <w:rPr>
          <w:rFonts w:ascii="Courier New" w:hAnsi="Courier New" w:cs="Courier New"/>
          <w:sz w:val="20"/>
          <w:szCs w:val="20"/>
        </w:rPr>
        <w:t>()</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proofErr w:type="spellStart"/>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proofErr w:type="spellEnd"/>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20ABD53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w:t>
      </w:r>
      <w:r>
        <w:rPr>
          <w:rFonts w:ascii="Times New Roman" w:hAnsi="Times New Roman" w:cs="Times New Roman"/>
          <w:sz w:val="24"/>
          <w:szCs w:val="24"/>
        </w:rPr>
        <w:lastRenderedPageBreak/>
        <w:t>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8"/>
      <w:commentRangeStart w:id="19"/>
      <w:r>
        <w:rPr>
          <w:rFonts w:ascii="Times New Roman" w:hAnsi="Times New Roman" w:cs="Times New Roman"/>
          <w:sz w:val="24"/>
          <w:szCs w:val="24"/>
        </w:rPr>
        <w:t>2</w:t>
      </w:r>
      <w:commentRangeEnd w:id="18"/>
      <w:r w:rsidR="003E5BC3">
        <w:rPr>
          <w:rStyle w:val="CommentReference"/>
        </w:rPr>
        <w:commentReference w:id="18"/>
      </w:r>
      <w:commentRangeEnd w:id="19"/>
      <w:r w:rsidR="008D576F">
        <w:rPr>
          <w:rStyle w:val="CommentReference"/>
        </w:rPr>
        <w:commentReference w:id="19"/>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8D576F">
        <w:rPr>
          <w:rFonts w:ascii="Times New Roman" w:hAnsi="Times New Roman" w:cs="Times New Roman"/>
          <w:sz w:val="24"/>
          <w:szCs w:val="24"/>
        </w:rPr>
        <w:t>, though we note that differences in sensitivity/specificity were small for cutoff values between 1 and 3. Finally</w:t>
      </w:r>
      <w:r>
        <w:rPr>
          <w:rFonts w:ascii="Times New Roman" w:hAnsi="Times New Roman" w:cs="Times New Roman"/>
          <w:sz w:val="24"/>
          <w:szCs w:val="24"/>
        </w:rPr>
        <w:t xml:space="preserve">,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proofErr w:type="spellEnd"/>
      <w:r w:rsidRPr="000163D7">
        <w:rPr>
          <w:rFonts w:ascii="Courier New" w:hAnsi="Courier New" w:cs="Courier New"/>
          <w:sz w:val="20"/>
          <w:szCs w:val="20"/>
        </w:rPr>
        <w:t>()</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0" w:name="_Hlk60056379"/>
      <w:r>
        <w:rPr>
          <w:rFonts w:ascii="Times New Roman" w:hAnsi="Times New Roman" w:cs="Times New Roman"/>
          <w:b/>
          <w:bCs/>
          <w:sz w:val="24"/>
          <w:szCs w:val="24"/>
        </w:rPr>
        <w:t>Analyses and Results</w:t>
      </w:r>
    </w:p>
    <w:bookmarkEnd w:id="20"/>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proofErr w:type="spellStart"/>
      <w:r w:rsidR="006054A5">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1F0BC13E"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21"/>
      <w:commentRangeStart w:id="22"/>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21"/>
      <w:commentRangeEnd w:id="22"/>
      <w:r w:rsidR="00BB71D9" w:rsidRPr="00BB71D9">
        <w:rPr>
          <w:rFonts w:ascii="Times New Roman" w:eastAsia="Arial" w:hAnsi="Times New Roman" w:cs="Times New Roman"/>
          <w:sz w:val="24"/>
          <w:szCs w:val="24"/>
        </w:rPr>
        <w:t>90</w:t>
      </w:r>
      <w:r w:rsidR="001E021D" w:rsidRPr="00BB71D9">
        <w:rPr>
          <w:rStyle w:val="CommentReference"/>
        </w:rPr>
        <w:commentReference w:id="21"/>
      </w:r>
      <w:r w:rsidR="00BB71D9" w:rsidRPr="00BB71D9">
        <w:rPr>
          <w:rStyle w:val="CommentReference"/>
        </w:rPr>
        <w:commentReference w:id="22"/>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E9082C">
        <w:rPr>
          <w:rFonts w:ascii="Times New Roman" w:eastAsia="Arial" w:hAnsi="Times New Roman" w:cs="Times New Roman"/>
          <w:sz w:val="24"/>
          <w:szCs w:val="24"/>
        </w:rPr>
        <w:t>09</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002</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 xml:space="preserve">regardless of whether a strict or lenient scoring </w:t>
      </w:r>
      <w:r w:rsidR="000A6C9F">
        <w:rPr>
          <w:rFonts w:ascii="Times New Roman" w:hAnsi="Times New Roman" w:cs="Times New Roman"/>
          <w:sz w:val="24"/>
          <w:szCs w:val="24"/>
        </w:rPr>
        <w:lastRenderedPageBreak/>
        <w:t>criterion was selected</w:t>
      </w:r>
      <w:r w:rsidR="00F64849">
        <w:rPr>
          <w:rFonts w:ascii="Times New Roman" w:hAnsi="Times New Roman" w:cs="Times New Roman"/>
          <w:sz w:val="24"/>
          <w:szCs w:val="24"/>
        </w:rPr>
        <w:t xml:space="preserve">. Thus, the results of these analyses suggest 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is able to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 .80) and stronger agreement when using more lenient cutoffs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093DFE" w:rsidRPr="00942E62">
        <w:rPr>
          <w:rFonts w:ascii="Times New Roman" w:hAnsi="Times New Roman" w:cs="Times New Roman"/>
          <w:i/>
          <w:iCs/>
          <w:sz w:val="24"/>
          <w:szCs w:val="24"/>
        </w:rPr>
        <w:t>lrd</w:t>
      </w:r>
      <w:proofErr w:type="spellEnd"/>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prop_correct_sentence</w:t>
      </w:r>
      <w:proofErr w:type="spell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7D627DE4"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w:t>
      </w:r>
      <w:r w:rsidRPr="005019C2">
        <w:rPr>
          <w:rFonts w:ascii="Times New Roman" w:hAnsi="Times New Roman" w:cs="Times New Roman"/>
          <w:sz w:val="24"/>
          <w:szCs w:val="24"/>
        </w:rPr>
        <w:lastRenderedPageBreak/>
        <w:t>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0509FDAA"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FD15BC">
        <w:rPr>
          <w:rFonts w:ascii="Times New Roman" w:eastAsia="Arial" w:hAnsi="Times New Roman" w:cs="Times New Roman"/>
          <w:sz w:val="24"/>
          <w:szCs w:val="24"/>
        </w:rPr>
        <w:t>18</w:t>
      </w:r>
      <w:r w:rsidR="004B5A4B">
        <w:rPr>
          <w:rFonts w:ascii="Times New Roman" w:eastAsia="Arial" w:hAnsi="Times New Roman" w:cs="Times New Roman"/>
          <w:sz w:val="24"/>
          <w:szCs w:val="24"/>
        </w:rPr>
        <w:t>.</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20</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proofErr w:type="spellStart"/>
      <w:r w:rsidR="008F6875">
        <w:rPr>
          <w:rFonts w:ascii="Times New Roman" w:hAnsi="Times New Roman" w:cs="Times New Roman"/>
          <w:i/>
          <w:iCs/>
          <w:sz w:val="24"/>
          <w:szCs w:val="24"/>
        </w:rPr>
        <w:t>lrd</w:t>
      </w:r>
      <w:proofErr w:type="spellEnd"/>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w:t>
      </w:r>
      <w:r w:rsidR="00102F4D">
        <w:rPr>
          <w:rFonts w:ascii="Times New Roman" w:hAnsi="Times New Roman" w:cs="Times New Roman"/>
          <w:sz w:val="24"/>
          <w:szCs w:val="24"/>
        </w:rPr>
        <w:lastRenderedPageBreak/>
        <w:t xml:space="preserve">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2375EAF" w14:textId="77777777" w:rsidR="002C0F79" w:rsidRPr="00835FA0" w:rsidRDefault="00047A3F" w:rsidP="002C0F79">
      <w:pPr>
        <w:pStyle w:val="Bibliography"/>
        <w:rPr>
          <w:rFonts w:ascii="Times New Roman" w:hAnsi="Times New Roman" w:cs="Times New Roman"/>
          <w:sz w:val="24"/>
        </w:rPr>
      </w:pPr>
      <w:r w:rsidRPr="00835FA0">
        <w:rPr>
          <w:sz w:val="24"/>
          <w:szCs w:val="24"/>
        </w:rPr>
        <w:fldChar w:fldCharType="begin"/>
      </w:r>
      <w:r w:rsidR="002C0F79" w:rsidRPr="00835FA0">
        <w:rPr>
          <w:sz w:val="24"/>
          <w:szCs w:val="24"/>
        </w:rPr>
        <w:instrText xml:space="preserve"> ADDIN ZOTERO_BIBL {"uncited":[],"omitted":[],"custom":[]} CSL_BIBLIOGRAPHY </w:instrText>
      </w:r>
      <w:r w:rsidRPr="00835FA0">
        <w:rPr>
          <w:sz w:val="24"/>
          <w:szCs w:val="24"/>
        </w:rPr>
        <w:fldChar w:fldCharType="separate"/>
      </w:r>
      <w:r w:rsidR="002C0F79" w:rsidRPr="00835FA0">
        <w:rPr>
          <w:rFonts w:ascii="Times New Roman" w:hAnsi="Times New Roman" w:cs="Times New Roman"/>
          <w:sz w:val="24"/>
        </w:rPr>
        <w:t xml:space="preserve">Altman, D. G., &amp; Bland, J. M. (1994). Diagnostic tests. 1: Sensitivity and specificity. </w:t>
      </w:r>
      <w:r w:rsidR="002C0F79" w:rsidRPr="00835FA0">
        <w:rPr>
          <w:rFonts w:ascii="Times New Roman" w:hAnsi="Times New Roman" w:cs="Times New Roman"/>
          <w:i/>
          <w:iCs/>
          <w:sz w:val="24"/>
        </w:rPr>
        <w:t>BMJ : British Medical Journal</w:t>
      </w:r>
      <w:r w:rsidR="002C0F79" w:rsidRPr="00835FA0">
        <w:rPr>
          <w:rFonts w:ascii="Times New Roman" w:hAnsi="Times New Roman" w:cs="Times New Roman"/>
          <w:sz w:val="24"/>
        </w:rPr>
        <w:t xml:space="preserve">, </w:t>
      </w:r>
      <w:r w:rsidR="002C0F79" w:rsidRPr="00835FA0">
        <w:rPr>
          <w:rFonts w:ascii="Times New Roman" w:hAnsi="Times New Roman" w:cs="Times New Roman"/>
          <w:i/>
          <w:iCs/>
          <w:sz w:val="24"/>
        </w:rPr>
        <w:t>308</w:t>
      </w:r>
      <w:r w:rsidR="002C0F79" w:rsidRPr="00835FA0">
        <w:rPr>
          <w:rFonts w:ascii="Times New Roman" w:hAnsi="Times New Roman" w:cs="Times New Roman"/>
          <w:sz w:val="24"/>
        </w:rPr>
        <w:t>(6943), 1552. https://doi.org/10.1136/bmj.308.6943.1552</w:t>
      </w:r>
    </w:p>
    <w:p w14:paraId="6138361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Balota, D. A., Yap, M. J., Hutchison, K. A., Cortese, M. J., Kessler, B., Loftis, B., Neely, J. H., Nelson, D. L., Simpson, G. B., &amp; Treiman, R. (2007). The English Lexicon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39</w:t>
      </w:r>
      <w:r w:rsidRPr="00835FA0">
        <w:rPr>
          <w:rFonts w:ascii="Times New Roman" w:hAnsi="Times New Roman" w:cs="Times New Roman"/>
          <w:sz w:val="24"/>
        </w:rPr>
        <w:t>(3), 445–459. https://doi.org/10.3758/BF03193014</w:t>
      </w:r>
    </w:p>
    <w:p w14:paraId="4480EED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835FA0">
        <w:rPr>
          <w:rFonts w:ascii="Times New Roman" w:hAnsi="Times New Roman" w:cs="Times New Roman"/>
          <w:i/>
          <w:iCs/>
          <w:sz w:val="24"/>
        </w:rPr>
        <w:t>rio: A Swiss-Army Knife for Data I/O</w:t>
      </w:r>
      <w:r w:rsidRPr="00835FA0">
        <w:rPr>
          <w:rFonts w:ascii="Times New Roman" w:hAnsi="Times New Roman" w:cs="Times New Roman"/>
          <w:sz w:val="24"/>
        </w:rPr>
        <w:t xml:space="preserve"> (0.5.26) [Computer software]. https://CRAN.R-project.org/package=rio</w:t>
      </w:r>
    </w:p>
    <w:p w14:paraId="2158AF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Mandera, P., McCormick, S. F., &amp; Keuleers, E. (2019). Word prevalence norms for 62,000 English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(2), 467–479. https://doi.org/10.3758/s13428-018-1077-9</w:t>
      </w:r>
    </w:p>
    <w:p w14:paraId="626161B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Warriner, A. B., &amp; Kuperman, V. (2014). Concreteness ratings for 40 thousand generally known English word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46</w:t>
      </w:r>
      <w:r w:rsidRPr="00835FA0">
        <w:rPr>
          <w:rFonts w:ascii="Times New Roman" w:hAnsi="Times New Roman" w:cs="Times New Roman"/>
          <w:sz w:val="24"/>
        </w:rPr>
        <w:t>(3), 904–911. https://doi.org/10.3758/s13428-013-0403-5</w:t>
      </w:r>
    </w:p>
    <w:p w14:paraId="4CEFD00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(3), 746–757. https://doi.org/10.3758/s13428-012-0284-z</w:t>
      </w:r>
    </w:p>
    <w:p w14:paraId="270B744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Valentine, K. D., &amp; Maxwell, N. P. (2019a). English semantic feature production norms: An extended database of 4436 concepts.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1849–1863. https://doi.org/10.3758/s13428-019-01243-z</w:t>
      </w:r>
    </w:p>
    <w:p w14:paraId="7D77BCC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1878–1888. https://doi.org/10.3758/s13428-018-1130-8</w:t>
      </w:r>
    </w:p>
    <w:p w14:paraId="7592E07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Buhrmester, M., Kwang, T., &amp; Gosling, S. D. (2011). Amazon’s Mechanical Turk: A New Source of Inexpensive, Yet High-Quality, Data? </w:t>
      </w:r>
      <w:r w:rsidRPr="00835FA0">
        <w:rPr>
          <w:rFonts w:ascii="Times New Roman" w:hAnsi="Times New Roman" w:cs="Times New Roman"/>
          <w:i/>
          <w:iCs/>
          <w:sz w:val="24"/>
        </w:rPr>
        <w:t>Perspectives on Psychological Science</w:t>
      </w:r>
      <w:r w:rsidRPr="00835FA0">
        <w:rPr>
          <w:rFonts w:ascii="Times New Roman" w:hAnsi="Times New Roman" w:cs="Times New Roman"/>
          <w:sz w:val="24"/>
        </w:rPr>
        <w:t xml:space="preserve">, </w:t>
      </w:r>
      <w:r w:rsidRPr="00835FA0">
        <w:rPr>
          <w:rFonts w:ascii="Times New Roman" w:hAnsi="Times New Roman" w:cs="Times New Roman"/>
          <w:i/>
          <w:iCs/>
          <w:sz w:val="24"/>
        </w:rPr>
        <w:t>6</w:t>
      </w:r>
      <w:r w:rsidRPr="00835FA0">
        <w:rPr>
          <w:rFonts w:ascii="Times New Roman" w:hAnsi="Times New Roman" w:cs="Times New Roman"/>
          <w:sz w:val="24"/>
        </w:rPr>
        <w:t>(1), 3–5. https://doi.org/10.1177/1745691610393980</w:t>
      </w:r>
    </w:p>
    <w:p w14:paraId="1EBAD0F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Cheng, J., Allaire, J. J., Sievert, C., Schloerke, B., Xie, Y., Allen, J., McPherson, J., Dipert, A., &amp; Borges, B. (2021). </w:t>
      </w:r>
      <w:r w:rsidRPr="00835FA0">
        <w:rPr>
          <w:rFonts w:ascii="Times New Roman" w:hAnsi="Times New Roman" w:cs="Times New Roman"/>
          <w:i/>
          <w:iCs/>
          <w:sz w:val="24"/>
        </w:rPr>
        <w:t>shiny: Web Application Framework for R</w:t>
      </w:r>
      <w:r w:rsidRPr="00835FA0">
        <w:rPr>
          <w:rFonts w:ascii="Times New Roman" w:hAnsi="Times New Roman" w:cs="Times New Roman"/>
          <w:sz w:val="24"/>
        </w:rPr>
        <w:t xml:space="preserve"> (1.6.0) [Computer software]. https://CRAN.R-project.org/package=shiny</w:t>
      </w:r>
    </w:p>
    <w:p w14:paraId="7FF028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&amp; Ribeiro, B. B. (2018). </w:t>
      </w:r>
      <w:r w:rsidRPr="00835FA0">
        <w:rPr>
          <w:rFonts w:ascii="Times New Roman" w:hAnsi="Times New Roman" w:cs="Times New Roman"/>
          <w:i/>
          <w:iCs/>
          <w:sz w:val="24"/>
        </w:rPr>
        <w:t>shinydashboard: Create Dashboards with “Shiny”</w:t>
      </w:r>
      <w:r w:rsidRPr="00835FA0">
        <w:rPr>
          <w:rFonts w:ascii="Times New Roman" w:hAnsi="Times New Roman" w:cs="Times New Roman"/>
          <w:sz w:val="24"/>
        </w:rPr>
        <w:t xml:space="preserve"> (0.7.1) [Computer software]. https://CRAN.R-project.org/package=shinydashboard</w:t>
      </w:r>
    </w:p>
    <w:p w14:paraId="3B5208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Cohen, J. (1960). A Coefficient of Agreement for Nominal Scales. </w:t>
      </w:r>
      <w:r w:rsidRPr="00835FA0">
        <w:rPr>
          <w:rFonts w:ascii="Times New Roman" w:hAnsi="Times New Roman" w:cs="Times New Roman"/>
          <w:i/>
          <w:iCs/>
          <w:sz w:val="24"/>
        </w:rPr>
        <w:t>Educational and Psychological Measurement</w:t>
      </w:r>
      <w:r w:rsidRPr="00835FA0">
        <w:rPr>
          <w:rFonts w:ascii="Times New Roman" w:hAnsi="Times New Roman" w:cs="Times New Roman"/>
          <w:sz w:val="24"/>
        </w:rPr>
        <w:t xml:space="preserve">, </w:t>
      </w:r>
      <w:r w:rsidRPr="00835FA0">
        <w:rPr>
          <w:rFonts w:ascii="Times New Roman" w:hAnsi="Times New Roman" w:cs="Times New Roman"/>
          <w:i/>
          <w:iCs/>
          <w:sz w:val="24"/>
        </w:rPr>
        <w:t>20</w:t>
      </w:r>
      <w:r w:rsidRPr="00835FA0">
        <w:rPr>
          <w:rFonts w:ascii="Times New Roman" w:hAnsi="Times New Roman" w:cs="Times New Roman"/>
          <w:sz w:val="24"/>
        </w:rPr>
        <w:t>(1), 37–46. https://doi.org/10.1177/001316446002000104</w:t>
      </w:r>
    </w:p>
    <w:p w14:paraId="552CCDC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Craik, F. I. M., &amp; Lockhart, R. S. (1972). Levels of processing: A framework for memory research. </w:t>
      </w:r>
      <w:r w:rsidRPr="00835FA0">
        <w:rPr>
          <w:rFonts w:ascii="Times New Roman" w:hAnsi="Times New Roman" w:cs="Times New Roman"/>
          <w:i/>
          <w:iCs/>
          <w:sz w:val="24"/>
        </w:rPr>
        <w:t>Journal of Verbal Learning and Verbal Behavior</w:t>
      </w:r>
      <w:r w:rsidRPr="00835FA0">
        <w:rPr>
          <w:rFonts w:ascii="Times New Roman" w:hAnsi="Times New Roman" w:cs="Times New Roman"/>
          <w:sz w:val="24"/>
        </w:rPr>
        <w:t xml:space="preserve">, </w:t>
      </w:r>
      <w:r w:rsidRPr="00835FA0">
        <w:rPr>
          <w:rFonts w:ascii="Times New Roman" w:hAnsi="Times New Roman" w:cs="Times New Roman"/>
          <w:i/>
          <w:iCs/>
          <w:sz w:val="24"/>
        </w:rPr>
        <w:t>11</w:t>
      </w:r>
      <w:r w:rsidRPr="00835FA0">
        <w:rPr>
          <w:rFonts w:ascii="Times New Roman" w:hAnsi="Times New Roman" w:cs="Times New Roman"/>
          <w:sz w:val="24"/>
        </w:rPr>
        <w:t>(6), 671–684. https://doi.org/10.1016/S0022-5371(72)80001-X</w:t>
      </w:r>
    </w:p>
    <w:p w14:paraId="32DE294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Criss, A. H., Aue, W. R., &amp; Smith, L. (2011). The effects of word frequency and context variability in cued recall. </w:t>
      </w:r>
      <w:r w:rsidRPr="00835FA0">
        <w:rPr>
          <w:rFonts w:ascii="Times New Roman" w:hAnsi="Times New Roman" w:cs="Times New Roman"/>
          <w:i/>
          <w:iCs/>
          <w:sz w:val="24"/>
        </w:rPr>
        <w:t>Journal of Memory and Language</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(2), 119–132. https://doi.org/10.1016/j.jml.2010.10.001</w:t>
      </w:r>
    </w:p>
    <w:p w14:paraId="0FE32D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De Deyne, S., Navarro, D. J., Perfors, A., Brysbaert, M., &amp; Storms, G. (2019). The “Small World of Words” English word association norms for over 12,000 cue words.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(3), 987–1006. https://doi.org/10.3758/s13428-018-1115-7</w:t>
      </w:r>
    </w:p>
    <w:p w14:paraId="195C940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Geller, J., McMurray, B., Choi, I., &amp; Holmes, A. (2020). </w:t>
      </w:r>
      <w:r w:rsidRPr="00835FA0">
        <w:rPr>
          <w:rFonts w:ascii="Times New Roman" w:hAnsi="Times New Roman" w:cs="Times New Roman"/>
          <w:i/>
          <w:iCs/>
          <w:sz w:val="24"/>
        </w:rPr>
        <w:t>Validation of the Iowa Test of Consonant Perception</w:t>
      </w:r>
      <w:r w:rsidRPr="00835FA0">
        <w:rPr>
          <w:rFonts w:ascii="Times New Roman" w:hAnsi="Times New Roman" w:cs="Times New Roman"/>
          <w:sz w:val="24"/>
        </w:rPr>
        <w:t xml:space="preserve"> [Preprint]. PsyArXiv. https://doi.org/10.31234/osf.io/wxd93</w:t>
      </w:r>
    </w:p>
    <w:p w14:paraId="0FA88BC5"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835FA0">
        <w:rPr>
          <w:rFonts w:ascii="Times New Roman" w:hAnsi="Times New Roman" w:cs="Times New Roman"/>
          <w:i/>
          <w:iCs/>
          <w:sz w:val="24"/>
        </w:rPr>
        <w:t>Applied Cognitive Psychology</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(6), 1271–1278. https://doi.org/10.1002/acp.3604</w:t>
      </w:r>
    </w:p>
    <w:p w14:paraId="5006BE4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Huff, M. J., Yates, T. J., &amp; Balota, D. A. (2018). Evaluating the contributions of task expectancy in the testing and guessing benefits on recognition memory. </w:t>
      </w:r>
      <w:r w:rsidRPr="00835FA0">
        <w:rPr>
          <w:rFonts w:ascii="Times New Roman" w:hAnsi="Times New Roman" w:cs="Times New Roman"/>
          <w:i/>
          <w:iCs/>
          <w:sz w:val="24"/>
        </w:rPr>
        <w:t>Memory (Hove, England)</w:t>
      </w:r>
      <w:r w:rsidRPr="00835FA0">
        <w:rPr>
          <w:rFonts w:ascii="Times New Roman" w:hAnsi="Times New Roman" w:cs="Times New Roman"/>
          <w:sz w:val="24"/>
        </w:rPr>
        <w:t xml:space="preserve">, </w:t>
      </w:r>
      <w:r w:rsidRPr="00835FA0">
        <w:rPr>
          <w:rFonts w:ascii="Times New Roman" w:hAnsi="Times New Roman" w:cs="Times New Roman"/>
          <w:i/>
          <w:iCs/>
          <w:sz w:val="24"/>
        </w:rPr>
        <w:t>26</w:t>
      </w:r>
      <w:r w:rsidRPr="00835FA0">
        <w:rPr>
          <w:rFonts w:ascii="Times New Roman" w:hAnsi="Times New Roman" w:cs="Times New Roman"/>
          <w:sz w:val="24"/>
        </w:rPr>
        <w:t>(8), 1065–1083. https://doi.org/10.1080/09658211.2018.1467929</w:t>
      </w:r>
    </w:p>
    <w:p w14:paraId="2DBDE4E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(4), 1099–1114. https://doi.org/10.3758/s13428-012-0304-z</w:t>
      </w:r>
    </w:p>
    <w:p w14:paraId="6904816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(1996). Associative retrieval processes in free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24</w:t>
      </w:r>
      <w:r w:rsidRPr="00835FA0">
        <w:rPr>
          <w:rFonts w:ascii="Times New Roman" w:hAnsi="Times New Roman" w:cs="Times New Roman"/>
          <w:sz w:val="24"/>
        </w:rPr>
        <w:t>(1), 103–109. https://doi.org/10.3758/BF03197276</w:t>
      </w:r>
    </w:p>
    <w:p w14:paraId="6CE66CA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Howard, M. W., Zaromb, F., &amp; Wingfield, A. (2002). Age dissociates recency and lag recency effects in free recall.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(3), 530–540. https://doi.org/10.1037/0278-7393.28.3.530</w:t>
      </w:r>
    </w:p>
    <w:p w14:paraId="5EE2D04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Koriat, A., &amp; Bjork, R. A. (2005). Illusions of Competence in Monitoring One’s Knowledge During Study.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31</w:t>
      </w:r>
      <w:r w:rsidRPr="00835FA0">
        <w:rPr>
          <w:rFonts w:ascii="Times New Roman" w:hAnsi="Times New Roman" w:cs="Times New Roman"/>
          <w:sz w:val="24"/>
        </w:rPr>
        <w:t>(2), 187–194. https://doi.org/10.1037/0278-7393.31.2.187</w:t>
      </w:r>
    </w:p>
    <w:p w14:paraId="3E5E1C9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Kuhn, M. (2008). Building Predictive Models in R Using the caret Package. </w:t>
      </w:r>
      <w:r w:rsidRPr="00835FA0">
        <w:rPr>
          <w:rFonts w:ascii="Times New Roman" w:hAnsi="Times New Roman" w:cs="Times New Roman"/>
          <w:i/>
          <w:iCs/>
          <w:sz w:val="24"/>
        </w:rPr>
        <w:t>Journal of Statistical Software</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(1), 1–26. https://doi.org/10.18637/jss.v028.i05</w:t>
      </w:r>
    </w:p>
    <w:p w14:paraId="3B7AFDE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835FA0">
        <w:rPr>
          <w:rFonts w:ascii="Times New Roman" w:hAnsi="Times New Roman" w:cs="Times New Roman"/>
          <w:i/>
          <w:iCs/>
          <w:sz w:val="24"/>
        </w:rPr>
        <w:t>Cognitive Processing</w:t>
      </w:r>
      <w:r w:rsidRPr="00835FA0">
        <w:rPr>
          <w:rFonts w:ascii="Times New Roman" w:hAnsi="Times New Roman" w:cs="Times New Roman"/>
          <w:sz w:val="24"/>
        </w:rPr>
        <w:t xml:space="preserve">, </w:t>
      </w:r>
      <w:r w:rsidRPr="00835FA0">
        <w:rPr>
          <w:rFonts w:ascii="Times New Roman" w:hAnsi="Times New Roman" w:cs="Times New Roman"/>
          <w:i/>
          <w:iCs/>
          <w:sz w:val="24"/>
        </w:rPr>
        <w:t>21</w:t>
      </w:r>
      <w:r w:rsidRPr="00835FA0">
        <w:rPr>
          <w:rFonts w:ascii="Times New Roman" w:hAnsi="Times New Roman" w:cs="Times New Roman"/>
          <w:sz w:val="24"/>
        </w:rPr>
        <w:t>(1), 41–53. https://doi.org/10.1007/s10339-019-00935-w</w:t>
      </w:r>
    </w:p>
    <w:p w14:paraId="786A8FB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N. P., &amp; Huff, M. J. (2020). The deceptive nature of associative word pairs: The effects of associative direction on judgments of learning. </w:t>
      </w:r>
      <w:r w:rsidRPr="00835FA0">
        <w:rPr>
          <w:rFonts w:ascii="Times New Roman" w:hAnsi="Times New Roman" w:cs="Times New Roman"/>
          <w:i/>
          <w:iCs/>
          <w:sz w:val="24"/>
        </w:rPr>
        <w:t>Psychological Research</w:t>
      </w:r>
      <w:r w:rsidRPr="00835FA0">
        <w:rPr>
          <w:rFonts w:ascii="Times New Roman" w:hAnsi="Times New Roman" w:cs="Times New Roman"/>
          <w:sz w:val="24"/>
        </w:rPr>
        <w:t>. https://doi.org/10.1007/s00426-020-01342-z</w:t>
      </w:r>
    </w:p>
    <w:p w14:paraId="2B17ECF8"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S. E., Lau, M. Y., &amp; Howard, G. S. (2015). Is psychology suffering from a replication crisis? What does “failure to replicate” really mean? </w:t>
      </w:r>
      <w:r w:rsidRPr="00835FA0">
        <w:rPr>
          <w:rFonts w:ascii="Times New Roman" w:hAnsi="Times New Roman" w:cs="Times New Roman"/>
          <w:i/>
          <w:iCs/>
          <w:sz w:val="24"/>
        </w:rPr>
        <w:t>American Psychologist</w:t>
      </w:r>
      <w:r w:rsidRPr="00835FA0">
        <w:rPr>
          <w:rFonts w:ascii="Times New Roman" w:hAnsi="Times New Roman" w:cs="Times New Roman"/>
          <w:sz w:val="24"/>
        </w:rPr>
        <w:t xml:space="preserve">, </w:t>
      </w:r>
      <w:r w:rsidRPr="00835FA0">
        <w:rPr>
          <w:rFonts w:ascii="Times New Roman" w:hAnsi="Times New Roman" w:cs="Times New Roman"/>
          <w:i/>
          <w:iCs/>
          <w:sz w:val="24"/>
        </w:rPr>
        <w:t>70</w:t>
      </w:r>
      <w:r w:rsidRPr="00835FA0">
        <w:rPr>
          <w:rFonts w:ascii="Times New Roman" w:hAnsi="Times New Roman" w:cs="Times New Roman"/>
          <w:sz w:val="24"/>
        </w:rPr>
        <w:t>(6), 487–498. https://doi.org/10.1037/a0039400</w:t>
      </w:r>
    </w:p>
    <w:p w14:paraId="4FEAB43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Murdock, B. B. (1962). The serial position effect of free recall. </w:t>
      </w:r>
      <w:r w:rsidRPr="00835FA0">
        <w:rPr>
          <w:rFonts w:ascii="Times New Roman" w:hAnsi="Times New Roman" w:cs="Times New Roman"/>
          <w:i/>
          <w:iCs/>
          <w:sz w:val="24"/>
        </w:rPr>
        <w:t>Journal of Experimental Psychology</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(5), 482–488. https://doi.org/10.1037/h0045106</w:t>
      </w:r>
    </w:p>
    <w:p w14:paraId="7A1199A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Nelson, D. L., McEvoy, C. L., &amp; Schreiber, T. A. (2004). The University of South Florida free association, rhyme, and word fragment norms. </w:t>
      </w:r>
      <w:r w:rsidRPr="00835FA0">
        <w:rPr>
          <w:rFonts w:ascii="Times New Roman" w:hAnsi="Times New Roman" w:cs="Times New Roman"/>
          <w:i/>
          <w:iCs/>
          <w:sz w:val="24"/>
        </w:rPr>
        <w:t>Behavior Research Methods, Instruments, &amp; Computers</w:t>
      </w:r>
      <w:r w:rsidRPr="00835FA0">
        <w:rPr>
          <w:rFonts w:ascii="Times New Roman" w:hAnsi="Times New Roman" w:cs="Times New Roman"/>
          <w:sz w:val="24"/>
        </w:rPr>
        <w:t xml:space="preserve">, </w:t>
      </w:r>
      <w:r w:rsidRPr="00835FA0">
        <w:rPr>
          <w:rFonts w:ascii="Times New Roman" w:hAnsi="Times New Roman" w:cs="Times New Roman"/>
          <w:i/>
          <w:iCs/>
          <w:sz w:val="24"/>
        </w:rPr>
        <w:t>36</w:t>
      </w:r>
      <w:r w:rsidRPr="00835FA0">
        <w:rPr>
          <w:rFonts w:ascii="Times New Roman" w:hAnsi="Times New Roman" w:cs="Times New Roman"/>
          <w:sz w:val="24"/>
        </w:rPr>
        <w:t>(3), 402–407. https://doi.org/10.3758/BF03195588</w:t>
      </w:r>
    </w:p>
    <w:p w14:paraId="10412B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Paivio, A., Clark, J. M., &amp; Khan, M. (1988). Effects of concreteness and semantic relatedness on composite imagery ratings and cued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16</w:t>
      </w:r>
      <w:r w:rsidRPr="00835FA0">
        <w:rPr>
          <w:rFonts w:ascii="Times New Roman" w:hAnsi="Times New Roman" w:cs="Times New Roman"/>
          <w:sz w:val="24"/>
        </w:rPr>
        <w:t>(5), 422–430. https://doi.org/10.3758/BF03214222</w:t>
      </w:r>
    </w:p>
    <w:p w14:paraId="2F31D3B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Polyn, S. M., Norman, K. A., &amp; Kahana, M. J. (2009). A context maintenance and retrieval model of organizational processes in free recall. </w:t>
      </w:r>
      <w:r w:rsidRPr="00835FA0">
        <w:rPr>
          <w:rFonts w:ascii="Times New Roman" w:hAnsi="Times New Roman" w:cs="Times New Roman"/>
          <w:i/>
          <w:iCs/>
          <w:sz w:val="24"/>
        </w:rPr>
        <w:t>Psychological Review</w:t>
      </w:r>
      <w:r w:rsidRPr="00835FA0">
        <w:rPr>
          <w:rFonts w:ascii="Times New Roman" w:hAnsi="Times New Roman" w:cs="Times New Roman"/>
          <w:sz w:val="24"/>
        </w:rPr>
        <w:t xml:space="preserve">, </w:t>
      </w:r>
      <w:r w:rsidRPr="00835FA0">
        <w:rPr>
          <w:rFonts w:ascii="Times New Roman" w:hAnsi="Times New Roman" w:cs="Times New Roman"/>
          <w:i/>
          <w:iCs/>
          <w:sz w:val="24"/>
        </w:rPr>
        <w:t>116</w:t>
      </w:r>
      <w:r w:rsidRPr="00835FA0">
        <w:rPr>
          <w:rFonts w:ascii="Times New Roman" w:hAnsi="Times New Roman" w:cs="Times New Roman"/>
          <w:sz w:val="24"/>
        </w:rPr>
        <w:t>(1), 129–156. https://doi.org/10.1037/a0014420</w:t>
      </w:r>
    </w:p>
    <w:p w14:paraId="2593CC2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Revelle, W. (2020). </w:t>
      </w:r>
      <w:r w:rsidRPr="00835FA0">
        <w:rPr>
          <w:rFonts w:ascii="Times New Roman" w:hAnsi="Times New Roman" w:cs="Times New Roman"/>
          <w:i/>
          <w:iCs/>
          <w:sz w:val="24"/>
        </w:rPr>
        <w:t>psych: Procedures for Psychological, Psychometric, and Personality Research</w:t>
      </w:r>
      <w:r w:rsidRPr="00835FA0">
        <w:rPr>
          <w:rFonts w:ascii="Times New Roman" w:hAnsi="Times New Roman" w:cs="Times New Roman"/>
          <w:sz w:val="24"/>
        </w:rPr>
        <w:t xml:space="preserve"> (2.0.12) [Computer software]. https://CRAN.R-project.org/package=psych</w:t>
      </w:r>
    </w:p>
    <w:p w14:paraId="320ACDC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835FA0">
        <w:rPr>
          <w:rFonts w:ascii="Times New Roman" w:hAnsi="Times New Roman" w:cs="Times New Roman"/>
          <w:i/>
          <w:iCs/>
          <w:sz w:val="24"/>
        </w:rPr>
        <w:t>Ear and Hearing</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(1), 112–117. https://doi.org/10.1097/AUD.0b013e31822c2549</w:t>
      </w:r>
    </w:p>
    <w:p w14:paraId="63842E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Taylor, J. E., Beith, A., &amp; Sereno, S. C. (2020). LexOPS: An R package and user interface for the controlled generation of word stimuli.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52</w:t>
      </w:r>
      <w:r w:rsidRPr="00835FA0">
        <w:rPr>
          <w:rFonts w:ascii="Times New Roman" w:hAnsi="Times New Roman" w:cs="Times New Roman"/>
          <w:sz w:val="24"/>
        </w:rPr>
        <w:t>(6), 2372–2382. https://doi.org/10.3758/s13428-020-01389-1</w:t>
      </w:r>
    </w:p>
    <w:p w14:paraId="6100246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Wickham, H., Hester, J., &amp; Chang, W. (2020). </w:t>
      </w:r>
      <w:r w:rsidRPr="00835FA0">
        <w:rPr>
          <w:rFonts w:ascii="Times New Roman" w:hAnsi="Times New Roman" w:cs="Times New Roman"/>
          <w:i/>
          <w:iCs/>
          <w:sz w:val="24"/>
        </w:rPr>
        <w:t>devtools: Tools to Make Developing R Packages Easier</w:t>
      </w:r>
      <w:r w:rsidRPr="00835FA0">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2"/>
          <w:headerReference w:type="first" r:id="rId13"/>
          <w:pgSz w:w="12240" w:h="15840"/>
          <w:pgMar w:top="1440" w:right="1440" w:bottom="1440" w:left="1440" w:header="720" w:footer="720" w:gutter="0"/>
          <w:cols w:space="720"/>
          <w:titlePg/>
          <w:docGrid w:linePitch="360"/>
        </w:sectPr>
      </w:pPr>
      <w:bookmarkStart w:id="23"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5FD720D4"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(2020)</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4"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5" w:name="_Hlk42075142"/>
      <w:bookmarkStart w:id="26" w:name="_Hlk42075069"/>
      <w:bookmarkEnd w:id="24"/>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5"/>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3"/>
    <w:bookmarkEnd w:id="2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7"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8"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8"/>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7"/>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12253AF7"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(2020</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9"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ACF0C19" w14:textId="40AA0BB7" w:rsidR="008D2547" w:rsidRPr="00CD198F" w:rsidRDefault="008D2547" w:rsidP="00285247">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(2020</w:t>
      </w:r>
      <w:r w:rsidR="00036277" w:rsidRPr="00CD198F">
        <w:rPr>
          <w:rFonts w:ascii="Times New Roman" w:hAnsi="Times New Roman" w:cs="Times New Roman"/>
          <w:i/>
          <w:iCs/>
          <w:sz w:val="24"/>
          <w:szCs w:val="24"/>
        </w:rPr>
        <w:t>)</w:t>
      </w:r>
    </w:p>
    <w:p w14:paraId="6E03D4C7" w14:textId="77777777" w:rsidR="008976BA" w:rsidRPr="00CD198F" w:rsidRDefault="008976BA" w:rsidP="00DB0D79">
      <w:pPr>
        <w:spacing w:line="240" w:lineRule="auto"/>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49F47FB7" w14:textId="5ADE13C1"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751D68" w:rsidRPr="00CD198F">
        <w:rPr>
          <w:rFonts w:ascii="Times New Roman" w:hAnsi="Times New Roman" w:cs="Times New Roman"/>
          <w:sz w:val="24"/>
          <w:szCs w:val="24"/>
        </w:rPr>
        <w:t>2020</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9"/>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proofErr w:type="spell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0"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0"/>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Mean Correct Sentence 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071D97" w:rsidRDefault="00071D97">
      <w:pPr>
        <w:pStyle w:val="CommentText"/>
      </w:pPr>
      <w:r>
        <w:rPr>
          <w:rStyle w:val="CommentReference"/>
        </w:rPr>
        <w:annotationRef/>
      </w:r>
      <w:r>
        <w:t xml:space="preserve">I may def need help describing these better </w:t>
      </w:r>
    </w:p>
  </w:comment>
  <w:comment w:id="3" w:author="Nicholas Maxwell" w:date="2021-04-01T13:20:00Z" w:initials="NM">
    <w:p w14:paraId="4B7D9110" w14:textId="217CB7EF" w:rsidR="00071D97" w:rsidRDefault="00071D97">
      <w:pPr>
        <w:pStyle w:val="CommentText"/>
      </w:pPr>
      <w:r>
        <w:rPr>
          <w:rStyle w:val="CommentReference"/>
        </w:rPr>
        <w:annotationRef/>
      </w:r>
      <w:r>
        <w:t>I made some tweaks here but looks good. Mark, you know more about these than I do so would you mind double checking that this all tracks?</w:t>
      </w:r>
    </w:p>
  </w:comment>
  <w:comment w:id="4" w:author="Erin M. Buchanan" w:date="2021-03-26T18:41:00Z" w:initials="EMB">
    <w:p w14:paraId="3F92478C" w14:textId="77777777" w:rsidR="00071D97" w:rsidRDefault="00071D97" w:rsidP="002A237B">
      <w:pPr>
        <w:pStyle w:val="CommentText"/>
      </w:pPr>
      <w:r>
        <w:rPr>
          <w:rStyle w:val="CommentReference"/>
        </w:rPr>
        <w:annotationRef/>
      </w:r>
      <w:r>
        <w:t xml:space="preserve">Ugh this is small … is there a better way to do this? The table idea? </w:t>
      </w:r>
    </w:p>
  </w:comment>
  <w:comment w:id="5" w:author="Nicholas Maxwell" w:date="2021-04-01T13:45:00Z" w:initials="NM">
    <w:p w14:paraId="319E331E" w14:textId="35D42404" w:rsidR="00071D97" w:rsidRDefault="00071D97">
      <w:pPr>
        <w:pStyle w:val="CommentText"/>
      </w:pPr>
      <w:r>
        <w:rPr>
          <w:rStyle w:val="CommentReference"/>
        </w:rPr>
        <w:annotationRef/>
      </w:r>
      <w:r>
        <w:t xml:space="preserve">Okay, I remade this using a table. Its better, but still smaller than the other examples. Thoughts? At least its more readable than 6.5 </w:t>
      </w:r>
      <w:proofErr w:type="spellStart"/>
      <w:r>
        <w:t>pt</w:t>
      </w:r>
      <w:proofErr w:type="spellEnd"/>
      <w:r>
        <w:t xml:space="preserve"> font.</w:t>
      </w:r>
    </w:p>
  </w:comment>
  <w:comment w:id="8" w:author="Erin M. Buchanan" w:date="2021-03-26T18:10:00Z" w:initials="EMB">
    <w:p w14:paraId="0891F692" w14:textId="7072F65A" w:rsidR="00071D97" w:rsidRDefault="00071D97">
      <w:pPr>
        <w:pStyle w:val="CommentText"/>
      </w:pPr>
      <w:r>
        <w:rPr>
          <w:rStyle w:val="CommentReference"/>
        </w:rPr>
        <w:annotationRef/>
      </w:r>
      <w:r>
        <w:rPr>
          <w:rStyle w:val="CommentReference"/>
        </w:rPr>
        <w:t xml:space="preserve">Thoughts here on why not lower for all the tests? May need to comment here </w:t>
      </w:r>
    </w:p>
  </w:comment>
  <w:comment w:id="9" w:author="Nick Maxwell" w:date="2021-03-26T19:43:00Z" w:initials="NM">
    <w:p w14:paraId="69EF2A05" w14:textId="73CCF4F3" w:rsidR="00071D97" w:rsidRDefault="00071D97">
      <w:pPr>
        <w:pStyle w:val="CommentText"/>
      </w:pPr>
      <w:r>
        <w:rPr>
          <w:rStyle w:val="CommentReference"/>
        </w:rPr>
        <w:annotationRef/>
      </w:r>
      <w:r>
        <w:t xml:space="preserve">I could justify dropping it down, especially given the size of the datasets we’re working with. </w:t>
      </w:r>
    </w:p>
  </w:comment>
  <w:comment w:id="10" w:author="Nicholas Maxwell" w:date="2021-04-01T15:19:00Z" w:initials="NM">
    <w:p w14:paraId="47B2DA88" w14:textId="77777777" w:rsidR="00071D97" w:rsidRDefault="00071D97">
      <w:pPr>
        <w:pStyle w:val="CommentText"/>
      </w:pPr>
      <w:r>
        <w:rPr>
          <w:rStyle w:val="CommentReference"/>
        </w:rPr>
        <w:annotationRef/>
      </w:r>
      <w:r>
        <w:t>Regardless of what we decide to do here, dropping it down to .01 or even .001 doesn’t change any of the ANOVA results</w:t>
      </w:r>
    </w:p>
    <w:p w14:paraId="609A8372" w14:textId="77777777" w:rsidR="00071D97" w:rsidRDefault="00071D97">
      <w:pPr>
        <w:pStyle w:val="CommentText"/>
      </w:pPr>
    </w:p>
    <w:p w14:paraId="2EF5DC7B" w14:textId="530488BC" w:rsidR="00071D97" w:rsidRDefault="00071D97">
      <w:pPr>
        <w:pStyle w:val="CommentText"/>
      </w:pPr>
      <w:r>
        <w:t xml:space="preserve">For the t-tests, very few would change and </w:t>
      </w:r>
      <w:r w:rsidR="001A0533">
        <w:t xml:space="preserve">it would only affect comparisons between different levels of </w:t>
      </w:r>
      <w:proofErr w:type="spellStart"/>
      <w:r w:rsidR="001A0533">
        <w:t>lrd</w:t>
      </w:r>
      <w:proofErr w:type="spellEnd"/>
      <w:r w:rsidR="001A0533">
        <w:t xml:space="preserve"> scored data, not between manual and </w:t>
      </w:r>
      <w:proofErr w:type="spellStart"/>
      <w:r w:rsidR="001A0533">
        <w:t>lrd</w:t>
      </w:r>
      <w:proofErr w:type="spellEnd"/>
      <w:r w:rsidR="001A0533">
        <w:t xml:space="preserve">. </w:t>
      </w:r>
      <w:r>
        <w:t>I’ve listed them below:</w:t>
      </w:r>
    </w:p>
    <w:p w14:paraId="1C11DEFD" w14:textId="77777777" w:rsidR="00071D97" w:rsidRDefault="00071D97">
      <w:pPr>
        <w:pStyle w:val="CommentText"/>
      </w:pPr>
    </w:p>
    <w:p w14:paraId="60CD6FB1" w14:textId="5477E1D9" w:rsidR="00071D97" w:rsidRDefault="00071D97">
      <w:pPr>
        <w:pStyle w:val="CommentText"/>
      </w:pPr>
      <w:r>
        <w:t xml:space="preserve">cued-recall: The comparison between lev0 and lev3 for the </w:t>
      </w:r>
      <w:proofErr w:type="spellStart"/>
      <w:r>
        <w:t>m&amp;h</w:t>
      </w:r>
      <w:proofErr w:type="spellEnd"/>
      <w:r>
        <w:t xml:space="preserve"> data</w:t>
      </w:r>
      <w:r w:rsidR="001A0533">
        <w:t>, p =</w:t>
      </w:r>
      <w:r>
        <w:t xml:space="preserve"> .04</w:t>
      </w:r>
    </w:p>
    <w:p w14:paraId="0497D8F2" w14:textId="506A72FC" w:rsidR="00071D97" w:rsidRDefault="00071D97">
      <w:pPr>
        <w:pStyle w:val="CommentText"/>
      </w:pPr>
    </w:p>
    <w:p w14:paraId="1ECA1ACB" w14:textId="0252CEA1" w:rsidR="00071D97" w:rsidRDefault="00071D97">
      <w:pPr>
        <w:pStyle w:val="CommentText"/>
      </w:pPr>
      <w:r>
        <w:t>free-recall: Nothing significant w/ ANOVAs so no t-tests.</w:t>
      </w:r>
    </w:p>
    <w:p w14:paraId="4DD97E02" w14:textId="77777777" w:rsidR="00071D97" w:rsidRDefault="00071D97">
      <w:pPr>
        <w:pStyle w:val="CommentText"/>
      </w:pPr>
    </w:p>
    <w:p w14:paraId="59E55001" w14:textId="77777777" w:rsidR="0056692F" w:rsidRDefault="00071D97">
      <w:pPr>
        <w:pStyle w:val="CommentText"/>
      </w:pPr>
      <w:r>
        <w:t>sentences:</w:t>
      </w:r>
    </w:p>
    <w:p w14:paraId="7960176F" w14:textId="77777777" w:rsidR="00071D97" w:rsidRDefault="0056692F">
      <w:pPr>
        <w:pStyle w:val="CommentText"/>
      </w:pPr>
      <w:r>
        <w:t>lrd0 vs lrd2, p = .0</w:t>
      </w:r>
      <w:r w:rsidR="00071D97">
        <w:t>2</w:t>
      </w:r>
    </w:p>
    <w:p w14:paraId="255C0422" w14:textId="77777777" w:rsidR="0056692F" w:rsidRDefault="0056692F">
      <w:pPr>
        <w:pStyle w:val="CommentText"/>
      </w:pPr>
      <w:r>
        <w:t>lrd2 vs lrd3, p = .02</w:t>
      </w:r>
    </w:p>
    <w:p w14:paraId="104152AD" w14:textId="670C12DB" w:rsidR="0056692F" w:rsidRDefault="0056692F">
      <w:pPr>
        <w:pStyle w:val="CommentText"/>
      </w:pPr>
      <w:r>
        <w:t>lrd3 vs lrd5, p = .02</w:t>
      </w:r>
    </w:p>
  </w:comment>
  <w:comment w:id="12" w:author="Erin M. Buchanan" w:date="2021-03-26T18:09:00Z" w:initials="EMB">
    <w:p w14:paraId="018F0040" w14:textId="4207367A" w:rsidR="00071D97" w:rsidRDefault="00071D97">
      <w:pPr>
        <w:pStyle w:val="CommentText"/>
      </w:pPr>
      <w:r>
        <w:rPr>
          <w:rStyle w:val="CommentReference"/>
        </w:rPr>
        <w:annotationRef/>
      </w:r>
      <w:r>
        <w:t xml:space="preserve">I don’t love p either but is there a reason not to include it? </w:t>
      </w:r>
    </w:p>
  </w:comment>
  <w:comment w:id="13" w:author="Nick Maxwell" w:date="2021-03-26T19:41:00Z" w:initials="NM">
    <w:p w14:paraId="24B248CF" w14:textId="0F8A8DCE" w:rsidR="00071D97" w:rsidRDefault="00071D97">
      <w:pPr>
        <w:pStyle w:val="CommentText"/>
      </w:pPr>
      <w:r>
        <w:rPr>
          <w:rStyle w:val="CommentReference"/>
        </w:rPr>
        <w:annotationRef/>
      </w:r>
      <w:r>
        <w:t>Not really. I tend to leave it off when p is under the reported threshold</w:t>
      </w:r>
      <w:r w:rsidR="001A0533">
        <w:t xml:space="preserve"> for significance.</w:t>
      </w:r>
      <w:r>
        <w:t xml:space="preserve"> </w:t>
      </w:r>
      <w:r w:rsidR="001A0533">
        <w:t>I saw your other comments so I went back and added for the ANOVAs.</w:t>
      </w:r>
    </w:p>
  </w:comment>
  <w:comment w:id="15" w:author="Nicholas Maxwell" w:date="2021-04-01T14:56:00Z" w:initials="NM">
    <w:p w14:paraId="474D7266" w14:textId="496A7305" w:rsidR="00071D97" w:rsidRDefault="00071D97">
      <w:pPr>
        <w:pStyle w:val="CommentText"/>
      </w:pPr>
      <w:r>
        <w:rPr>
          <w:rStyle w:val="CommentReference"/>
        </w:rPr>
        <w:annotationRef/>
      </w:r>
      <w:r>
        <w:t>Erin requested p’s out to three decimals for the ANOVAs so I’ve updated these accordingly</w:t>
      </w:r>
    </w:p>
  </w:comment>
  <w:comment w:id="18" w:author="Erin M. Buchanan" w:date="2021-03-26T18:20:00Z" w:initials="EMB">
    <w:p w14:paraId="1C631466" w14:textId="3DCE8971" w:rsidR="00071D97" w:rsidRDefault="00071D97">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19" w:author="Nicholas Maxwell" w:date="2021-04-01T14:28:00Z" w:initials="NM">
    <w:p w14:paraId="0B778E38" w14:textId="4C734B00" w:rsidR="00071D97" w:rsidRDefault="00071D97">
      <w:pPr>
        <w:pStyle w:val="CommentText"/>
      </w:pPr>
      <w:r>
        <w:rPr>
          <w:rStyle w:val="CommentReference"/>
        </w:rPr>
        <w:annotationRef/>
      </w:r>
      <w:r>
        <w:t>Tacked a clause onto the end of this sentence commenting on that.</w:t>
      </w:r>
    </w:p>
  </w:comment>
  <w:comment w:id="21" w:author="Erin M. Buchanan" w:date="2021-03-26T18:21:00Z" w:initials="EMB">
    <w:p w14:paraId="01E7A258" w14:textId="5D8B9569" w:rsidR="00071D97" w:rsidRDefault="00071D97">
      <w:pPr>
        <w:pStyle w:val="CommentText"/>
      </w:pPr>
      <w:r>
        <w:rPr>
          <w:rStyle w:val="CommentReference"/>
        </w:rPr>
        <w:annotationRef/>
      </w:r>
      <w:r>
        <w:t xml:space="preserve">Let’s put </w:t>
      </w:r>
      <w:proofErr w:type="spellStart"/>
      <w:r>
        <w:t>p</w:t>
      </w:r>
      <w:proofErr w:type="spellEnd"/>
      <w:r>
        <w:t xml:space="preserve"> on all of them, three decimals. Can you also add ng2 here for all these ? </w:t>
      </w:r>
    </w:p>
  </w:comment>
  <w:comment w:id="22" w:author="Nicholas Maxwell" w:date="2021-04-01T15:08:00Z" w:initials="NM">
    <w:p w14:paraId="08CE232D" w14:textId="2A544682" w:rsidR="00071D97" w:rsidRDefault="00071D97">
      <w:pPr>
        <w:pStyle w:val="CommentText"/>
      </w:pPr>
      <w:r>
        <w:rPr>
          <w:rStyle w:val="CommentReference"/>
        </w:rPr>
        <w:annotationRef/>
      </w:r>
      <w:r>
        <w:t>Works for me. I’ve added stuff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B7D9110" w15:paraIdParent="57A4D1AA" w15:done="0"/>
  <w15:commentEx w15:paraId="3F92478C" w15:done="0"/>
  <w15:commentEx w15:paraId="319E331E" w15:paraIdParent="3F92478C" w15:done="0"/>
  <w15:commentEx w15:paraId="0891F692" w15:done="0"/>
  <w15:commentEx w15:paraId="69EF2A05" w15:paraIdParent="0891F692" w15:done="0"/>
  <w15:commentEx w15:paraId="104152AD" w15:paraIdParent="0891F692" w15:done="0"/>
  <w15:commentEx w15:paraId="018F0040" w15:done="0"/>
  <w15:commentEx w15:paraId="24B248CF" w15:paraIdParent="018F0040" w15:done="0"/>
  <w15:commentEx w15:paraId="474D7266" w15:done="0"/>
  <w15:commentEx w15:paraId="1C631466" w15:done="0"/>
  <w15:commentEx w15:paraId="0B778E38" w15:paraIdParent="1C631466" w15:done="0"/>
  <w15:commentEx w15:paraId="01E7A258" w15:done="0"/>
  <w15:commentEx w15:paraId="08CE232D" w15:paraIdParent="01E7A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10471F" w16cex:dateUtc="2021-04-01T18:20:00Z"/>
  <w16cex:commentExtensible w16cex:durableId="24104CBB" w16cex:dateUtc="2021-03-26T22:41:00Z"/>
  <w16cex:commentExtensible w16cex:durableId="24104D0B" w16cex:dateUtc="2021-04-01T18:45:00Z"/>
  <w16cex:commentExtensible w16cex:durableId="2408A203" w16cex:dateUtc="2021-03-26T22:10:00Z"/>
  <w16cex:commentExtensible w16cex:durableId="2408B7E7" w16cex:dateUtc="2021-03-27T00:43:00Z"/>
  <w16cex:commentExtensible w16cex:durableId="24106303" w16cex:dateUtc="2021-04-01T20:19:00Z"/>
  <w16cex:commentExtensible w16cex:durableId="2408A1C7" w16cex:dateUtc="2021-03-26T22:09:00Z"/>
  <w16cex:commentExtensible w16cex:durableId="2408B787" w16cex:dateUtc="2021-03-27T00:41:00Z"/>
  <w16cex:commentExtensible w16cex:durableId="24105D8C" w16cex:dateUtc="2021-04-01T19:56:00Z"/>
  <w16cex:commentExtensible w16cex:durableId="2408A46F" w16cex:dateUtc="2021-03-26T22:20:00Z"/>
  <w16cex:commentExtensible w16cex:durableId="24105729" w16cex:dateUtc="2021-04-01T19:28:00Z"/>
  <w16cex:commentExtensible w16cex:durableId="2408A4C4" w16cex:dateUtc="2021-03-26T22:21:00Z"/>
  <w16cex:commentExtensible w16cex:durableId="2410606A" w16cex:dateUtc="2021-04-01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B7D9110" w16cid:durableId="2410471F"/>
  <w16cid:commentId w16cid:paraId="3F92478C" w16cid:durableId="24104CBB"/>
  <w16cid:commentId w16cid:paraId="319E331E" w16cid:durableId="24104D0B"/>
  <w16cid:commentId w16cid:paraId="0891F692" w16cid:durableId="2408A203"/>
  <w16cid:commentId w16cid:paraId="69EF2A05" w16cid:durableId="2408B7E7"/>
  <w16cid:commentId w16cid:paraId="104152AD" w16cid:durableId="24106303"/>
  <w16cid:commentId w16cid:paraId="018F0040" w16cid:durableId="2408A1C7"/>
  <w16cid:commentId w16cid:paraId="24B248CF" w16cid:durableId="2408B787"/>
  <w16cid:commentId w16cid:paraId="474D7266" w16cid:durableId="24105D8C"/>
  <w16cid:commentId w16cid:paraId="1C631466" w16cid:durableId="2408A46F"/>
  <w16cid:commentId w16cid:paraId="0B778E38" w16cid:durableId="24105729"/>
  <w16cid:commentId w16cid:paraId="01E7A258" w16cid:durableId="2408A4C4"/>
  <w16cid:commentId w16cid:paraId="08CE232D" w16cid:durableId="241060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3C664" w14:textId="77777777" w:rsidR="00B75166" w:rsidRDefault="00B75166" w:rsidP="0088097E">
      <w:pPr>
        <w:spacing w:after="0" w:line="240" w:lineRule="auto"/>
      </w:pPr>
      <w:r>
        <w:separator/>
      </w:r>
    </w:p>
  </w:endnote>
  <w:endnote w:type="continuationSeparator" w:id="0">
    <w:p w14:paraId="0310288E" w14:textId="77777777" w:rsidR="00B75166" w:rsidRDefault="00B75166"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1DB65" w14:textId="77777777" w:rsidR="00B75166" w:rsidRDefault="00B75166" w:rsidP="0088097E">
      <w:pPr>
        <w:spacing w:after="0" w:line="240" w:lineRule="auto"/>
      </w:pPr>
      <w:r>
        <w:separator/>
      </w:r>
    </w:p>
  </w:footnote>
  <w:footnote w:type="continuationSeparator" w:id="0">
    <w:p w14:paraId="340B84A2" w14:textId="77777777" w:rsidR="00B75166" w:rsidRDefault="00B75166" w:rsidP="0088097E">
      <w:pPr>
        <w:spacing w:after="0" w:line="240" w:lineRule="auto"/>
      </w:pPr>
      <w:r>
        <w:continuationSeparator/>
      </w:r>
    </w:p>
  </w:footnote>
  <w:footnote w:id="1">
    <w:p w14:paraId="2CB2D43D" w14:textId="7D4111F2" w:rsidR="00071D97" w:rsidRDefault="00071D97">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071D97" w:rsidRPr="002A6FCE" w:rsidRDefault="00071D97">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071D97" w:rsidRDefault="00071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071D97" w:rsidRPr="0088097E" w:rsidRDefault="00071D97">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071D97" w:rsidRPr="0088097E" w:rsidRDefault="00071D97">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61</Pages>
  <Words>27605</Words>
  <Characters>157350</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47</cp:revision>
  <cp:lastPrinted>2020-06-05T15:46:00Z</cp:lastPrinted>
  <dcterms:created xsi:type="dcterms:W3CDTF">2021-03-27T00:48:00Z</dcterms:created>
  <dcterms:modified xsi:type="dcterms:W3CDTF">2021-04-02T18:26:00Z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