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0D09C4BE"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77637F">
        <w:rPr>
          <w:rFonts w:ascii="Times New Roman" w:hAnsi="Times New Roman" w:cs="Times New Roman"/>
          <w:sz w:val="24"/>
          <w:szCs w:val="24"/>
        </w:rPr>
        <w:t xml:space="preserve"> </w:t>
      </w:r>
      <w:r>
        <w:rPr>
          <w:rFonts w:ascii="Times New Roman" w:hAnsi="Times New Roman" w:cs="Times New Roman"/>
          <w:sz w:val="24"/>
          <w:szCs w:val="24"/>
        </w:rPr>
        <w:t xml:space="preserve">(having participants respond to a cue with a previously studied target word) </w:t>
      </w:r>
      <w:r w:rsidR="004126A5">
        <w:rPr>
          <w:rFonts w:ascii="Times New Roman" w:hAnsi="Times New Roman" w:cs="Times New Roman"/>
          <w:sz w:val="24"/>
          <w:szCs w:val="24"/>
        </w:rPr>
        <w:t xml:space="preserve">is </w:t>
      </w:r>
      <w:r>
        <w:rPr>
          <w:rFonts w:ascii="Times New Roman" w:hAnsi="Times New Roman" w:cs="Times New Roman"/>
          <w:sz w:val="24"/>
          <w:szCs w:val="24"/>
        </w:rPr>
        <w:t>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Pr>
          <w:rFonts w:ascii="Times New Roman" w:hAnsi="Times New Roman" w:cs="Times New Roman"/>
          <w:sz w:val="24"/>
          <w:szCs w:val="24"/>
        </w:rPr>
        <w:t>.</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w:t>
      </w:r>
      <w:r w:rsidR="00007362">
        <w:rPr>
          <w:rFonts w:ascii="Times New Roman" w:hAnsi="Times New Roman" w:cs="Times New Roman"/>
          <w:sz w:val="24"/>
          <w:szCs w:val="24"/>
        </w:rPr>
        <w:t>.</w:t>
      </w:r>
      <w:r w:rsidRPr="00BB7DAF">
        <w:rPr>
          <w:rFonts w:ascii="Times New Roman" w:hAnsi="Times New Roman" w:cs="Times New Roman"/>
          <w:sz w:val="24"/>
          <w:szCs w:val="24"/>
        </w:rPr>
        <w:t xml:space="preserve"> </w:t>
      </w:r>
      <w:r w:rsidR="00007362">
        <w:rPr>
          <w:rFonts w:ascii="Times New Roman" w:hAnsi="Times New Roman" w:cs="Times New Roman"/>
          <w:sz w:val="24"/>
          <w:szCs w:val="24"/>
        </w:rPr>
        <w:t>H</w:t>
      </w:r>
      <w:r>
        <w:rPr>
          <w:rFonts w:ascii="Times New Roman" w:hAnsi="Times New Roman" w:cs="Times New Roman"/>
          <w:sz w:val="24"/>
          <w:szCs w:val="24"/>
        </w:rPr>
        <w:t>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 xml:space="preserve">We </w:t>
      </w:r>
      <w:r w:rsidR="004126A5">
        <w:rPr>
          <w:rFonts w:ascii="Times New Roman" w:hAnsi="Times New Roman" w:cs="Times New Roman"/>
          <w:sz w:val="24"/>
          <w:szCs w:val="24"/>
        </w:rPr>
        <w:t>provide</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0AF0A87C"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4126A5">
        <w:rPr>
          <w:rFonts w:ascii="Times New Roman" w:hAnsi="Times New Roman" w:cs="Times New Roman"/>
          <w:sz w:val="24"/>
          <w:szCs w:val="24"/>
        </w:rPr>
        <w:t>191</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864A8">
        <w:rPr>
          <w:rFonts w:ascii="Times New Roman" w:hAnsi="Times New Roman" w:cs="Times New Roman"/>
          <w:i/>
          <w:iCs/>
          <w:sz w:val="24"/>
          <w:szCs w:val="24"/>
        </w:rPr>
        <w:t>lrd</w:t>
      </w:r>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640186AC"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Pr="00322C5A">
        <w:rPr>
          <w:rFonts w:ascii="Times New Roman" w:hAnsi="Times New Roman" w:cs="Times New Roman"/>
          <w:sz w:val="24"/>
          <w:szCs w:val="24"/>
        </w:rPr>
        <w:t>tasks</w:t>
      </w:r>
      <w:r w:rsidR="00B70B49" w:rsidRPr="00322C5A">
        <w:rPr>
          <w:rFonts w:ascii="Times New Roman" w:hAnsi="Times New Roman" w:cs="Times New Roman"/>
          <w:sz w:val="24"/>
          <w:szCs w:val="24"/>
        </w:rPr>
        <w:t xml:space="preserve"> (see </w:t>
      </w:r>
      <w:r w:rsidR="0003002D" w:rsidRPr="00285247">
        <w:rPr>
          <w:rFonts w:ascii="Times New Roman" w:hAnsi="Times New Roman" w:cs="Times New Roman"/>
          <w:sz w:val="24"/>
          <w:szCs w:val="24"/>
        </w:rPr>
        <w:t>Polyn, Norman, &amp; Kahana, 2009</w:t>
      </w:r>
      <w:r w:rsidR="004126A5">
        <w:rPr>
          <w:rFonts w:ascii="Times New Roman" w:hAnsi="Times New Roman" w:cs="Times New Roman"/>
          <w:sz w:val="24"/>
          <w:szCs w:val="24"/>
        </w:rPr>
        <w:t>,</w:t>
      </w:r>
      <w:r w:rsidR="00B70B49" w:rsidRPr="00322C5A">
        <w:rPr>
          <w:rFonts w:ascii="Times New Roman" w:hAnsi="Times New Roman" w:cs="Times New Roman"/>
          <w:sz w:val="24"/>
          <w:szCs w:val="24"/>
        </w:rPr>
        <w:t xml:space="preserve">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 xml:space="preserve">with few if </w:t>
      </w:r>
      <w:r w:rsidR="001A20E3">
        <w:rPr>
          <w:rFonts w:ascii="Times New Roman" w:hAnsi="Times New Roman" w:cs="Times New Roman"/>
          <w:sz w:val="24"/>
          <w:szCs w:val="24"/>
        </w:rPr>
        <w:t xml:space="preserve">any cues or constraints, or by the presentation of a cue that is used to direct their retrieval. </w:t>
      </w:r>
      <w:r w:rsidR="003F3F26">
        <w:rPr>
          <w:rFonts w:ascii="Times New Roman" w:hAnsi="Times New Roman" w:cs="Times New Roman"/>
          <w:sz w:val="24"/>
          <w:szCs w:val="24"/>
        </w:rPr>
        <w:t xml:space="preserve">Commonly, </w:t>
      </w:r>
      <w:r w:rsidR="001A20E3">
        <w:rPr>
          <w:rFonts w:ascii="Times New Roman" w:hAnsi="Times New Roman" w:cs="Times New Roman"/>
          <w:sz w:val="24"/>
          <w:szCs w:val="24"/>
        </w:rPr>
        <w:t xml:space="preserve">cued-recall </w:t>
      </w:r>
      <w:r w:rsidR="003F3F26">
        <w:rPr>
          <w:rFonts w:ascii="Times New Roman" w:hAnsi="Times New Roman" w:cs="Times New Roman"/>
          <w:sz w:val="24"/>
          <w:szCs w:val="24"/>
        </w:rPr>
        <w:t xml:space="preserve">performance </w:t>
      </w:r>
      <w:r w:rsidR="001A20E3">
        <w:rPr>
          <w:rFonts w:ascii="Times New Roman" w:hAnsi="Times New Roman" w:cs="Times New Roman"/>
          <w:sz w:val="24"/>
          <w:szCs w:val="24"/>
        </w:rPr>
        <w:t xml:space="preserve">is </w:t>
      </w:r>
      <w:r w:rsidR="003F3F26">
        <w:rPr>
          <w:rFonts w:ascii="Times New Roman" w:hAnsi="Times New Roman" w:cs="Times New Roman"/>
          <w:sz w:val="24"/>
          <w:szCs w:val="24"/>
        </w:rPr>
        <w:t xml:space="preserve">gauged </w:t>
      </w:r>
      <w:r w:rsidR="001A20E3">
        <w:rPr>
          <w:rFonts w:ascii="Times New Roman" w:hAnsi="Times New Roman" w:cs="Times New Roman"/>
          <w:sz w:val="24"/>
          <w:szCs w:val="24"/>
        </w:rPr>
        <w:t xml:space="preserve">through </w:t>
      </w:r>
      <w:r w:rsidR="003F3F26">
        <w:rPr>
          <w:rFonts w:ascii="Times New Roman" w:hAnsi="Times New Roman" w:cs="Times New Roman"/>
          <w:sz w:val="24"/>
          <w:szCs w:val="24"/>
        </w:rPr>
        <w:t xml:space="preserve">the use of </w:t>
      </w:r>
      <w:r w:rsidR="001A20E3">
        <w:rPr>
          <w:rFonts w:ascii="Times New Roman" w:hAnsi="Times New Roman" w:cs="Times New Roman"/>
          <w:sz w:val="24"/>
          <w:szCs w:val="24"/>
        </w:rPr>
        <w:t>cue-target pairs in which participants are required to retrieve a target item at test with the presence of a cue.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 (e.g., accuracy between judgments of learning and recall; Koriat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e.g</w:t>
      </w:r>
      <w:r w:rsidR="00BC00E3" w:rsidRPr="006B7241">
        <w:rPr>
          <w:rFonts w:ascii="Times New Roman" w:hAnsi="Times New Roman" w:cs="Times New Roman"/>
          <w:sz w:val="24"/>
          <w:szCs w:val="24"/>
        </w:rPr>
        <w:t xml:space="preserve">., </w:t>
      </w:r>
      <w:r w:rsidR="00F16847" w:rsidRPr="006B7241">
        <w:rPr>
          <w:rFonts w:ascii="Times New Roman" w:hAnsi="Times New Roman" w:cs="Times New Roman"/>
          <w:sz w:val="24"/>
          <w:szCs w:val="24"/>
        </w:rPr>
        <w:t>concreteness,</w:t>
      </w:r>
      <w:r w:rsidR="004C0336" w:rsidRPr="006B7241">
        <w:rPr>
          <w:rFonts w:ascii="Times New Roman" w:hAnsi="Times New Roman" w:cs="Times New Roman"/>
          <w:sz w:val="24"/>
          <w:szCs w:val="24"/>
        </w:rPr>
        <w:t xml:space="preserve"> </w:t>
      </w:r>
      <w:r w:rsidR="00F16847" w:rsidRPr="006B7241">
        <w:rPr>
          <w:rFonts w:ascii="Times New Roman" w:hAnsi="Times New Roman" w:cs="Times New Roman"/>
          <w:sz w:val="24"/>
          <w:szCs w:val="24"/>
        </w:rPr>
        <w:t>Pavio</w:t>
      </w:r>
      <w:r w:rsidR="00F16847">
        <w:rPr>
          <w:rFonts w:ascii="Times New Roman" w:hAnsi="Times New Roman" w:cs="Times New Roman"/>
          <w:sz w:val="24"/>
          <w:szCs w:val="24"/>
        </w:rPr>
        <w:t xml:space="preserve">, Clark, &amp; Khan, 1988; </w:t>
      </w:r>
      <w:r w:rsidR="00F16847" w:rsidRPr="00F16847">
        <w:rPr>
          <w:rFonts w:ascii="Times New Roman" w:hAnsi="Times New Roman" w:cs="Times New Roman"/>
          <w:sz w:val="24"/>
          <w:szCs w:val="24"/>
        </w:rPr>
        <w:t>word frequency, Criss, Aue, &amp; Smith, 2011</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7E14FA">
        <w:rPr>
          <w:rFonts w:ascii="Times New Roman" w:hAnsi="Times New Roman" w:cs="Times New Roman"/>
          <w:sz w:val="24"/>
          <w:szCs w:val="24"/>
        </w:rPr>
        <w:t xml:space="preserve">cued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859DE0D" w:rsidR="00317399" w:rsidRDefault="00B70B49"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Cued-recall </w:t>
      </w:r>
      <w:r w:rsidR="003A1B53">
        <w:rPr>
          <w:rFonts w:ascii="Times New Roman" w:hAnsi="Times New Roman" w:cs="Times New Roman"/>
          <w:sz w:val="24"/>
          <w:szCs w:val="24"/>
        </w:rPr>
        <w:t xml:space="preserve">tests </w:t>
      </w:r>
      <w:r w:rsidR="007E14FA">
        <w:rPr>
          <w:rFonts w:ascii="Times New Roman" w:hAnsi="Times New Roman" w:cs="Times New Roman"/>
          <w:sz w:val="24"/>
          <w:szCs w:val="24"/>
        </w:rPr>
        <w:t>are common 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 xml:space="preserve">search of Google Scholar for the keyword “cued-recall”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w:t>
      </w:r>
      <w:r w:rsidR="00F16847">
        <w:rPr>
          <w:rFonts w:ascii="Times New Roman" w:hAnsi="Times New Roman" w:cs="Times New Roman"/>
          <w:sz w:val="24"/>
          <w:szCs w:val="24"/>
        </w:rPr>
        <w:t xml:space="preserve">in part </w:t>
      </w:r>
      <w:r w:rsidR="005071C2">
        <w:rPr>
          <w:rFonts w:ascii="Times New Roman" w:hAnsi="Times New Roman" w:cs="Times New Roman"/>
          <w:sz w:val="24"/>
          <w:szCs w:val="24"/>
        </w:rPr>
        <w:t>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3A1B53">
        <w:rPr>
          <w:rFonts w:ascii="Times New Roman" w:hAnsi="Times New Roman" w:cs="Times New Roman"/>
          <w:sz w:val="24"/>
          <w:szCs w:val="24"/>
        </w:rPr>
        <w:t>, which</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 xml:space="preserve">has </w:t>
      </w:r>
      <w:r w:rsidR="0019054D">
        <w:rPr>
          <w:rFonts w:ascii="Times New Roman" w:hAnsi="Times New Roman" w:cs="Times New Roman"/>
          <w:sz w:val="24"/>
          <w:szCs w:val="24"/>
        </w:rPr>
        <w:t>allow</w:t>
      </w:r>
      <w:r w:rsidR="00F16847">
        <w:rPr>
          <w:rFonts w:ascii="Times New Roman" w:hAnsi="Times New Roman" w:cs="Times New Roman"/>
          <w:sz w:val="24"/>
          <w:szCs w:val="24"/>
        </w:rPr>
        <w:t>ed</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information about lexical</w:t>
      </w:r>
      <w:r w:rsidR="0019054D">
        <w:rPr>
          <w:rFonts w:ascii="Times New Roman" w:hAnsi="Times New Roman" w:cs="Times New Roman"/>
          <w:sz w:val="24"/>
          <w:szCs w:val="24"/>
        </w:rPr>
        <w:t xml:space="preserve"> characteristics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19054D">
        <w:rPr>
          <w:rFonts w:ascii="Times New Roman" w:hAnsi="Times New Roman" w:cs="Times New Roman"/>
          <w:sz w:val="24"/>
          <w:szCs w:val="24"/>
        </w:rPr>
        <w:t xml:space="preserve">these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FF032C">
        <w:rPr>
          <w:rFonts w:ascii="Times New Roman" w:hAnsi="Times New Roman" w:cs="Times New Roman"/>
          <w:sz w:val="24"/>
          <w:szCs w:val="24"/>
        </w:rPr>
        <w:t xml:space="preserve">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Project, Balota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De Deyne</w:t>
      </w:r>
      <w:r w:rsidR="00192CD0" w:rsidRPr="0085043A">
        <w:rPr>
          <w:rFonts w:ascii="Times New Roman" w:hAnsi="Times New Roman" w:cs="Times New Roman"/>
          <w:sz w:val="24"/>
          <w:szCs w:val="24"/>
        </w:rPr>
        <w:t>, Navarro, Perfors, &amp; Brsybaert,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Beith,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08E5498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lastRenderedPageBreak/>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lexical </w:t>
      </w:r>
      <w:r w:rsidR="00317399">
        <w:rPr>
          <w:rFonts w:ascii="Times New Roman" w:hAnsi="Times New Roman" w:cs="Times New Roman"/>
          <w:sz w:val="24"/>
          <w:szCs w:val="24"/>
        </w:rPr>
        <w:t>memory output</w:t>
      </w:r>
      <w:r w:rsidR="00D9412D">
        <w:rPr>
          <w:rFonts w:ascii="Times New Roman" w:hAnsi="Times New Roman" w:cs="Times New Roman"/>
          <w:sz w:val="24"/>
          <w:szCs w:val="24"/>
        </w:rPr>
        <w:t>.</w:t>
      </w:r>
    </w:p>
    <w:p w14:paraId="0AD8E139" w14:textId="67DB601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340A5C"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781A70D1"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in present 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a scoring</w:t>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data for analysis</w:t>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9B1DCE">
        <w:rPr>
          <w:rFonts w:ascii="Times New Roman" w:hAnsi="Times New Roman" w:cs="Times New Roman"/>
          <w:sz w:val="24"/>
          <w:szCs w:val="24"/>
        </w:rPr>
        <w:t>;</w:t>
      </w:r>
      <w:r w:rsidR="00397292">
        <w:rPr>
          <w:rFonts w:ascii="Times New Roman" w:hAnsi="Times New Roman" w:cs="Times New Roman"/>
          <w:sz w:val="24"/>
          <w:szCs w:val="24"/>
        </w:rPr>
        <w:t xml:space="preserve"> </w:t>
      </w:r>
      <w:r w:rsidR="00FE7E9F" w:rsidRPr="006D52A5">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5EB17B1E"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r w:rsidR="002E1964">
        <w:rPr>
          <w:rFonts w:ascii="Times New Roman" w:hAnsi="Times New Roman" w:cs="Times New Roman"/>
          <w:i/>
          <w:iCs/>
          <w:sz w:val="24"/>
          <w:szCs w:val="24"/>
        </w:rPr>
        <w:t>lrd</w:t>
      </w:r>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w:t>
      </w:r>
      <w:r w:rsidR="00675649" w:rsidRPr="00675649">
        <w:rPr>
          <w:rFonts w:ascii="Times New Roman" w:hAnsi="Times New Roman" w:cs="Times New Roman"/>
          <w:sz w:val="24"/>
          <w:szCs w:val="24"/>
        </w:rPr>
        <w:lastRenderedPageBreak/>
        <w:t xml:space="preserve">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9B1DCE">
        <w:rPr>
          <w:rFonts w:ascii="Times New Roman" w:hAnsi="Times New Roman" w:cs="Times New Roman"/>
          <w:sz w:val="24"/>
          <w:szCs w:val="24"/>
        </w:rPr>
        <w:t xml:space="preserve">initially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w:t>
      </w:r>
      <w:r w:rsidR="009B1DCE">
        <w:rPr>
          <w:rFonts w:ascii="Times New Roman" w:hAnsi="Times New Roman" w:cs="Times New Roman"/>
          <w:sz w:val="24"/>
          <w:szCs w:val="24"/>
        </w:rPr>
        <w:t xml:space="preserve"> via human coders</w:t>
      </w:r>
      <w:r w:rsidR="009C4562">
        <w:rPr>
          <w:rFonts w:ascii="Times New Roman" w:hAnsi="Times New Roman" w:cs="Times New Roman"/>
          <w:sz w:val="24"/>
          <w:szCs w:val="24"/>
        </w:rPr>
        <w:t xml:space="preserve">.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output using </w:t>
      </w:r>
      <w:r w:rsidR="001D696D">
        <w:rPr>
          <w:rFonts w:ascii="Times New Roman" w:hAnsi="Times New Roman" w:cs="Times New Roman"/>
          <w:i/>
          <w:iCs/>
          <w:sz w:val="24"/>
          <w:szCs w:val="24"/>
        </w:rPr>
        <w:t>lrd</w:t>
      </w:r>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4478549"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3D096F">
        <w:rPr>
          <w:rFonts w:ascii="Times New Roman" w:hAnsi="Times New Roman" w:cs="Times New Roman"/>
          <w:sz w:val="24"/>
          <w:szCs w:val="24"/>
        </w:rPr>
        <w:t>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w:t>
      </w:r>
    </w:p>
    <w:p w14:paraId="5EA96716" w14:textId="7DCBEE49"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w:t>
      </w:r>
      <w:r w:rsidR="00007362">
        <w:rPr>
          <w:rFonts w:ascii="Times New Roman" w:hAnsi="Times New Roman" w:cs="Times New Roman"/>
          <w:sz w:val="24"/>
          <w:szCs w:val="24"/>
        </w:rPr>
        <w:t xml:space="preserve">as well as detailing a set of functions that can be used to compute descriptive statistics and recall proportions.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05906577" w14:textId="4F8B381E" w:rsidR="002F456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4564">
        <w:rPr>
          <w:rFonts w:ascii="Times New Roman" w:hAnsi="Times New Roman" w:cs="Times New Roman"/>
          <w:sz w:val="24"/>
          <w:szCs w:val="24"/>
        </w:rPr>
        <w:t xml:space="preserve">Here we present instructions and setup for users wishing to use </w:t>
      </w:r>
      <w:r w:rsidR="002F4564">
        <w:rPr>
          <w:rFonts w:ascii="Times New Roman" w:hAnsi="Times New Roman" w:cs="Times New Roman"/>
          <w:i/>
          <w:iCs/>
          <w:sz w:val="24"/>
          <w:szCs w:val="24"/>
        </w:rPr>
        <w:t xml:space="preserve">lrd </w:t>
      </w:r>
      <w:r w:rsidR="002F4564">
        <w:rPr>
          <w:rFonts w:ascii="Times New Roman" w:hAnsi="Times New Roman" w:cs="Times New Roman"/>
          <w:sz w:val="24"/>
          <w:szCs w:val="24"/>
        </w:rPr>
        <w:t xml:space="preserve">within the </w:t>
      </w:r>
      <w:r w:rsidR="002F4564">
        <w:rPr>
          <w:rFonts w:ascii="Times New Roman" w:hAnsi="Times New Roman" w:cs="Times New Roman"/>
          <w:i/>
          <w:iCs/>
          <w:sz w:val="24"/>
          <w:szCs w:val="24"/>
        </w:rPr>
        <w:t xml:space="preserve">R </w:t>
      </w:r>
      <w:r w:rsidR="002F4564">
        <w:rPr>
          <w:rFonts w:ascii="Times New Roman" w:hAnsi="Times New Roman" w:cs="Times New Roman"/>
          <w:sz w:val="24"/>
          <w:szCs w:val="24"/>
        </w:rPr>
        <w:t xml:space="preserve">environment. </w:t>
      </w:r>
      <w:r w:rsidR="00031E03">
        <w:rPr>
          <w:rFonts w:ascii="Times New Roman" w:hAnsi="Times New Roman" w:cs="Times New Roman"/>
          <w:sz w:val="24"/>
          <w:szCs w:val="24"/>
        </w:rPr>
        <w:t>Instructions</w:t>
      </w:r>
      <w:r w:rsidR="002F4564">
        <w:rPr>
          <w:rFonts w:ascii="Times New Roman" w:hAnsi="Times New Roman" w:cs="Times New Roman"/>
          <w:sz w:val="24"/>
          <w:szCs w:val="24"/>
        </w:rPr>
        <w:t xml:space="preserve"> for accessing and implementing the </w:t>
      </w:r>
      <w:r w:rsidR="002F4564">
        <w:rPr>
          <w:rFonts w:ascii="Times New Roman" w:hAnsi="Times New Roman" w:cs="Times New Roman"/>
          <w:i/>
          <w:iCs/>
          <w:sz w:val="24"/>
          <w:szCs w:val="24"/>
        </w:rPr>
        <w:t xml:space="preserve">Shiny </w:t>
      </w:r>
      <w:r w:rsidR="002F4564">
        <w:rPr>
          <w:rFonts w:ascii="Times New Roman" w:hAnsi="Times New Roman" w:cs="Times New Roman"/>
          <w:sz w:val="24"/>
          <w:szCs w:val="24"/>
        </w:rPr>
        <w:t>application</w:t>
      </w:r>
      <w:r w:rsidR="000973B4">
        <w:rPr>
          <w:rFonts w:ascii="Times New Roman" w:hAnsi="Times New Roman" w:cs="Times New Roman"/>
          <w:sz w:val="24"/>
          <w:szCs w:val="24"/>
        </w:rPr>
        <w:t xml:space="preserve"> </w:t>
      </w:r>
      <w:r w:rsidR="00031E03">
        <w:rPr>
          <w:rFonts w:ascii="Times New Roman" w:hAnsi="Times New Roman" w:cs="Times New Roman"/>
          <w:sz w:val="24"/>
          <w:szCs w:val="24"/>
        </w:rPr>
        <w:t xml:space="preserve">are provided following our description of the </w:t>
      </w:r>
      <w:r w:rsidR="00031E03">
        <w:rPr>
          <w:rFonts w:ascii="Times New Roman" w:hAnsi="Times New Roman" w:cs="Times New Roman"/>
          <w:i/>
          <w:iCs/>
          <w:sz w:val="24"/>
          <w:szCs w:val="24"/>
        </w:rPr>
        <w:t>lrd</w:t>
      </w:r>
      <w:r w:rsidR="00031E03">
        <w:rPr>
          <w:rFonts w:ascii="Times New Roman" w:hAnsi="Times New Roman" w:cs="Times New Roman"/>
          <w:sz w:val="24"/>
          <w:szCs w:val="24"/>
        </w:rPr>
        <w:t xml:space="preserve"> </w:t>
      </w:r>
      <w:r w:rsidR="00031E03">
        <w:rPr>
          <w:rFonts w:ascii="Times New Roman" w:hAnsi="Times New Roman" w:cs="Times New Roman"/>
          <w:i/>
          <w:iCs/>
          <w:sz w:val="24"/>
          <w:szCs w:val="24"/>
        </w:rPr>
        <w:t xml:space="preserve">R </w:t>
      </w:r>
      <w:r w:rsidR="00031E03">
        <w:rPr>
          <w:rFonts w:ascii="Times New Roman" w:hAnsi="Times New Roman" w:cs="Times New Roman"/>
          <w:sz w:val="24"/>
          <w:szCs w:val="24"/>
        </w:rPr>
        <w:t>package.</w:t>
      </w:r>
    </w:p>
    <w:p w14:paraId="30D14F5F" w14:textId="75CA8EBA" w:rsidR="00512677" w:rsidRPr="00C87934" w:rsidRDefault="000C2600" w:rsidP="006B72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A557F1">
        <w:rPr>
          <w:rFonts w:ascii="Courier New" w:hAnsi="Courier New" w:cs="Courier New"/>
          <w:sz w:val="20"/>
          <w:szCs w:val="20"/>
        </w:rPr>
        <w:t>“NPM27/</w:t>
      </w:r>
      <w:r w:rsidR="003C2B89">
        <w:rPr>
          <w:rFonts w:ascii="Courier New" w:hAnsi="Courier New" w:cs="Courier New"/>
          <w:sz w:val="20"/>
          <w:szCs w:val="20"/>
        </w:rPr>
        <w:t>lrd</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commentRangeStart w:id="0"/>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commentRangeEnd w:id="0"/>
      <w:r w:rsidR="00E93951">
        <w:rPr>
          <w:rStyle w:val="CommentReference"/>
        </w:rPr>
        <w:commentReference w:id="0"/>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1" w:name="_Hlk33425451"/>
      <w:r w:rsidR="00EA1B06" w:rsidRPr="00EA1B06">
        <w:rPr>
          <w:rStyle w:val="CommentReference"/>
          <w:rFonts w:ascii="Courier New" w:hAnsi="Courier New" w:cs="Courier New"/>
          <w:sz w:val="20"/>
          <w:szCs w:val="20"/>
        </w:rPr>
        <w:t>percent_match()</w:t>
      </w:r>
      <w:r w:rsidR="003F466A" w:rsidRPr="003F466A">
        <w:rPr>
          <w:rStyle w:val="CommentReference"/>
          <w:rFonts w:ascii="Times New Roman" w:hAnsi="Times New Roman" w:cs="Times New Roman"/>
          <w:sz w:val="24"/>
          <w:szCs w:val="24"/>
        </w:rPr>
        <w:t xml:space="preserve"> </w:t>
      </w:r>
      <w:bookmarkEnd w:id="1"/>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r w:rsidR="00220107">
        <w:rPr>
          <w:rFonts w:ascii="Times New Roman" w:hAnsi="Times New Roman" w:cs="Times New Roman"/>
          <w:i/>
          <w:iCs/>
          <w:sz w:val="24"/>
          <w:szCs w:val="24"/>
        </w:rPr>
        <w:t xml:space="preserve">lrd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lastRenderedPageBreak/>
        <w:t xml:space="preserve">participant </w:t>
      </w:r>
      <w:r w:rsidR="005548AA">
        <w:rPr>
          <w:rFonts w:ascii="Times New Roman" w:hAnsi="Times New Roman" w:cs="Times New Roman"/>
          <w:sz w:val="24"/>
          <w:szCs w:val="24"/>
        </w:rPr>
        <w:t xml:space="preserve">response of </w:t>
      </w:r>
      <w:r w:rsidR="005548AA">
        <w:rPr>
          <w:rFonts w:ascii="Times New Roman" w:hAnsi="Times New Roman" w:cs="Times New Roman"/>
          <w:i/>
          <w:iCs/>
          <w:sz w:val="24"/>
          <w:szCs w:val="24"/>
        </w:rPr>
        <w:t xml:space="preserve">hom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would be computed as a match of 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r w:rsidR="00F2601C" w:rsidRPr="00EA1B06">
        <w:rPr>
          <w:rStyle w:val="CommentReference"/>
          <w:rFonts w:ascii="Courier New" w:hAnsi="Courier New" w:cs="Courier New"/>
          <w:sz w:val="20"/>
          <w:szCs w:val="20"/>
        </w:rPr>
        <w:t>percent_match()</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16FD22F9" w:rsidR="00E67CDA" w:rsidRDefault="00B36A3F" w:rsidP="002A0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r w:rsidR="005B54FE" w:rsidRPr="00EA1B06">
        <w:rPr>
          <w:rStyle w:val="CommentReference"/>
          <w:rFonts w:ascii="Courier New" w:hAnsi="Courier New" w:cs="Courier New"/>
          <w:sz w:val="20"/>
          <w:szCs w:val="20"/>
        </w:rPr>
        <w:t>percent_match()</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w:t>
      </w:r>
      <w:r w:rsidR="00287F15">
        <w:rPr>
          <w:rStyle w:val="CommentReference"/>
          <w:rFonts w:ascii="Times New Roman" w:hAnsi="Times New Roman" w:cs="Times New Roman"/>
          <w:sz w:val="24"/>
          <w:szCs w:val="24"/>
        </w:rPr>
        <w:t>provides</w:t>
      </w:r>
      <w:r w:rsidR="00CC0237">
        <w:rPr>
          <w:rStyle w:val="CommentReference"/>
          <w:rFonts w:ascii="Times New Roman" w:hAnsi="Times New Roman" w:cs="Times New Roman"/>
          <w:sz w:val="24"/>
          <w:szCs w:val="24"/>
        </w:rPr>
        <w:t xml:space="preserve">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r w:rsidR="0006197C" w:rsidRPr="00EA1B06">
        <w:rPr>
          <w:rStyle w:val="CommentReference"/>
          <w:rFonts w:ascii="Courier New" w:hAnsi="Courier New" w:cs="Courier New"/>
          <w:sz w:val="20"/>
          <w:szCs w:val="20"/>
        </w:rPr>
        <w:t>percent_match()</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lastRenderedPageBreak/>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r w:rsidR="004601BE">
        <w:rPr>
          <w:rFonts w:ascii="Times New Roman" w:hAnsi="Times New Roman" w:cs="Times New Roman"/>
          <w:i/>
          <w:iCs/>
          <w:sz w:val="24"/>
          <w:szCs w:val="24"/>
        </w:rPr>
        <w:t>lrd</w:t>
      </w:r>
      <w:r w:rsidR="008F50E6">
        <w:rPr>
          <w:rFonts w:ascii="Times New Roman" w:hAnsi="Times New Roman" w:cs="Times New Roman"/>
          <w:sz w:val="24"/>
          <w:szCs w:val="24"/>
        </w:rPr>
        <w:t xml:space="preserve"> is the </w:t>
      </w:r>
      <w:bookmarkStart w:id="2" w:name="_Hlk31538662"/>
      <w:r w:rsidR="008F50E6" w:rsidRPr="008F50E6">
        <w:rPr>
          <w:rFonts w:ascii="Courier New" w:hAnsi="Courier New" w:cs="Courier New"/>
          <w:sz w:val="20"/>
          <w:szCs w:val="20"/>
        </w:rPr>
        <w:t>score_recall()</w:t>
      </w:r>
      <w:bookmarkEnd w:id="2"/>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r w:rsidR="008F50E6" w:rsidRPr="008F50E6">
        <w:rPr>
          <w:rFonts w:ascii="Courier New" w:hAnsi="Courier New" w:cs="Courier New"/>
          <w:sz w:val="20"/>
          <w:szCs w:val="20"/>
        </w:rPr>
        <w:t>percent_match()</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r w:rsidR="00CC6DCF" w:rsidRPr="00CC6DCF">
        <w:rPr>
          <w:rFonts w:ascii="Courier New" w:hAnsi="Courier New" w:cs="Courier New"/>
          <w:sz w:val="20"/>
          <w:szCs w:val="20"/>
        </w:rPr>
        <w:t>set.cutoff</w:t>
      </w:r>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is able to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5728E152"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r w:rsidRPr="008F50E6">
        <w:rPr>
          <w:rFonts w:ascii="Courier New" w:hAnsi="Courier New" w:cs="Courier New"/>
          <w:sz w:val="20"/>
          <w:szCs w:val="20"/>
        </w:rPr>
        <w:t>score_recall()</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5658E858" w14:textId="16814EB8"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3: Compute Proportion Correct</w:t>
      </w:r>
    </w:p>
    <w:p w14:paraId="79B5974C" w14:textId="09C2F288"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70566720" w14:textId="16DEF9B7"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4: Compute Descriptive Statistics</w:t>
      </w:r>
    </w:p>
    <w:p w14:paraId="031E9EB3" w14:textId="12FBCEE2"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4D1AC195" w14:textId="77777777" w:rsidR="009D4C1E" w:rsidRDefault="009D4C1E" w:rsidP="009D4C1E">
      <w:pPr>
        <w:spacing w:after="0" w:line="480" w:lineRule="auto"/>
        <w:rPr>
          <w:rFonts w:ascii="Times New Roman" w:hAnsi="Times New Roman" w:cs="Times New Roman"/>
          <w:sz w:val="24"/>
          <w:szCs w:val="24"/>
        </w:rPr>
      </w:pP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43B386DB"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697556">
        <w:rPr>
          <w:rFonts w:ascii="Times New Roman" w:hAnsi="Times New Roman" w:cs="Times New Roman"/>
          <w:sz w:val="24"/>
          <w:szCs w:val="24"/>
        </w:rPr>
        <w:t xml:space="preserve"> within the </w:t>
      </w:r>
      <w:r w:rsidR="00697556">
        <w:rPr>
          <w:rFonts w:ascii="Times New Roman" w:hAnsi="Times New Roman" w:cs="Times New Roman"/>
          <w:i/>
          <w:iCs/>
          <w:sz w:val="24"/>
          <w:szCs w:val="24"/>
        </w:rPr>
        <w:t xml:space="preserve">R </w:t>
      </w:r>
      <w:r w:rsidR="00697556">
        <w:rPr>
          <w:rFonts w:ascii="Times New Roman" w:hAnsi="Times New Roman" w:cs="Times New Roman"/>
          <w:sz w:val="24"/>
          <w:szCs w:val="24"/>
        </w:rPr>
        <w:t>environment</w:t>
      </w:r>
      <w:r w:rsidR="00B17D75">
        <w:rPr>
          <w:rFonts w:ascii="Times New Roman" w:hAnsi="Times New Roman" w:cs="Times New Roman"/>
          <w:sz w:val="24"/>
          <w:szCs w:val="24"/>
        </w:rPr>
        <w:t>.</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Brysbaert, Warriner, &amp; Kuperman,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Keuleers,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16D0FE37"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answers, </w:t>
      </w:r>
      <w:r w:rsidR="00AE62F6">
        <w:rPr>
          <w:rFonts w:ascii="Times New Roman" w:hAnsi="Times New Roman" w:cs="Times New Roman"/>
          <w:sz w:val="24"/>
          <w:szCs w:val="24"/>
        </w:rPr>
        <w:lastRenderedPageBreak/>
        <w:t>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E21ACE">
        <w:rPr>
          <w:rFonts w:ascii="Times New Roman" w:hAnsi="Times New Roman" w:cs="Times New Roman"/>
          <w:sz w:val="24"/>
          <w:szCs w:val="24"/>
        </w:rPr>
        <w:t>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“hy”)</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the letter “i”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“yy”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r w:rsidR="00DF3F7E">
        <w:rPr>
          <w:rFonts w:ascii="Times New Roman" w:hAnsi="Times New Roman" w:cs="Times New Roman"/>
          <w:sz w:val="24"/>
          <w:szCs w:val="24"/>
        </w:rPr>
        <w:t>yyou</w:t>
      </w:r>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6AB53C66"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lrd</w:t>
      </w:r>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r>
        <w:rPr>
          <w:rFonts w:ascii="Times New Roman" w:hAnsi="Times New Roman" w:cs="Times New Roman"/>
          <w:i/>
          <w:iCs/>
          <w:sz w:val="24"/>
          <w:szCs w:val="24"/>
        </w:rPr>
        <w:t>lrd.</w:t>
      </w:r>
      <w:r>
        <w:rPr>
          <w:rFonts w:ascii="Times New Roman" w:hAnsi="Times New Roman" w:cs="Times New Roman"/>
          <w:sz w:val="24"/>
          <w:szCs w:val="24"/>
        </w:rPr>
        <w:t xml:space="preserve"> </w:t>
      </w:r>
      <w:r w:rsidR="00CA6487">
        <w:rPr>
          <w:rFonts w:ascii="Times New Roman" w:hAnsi="Times New Roman" w:cs="Times New Roman"/>
          <w:sz w:val="24"/>
          <w:szCs w:val="24"/>
        </w:rPr>
        <w:t>Since</w:t>
      </w:r>
      <w:r>
        <w:rPr>
          <w:rFonts w:ascii="Times New Roman" w:hAnsi="Times New Roman" w:cs="Times New Roman"/>
          <w:sz w:val="24"/>
          <w:szCs w:val="24"/>
        </w:rPr>
        <w:t xml:space="preserve"> scoring functions are case sensitive, the response and answer key </w:t>
      </w:r>
      <w:r>
        <w:rPr>
          <w:rFonts w:ascii="Times New Roman" w:hAnsi="Times New Roman" w:cs="Times New Roman"/>
          <w:sz w:val="24"/>
          <w:szCs w:val="24"/>
        </w:rPr>
        <w:lastRenderedPageBreak/>
        <w:t>columns will need to be checked to ensure that there are not discrepancies in case. 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library(lrd)</w:t>
      </w:r>
    </w:p>
    <w:p w14:paraId="18C2967F" w14:textId="77777777"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dat[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summary(dat)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dat$Response = tolower(dat$Response)</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 xml:space="preserve">dat$Response[is.na(dat$Response)]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r w:rsidRPr="00E63609">
        <w:rPr>
          <w:rFonts w:ascii="Courier New" w:hAnsi="Courier New" w:cs="Courier New"/>
          <w:sz w:val="20"/>
          <w:szCs w:val="20"/>
        </w:rPr>
        <w:t>percent_match()</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r w:rsidR="0053768D" w:rsidRPr="0053768D">
        <w:rPr>
          <w:rFonts w:ascii="Courier New" w:hAnsi="Courier New" w:cs="Courier New"/>
          <w:sz w:val="20"/>
          <w:szCs w:val="20"/>
        </w:rPr>
        <w:t>score_recall()</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matched = percent_match(dat$Response, key = dat$</w:t>
      </w:r>
      <w:r w:rsidR="00F70BAE">
        <w:rPr>
          <w:rFonts w:ascii="Courier New" w:hAnsi="Courier New" w:cs="Courier New"/>
          <w:sz w:val="20"/>
          <w:szCs w:val="20"/>
        </w:rPr>
        <w:t>k</w:t>
      </w:r>
      <w:r w:rsidRPr="009F5033">
        <w:rPr>
          <w:rFonts w:ascii="Courier New" w:hAnsi="Courier New" w:cs="Courier New"/>
          <w:sz w:val="20"/>
          <w:szCs w:val="20"/>
        </w:rPr>
        <w:t>ey, id = dat$</w:t>
      </w:r>
      <w:r w:rsidR="00F70BAE">
        <w:rPr>
          <w:rFonts w:ascii="Courier New" w:hAnsi="Courier New" w:cs="Courier New"/>
          <w:sz w:val="20"/>
          <w:szCs w:val="20"/>
        </w:rPr>
        <w:t>subID</w:t>
      </w:r>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Note that score_recall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r w:rsidRPr="009F5033">
        <w:rPr>
          <w:rFonts w:ascii="Courier New" w:hAnsi="Courier New" w:cs="Courier New"/>
          <w:sz w:val="20"/>
          <w:szCs w:val="20"/>
        </w:rPr>
        <w:t xml:space="preserve">score_recall(matched, set.cutoff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r w:rsidRPr="00285247">
        <w:rPr>
          <w:rFonts w:ascii="Times New Roman" w:hAnsi="Times New Roman" w:cs="Times New Roman"/>
          <w:b/>
          <w:bCs/>
          <w:sz w:val="24"/>
          <w:szCs w:val="24"/>
        </w:rPr>
        <w:t>R Shiny Application</w:t>
      </w:r>
    </w:p>
    <w:p w14:paraId="04062D28" w14:textId="70DD70B1" w:rsidR="000B30B2"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w:t>
      </w:r>
      <w:r w:rsidR="000F4E39">
        <w:rPr>
          <w:rFonts w:ascii="Times New Roman" w:hAnsi="Times New Roman" w:cs="Times New Roman"/>
          <w:sz w:val="24"/>
          <w:szCs w:val="24"/>
        </w:rPr>
        <w:t xml:space="preserve"> option defaults to a 75% match.</w:t>
      </w:r>
      <w:r w:rsidR="00B5635B">
        <w:rPr>
          <w:rFonts w:ascii="Times New Roman" w:hAnsi="Times New Roman" w:cs="Times New Roman"/>
          <w:sz w:val="24"/>
          <w:szCs w:val="24"/>
        </w:rPr>
        <w:t xml:space="preserve"> </w:t>
      </w:r>
      <w:r w:rsidR="000F4E39">
        <w:rPr>
          <w:rFonts w:ascii="Times New Roman" w:hAnsi="Times New Roman" w:cs="Times New Roman"/>
          <w:sz w:val="24"/>
          <w:szCs w:val="24"/>
        </w:rPr>
        <w:t xml:space="preserve">The </w:t>
      </w:r>
      <w:r w:rsidR="00B5635B">
        <w:rPr>
          <w:rFonts w:ascii="Times New Roman" w:hAnsi="Times New Roman" w:cs="Times New Roman"/>
          <w:sz w:val="24"/>
          <w:szCs w:val="24"/>
        </w:rPr>
        <w:t xml:space="preserve">strictest option available is a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match criteria, with options to decrease this down to a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match (all </w:t>
      </w:r>
      <w:r w:rsidR="00480B01">
        <w:rPr>
          <w:rFonts w:ascii="Times New Roman" w:hAnsi="Times New Roman" w:cs="Times New Roman"/>
          <w:sz w:val="24"/>
          <w:szCs w:val="24"/>
        </w:rPr>
        <w:t>1</w:t>
      </w:r>
      <w:r w:rsidR="00B5635B">
        <w:rPr>
          <w:rFonts w:ascii="Times New Roman" w:hAnsi="Times New Roman" w:cs="Times New Roman"/>
          <w:sz w:val="24"/>
          <w:szCs w:val="24"/>
        </w:rPr>
        <w:t xml:space="preserve">% increments between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and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are available). </w:t>
      </w:r>
      <w:r w:rsidR="000F4E39">
        <w:rPr>
          <w:rFonts w:ascii="Times New Roman" w:hAnsi="Times New Roman" w:cs="Times New Roman"/>
          <w:sz w:val="24"/>
          <w:szCs w:val="24"/>
        </w:rPr>
        <w:t>Once</w:t>
      </w:r>
      <w:r w:rsidR="00B5635B">
        <w:rPr>
          <w:rFonts w:ascii="Times New Roman" w:hAnsi="Times New Roman" w:cs="Times New Roman"/>
          <w:sz w:val="24"/>
          <w:szCs w:val="24"/>
        </w:rPr>
        <w:t xml:space="preserve"> all options </w:t>
      </w:r>
      <w:r w:rsidR="000F4E39">
        <w:rPr>
          <w:rFonts w:ascii="Times New Roman" w:hAnsi="Times New Roman" w:cs="Times New Roman"/>
          <w:sz w:val="24"/>
          <w:szCs w:val="24"/>
        </w:rPr>
        <w:t xml:space="preserve">have been </w:t>
      </w:r>
      <w:r w:rsidR="00B5635B">
        <w:rPr>
          <w:rFonts w:ascii="Times New Roman" w:hAnsi="Times New Roman" w:cs="Times New Roman"/>
          <w:sz w:val="24"/>
          <w:szCs w:val="24"/>
        </w:rPr>
        <w:t xml:space="preserve">selected, the file can be uploaded. </w:t>
      </w:r>
      <w:r w:rsidR="008B41B9">
        <w:rPr>
          <w:rFonts w:ascii="Times New Roman" w:hAnsi="Times New Roman" w:cs="Times New Roman"/>
          <w:sz w:val="24"/>
          <w:szCs w:val="24"/>
        </w:rPr>
        <w:t>After</w:t>
      </w:r>
      <w:r w:rsidR="00B5635B">
        <w:rPr>
          <w:rFonts w:ascii="Times New Roman" w:hAnsi="Times New Roman" w:cs="Times New Roman"/>
          <w:sz w:val="24"/>
          <w:szCs w:val="24"/>
        </w:rPr>
        <w:t xml:space="preserv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w:t>
      </w:r>
      <w:commentRangeStart w:id="3"/>
      <w:r w:rsidR="000B30B2" w:rsidRPr="000A10CF">
        <w:rPr>
          <w:rFonts w:ascii="Times New Roman" w:hAnsi="Times New Roman" w:cs="Times New Roman"/>
          <w:sz w:val="24"/>
          <w:szCs w:val="24"/>
        </w:rPr>
        <w:t xml:space="preserve">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commentRangeEnd w:id="3"/>
      <w:r w:rsidR="00480B01">
        <w:rPr>
          <w:rStyle w:val="CommentReference"/>
        </w:rPr>
        <w:commentReference w:id="3"/>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392F75" w14:textId="31668B16" w:rsidR="00480B01" w:rsidRPr="00285247" w:rsidRDefault="00480B01" w:rsidP="00285247">
      <w:pPr>
        <w:spacing w:after="0" w:line="480" w:lineRule="auto"/>
        <w:ind w:firstLine="720"/>
        <w:rPr>
          <w:rFonts w:ascii="Times New Roman" w:hAnsi="Times New Roman" w:cs="Times New Roman"/>
          <w:sz w:val="24"/>
          <w:szCs w:val="24"/>
        </w:rPr>
      </w:pPr>
      <w:r w:rsidRPr="00480B01">
        <w:rPr>
          <w:rFonts w:ascii="Times New Roman" w:hAnsi="Times New Roman" w:cs="Times New Roman"/>
          <w:sz w:val="24"/>
          <w:szCs w:val="24"/>
          <w:highlight w:val="yellow"/>
        </w:rPr>
        <w:t>[DESCRIBE TABS HERE – WILL NEED MORE SCREEN SHOTS]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A5A4EC3"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r w:rsidR="00AB1843" w:rsidRPr="00AB1843">
        <w:rPr>
          <w:rFonts w:ascii="Times New Roman" w:hAnsi="Times New Roman" w:cs="Times New Roman"/>
          <w:i/>
          <w:iCs/>
          <w:sz w:val="24"/>
          <w:szCs w:val="24"/>
        </w:rPr>
        <w:t xml:space="preserve">lrd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751D68">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r w:rsidR="001845B9">
        <w:rPr>
          <w:rFonts w:ascii="Times New Roman" w:hAnsi="Times New Roman" w:cs="Times New Roman"/>
          <w:i/>
          <w:iCs/>
          <w:sz w:val="24"/>
          <w:szCs w:val="24"/>
        </w:rPr>
        <w:t>lrd</w:t>
      </w:r>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2ACFF45"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(Buhrmester,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751D68">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w:t>
      </w:r>
      <w:r w:rsidR="0008037D" w:rsidRPr="0008037D">
        <w:rPr>
          <w:rFonts w:ascii="Times New Roman" w:hAnsi="Times New Roman" w:cs="Times New Roman"/>
          <w:sz w:val="24"/>
          <w:szCs w:val="24"/>
        </w:rPr>
        <w:lastRenderedPageBreak/>
        <w:t>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3DF9E03E" w14:textId="59DAA3E7"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751D68">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0A266646"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r w:rsidRPr="007B0B1C">
        <w:rPr>
          <w:rFonts w:ascii="Times New Roman" w:hAnsi="Times New Roman" w:cs="Times New Roman"/>
          <w:i/>
          <w:iCs/>
          <w:sz w:val="24"/>
          <w:szCs w:val="24"/>
        </w:rPr>
        <w:t>lrd</w:t>
      </w:r>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 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r w:rsidRPr="005019C2">
        <w:rPr>
          <w:rFonts w:ascii="Times New Roman" w:hAnsi="Times New Roman" w:cs="Times New Roman"/>
          <w:i/>
          <w:iCs/>
          <w:sz w:val="24"/>
          <w:szCs w:val="24"/>
        </w:rPr>
        <w:t>lrd</w:t>
      </w:r>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lastRenderedPageBreak/>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r w:rsidR="000A41A3" w:rsidRPr="000A41A3">
        <w:rPr>
          <w:rFonts w:ascii="Times New Roman" w:hAnsi="Times New Roman" w:cs="Times New Roman"/>
          <w:i/>
          <w:iCs/>
          <w:sz w:val="24"/>
          <w:szCs w:val="24"/>
        </w:rPr>
        <w:t>lrd</w:t>
      </w:r>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r w:rsidR="00924846" w:rsidRPr="002E3AB8">
        <w:rPr>
          <w:rFonts w:ascii="Courier New" w:hAnsi="Courier New" w:cs="Courier New"/>
          <w:sz w:val="20"/>
          <w:szCs w:val="20"/>
        </w:rPr>
        <w:t>percent_match()</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r w:rsidR="00924846" w:rsidRPr="002E3AB8">
        <w:rPr>
          <w:rFonts w:ascii="Courier New" w:hAnsi="Courier New" w:cs="Courier New"/>
          <w:sz w:val="20"/>
          <w:szCs w:val="20"/>
        </w:rPr>
        <w:t>score_recall()</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lastRenderedPageBreak/>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r w:rsidR="00B80DC0" w:rsidRPr="00B80DC0">
        <w:rPr>
          <w:rFonts w:ascii="Times New Roman" w:hAnsi="Times New Roman" w:cs="Times New Roman"/>
          <w:i/>
          <w:iCs/>
          <w:sz w:val="24"/>
          <w:szCs w:val="24"/>
        </w:rPr>
        <w:t>lrd</w:t>
      </w:r>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2CE88378"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9783A" w:rsidRPr="0039783A">
        <w:rPr>
          <w:rFonts w:ascii="Times New Roman" w:hAnsi="Times New Roman" w:cs="Times New Roman"/>
          <w:i/>
          <w:iCs/>
          <w:sz w:val="24"/>
          <w:szCs w:val="24"/>
        </w:rPr>
        <w:t>lrd</w:t>
      </w:r>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w:t>
      </w:r>
      <w:r w:rsidR="00D85B1F" w:rsidRPr="006B7241">
        <w:rPr>
          <w:rFonts w:ascii="Times New Roman" w:hAnsi="Times New Roman" w:cs="Times New Roman"/>
          <w:i/>
          <w:iCs/>
          <w:sz w:val="24"/>
          <w:szCs w:val="24"/>
        </w:rPr>
        <w:t>d</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cutoff criteria (</w:t>
      </w:r>
      <w:r w:rsidR="00D85B1F" w:rsidRPr="006B7241">
        <w:rPr>
          <w:rFonts w:ascii="Times New Roman" w:hAnsi="Times New Roman" w:cs="Times New Roman"/>
          <w:i/>
          <w:iCs/>
          <w:sz w:val="24"/>
          <w:szCs w:val="24"/>
        </w:rPr>
        <w:t>t</w:t>
      </w:r>
      <w:r w:rsidR="00D85B1F">
        <w:rPr>
          <w:rFonts w:ascii="Times New Roman" w:hAnsi="Times New Roman" w:cs="Times New Roman"/>
          <w:sz w:val="24"/>
          <w:szCs w:val="24"/>
        </w:rPr>
        <w:t xml:space="preserve">s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r w:rsidR="003F3FD4">
        <w:rPr>
          <w:rFonts w:ascii="Times New Roman" w:hAnsi="Times New Roman" w:cs="Times New Roman"/>
          <w:i/>
          <w:iCs/>
          <w:sz w:val="24"/>
          <w:szCs w:val="24"/>
        </w:rPr>
        <w:t xml:space="preserve">lrd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 xml:space="preserve">cutoff </w:t>
      </w:r>
      <w:r w:rsidR="00892830" w:rsidRPr="00285247">
        <w:rPr>
          <w:rFonts w:ascii="Times New Roman" w:hAnsi="Times New Roman" w:cs="Times New Roman"/>
          <w:sz w:val="24"/>
          <w:szCs w:val="24"/>
        </w:rPr>
        <w:lastRenderedPageBreak/>
        <w:t>points</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(Revelle,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23E17E1"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r w:rsidR="007570FC" w:rsidRPr="00285247">
        <w:rPr>
          <w:rFonts w:ascii="Times New Roman" w:hAnsi="Times New Roman" w:cs="Times New Roman"/>
          <w:i/>
          <w:iCs/>
          <w:sz w:val="24"/>
          <w:szCs w:val="24"/>
        </w:rPr>
        <w:t xml:space="preserve">lrd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4"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.90</w:t>
      </w:r>
      <w:bookmarkEnd w:id="4"/>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 xml:space="preserve">s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5F13CA13"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h 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r w:rsidR="00241908">
        <w:rPr>
          <w:rFonts w:ascii="Times New Roman" w:hAnsi="Times New Roman" w:cs="Times New Roman"/>
          <w:i/>
          <w:iCs/>
          <w:sz w:val="24"/>
          <w:szCs w:val="24"/>
        </w:rPr>
        <w:t xml:space="preserve">lrd </w:t>
      </w:r>
      <w:r w:rsidR="00241908">
        <w:rPr>
          <w:rFonts w:ascii="Times New Roman" w:hAnsi="Times New Roman" w:cs="Times New Roman"/>
          <w:sz w:val="24"/>
          <w:szCs w:val="24"/>
        </w:rPr>
        <w:t xml:space="preserve">accurately </w:t>
      </w:r>
      <w:r w:rsidR="00241908">
        <w:rPr>
          <w:rFonts w:ascii="Times New Roman" w:hAnsi="Times New Roman" w:cs="Times New Roman"/>
          <w:sz w:val="24"/>
          <w:szCs w:val="24"/>
        </w:rPr>
        <w:lastRenderedPageBreak/>
        <w:t>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Keuleers, E. (2019). Word prevalaence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Kuperman,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Burhmester,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6EE44B6"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6DCEDB72" w14:textId="0BA430C5" w:rsidR="004C0336" w:rsidRPr="006B7241" w:rsidRDefault="004C0336"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Criss, A. H., Aue, W. R., &amp; Smith, L. (2011). The effects of word frequency and context variability in cued recall. </w:t>
      </w:r>
      <w:r>
        <w:rPr>
          <w:rFonts w:ascii="Times New Roman" w:hAnsi="Times New Roman" w:cs="Times New Roman"/>
          <w:i/>
          <w:iCs/>
          <w:sz w:val="24"/>
          <w:szCs w:val="24"/>
        </w:rPr>
        <w:t>Journal of Memory and Language, 64</w:t>
      </w:r>
      <w:r>
        <w:rPr>
          <w:rFonts w:ascii="Times New Roman" w:hAnsi="Times New Roman" w:cs="Times New Roman"/>
          <w:sz w:val="24"/>
          <w:szCs w:val="24"/>
        </w:rPr>
        <w:t>(2), 119-132.</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Hutchison, K. A., Balota, D. A., Neely, J. H., Cortese, M. J., Cohen-Shikora, E. R., Tse,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1B19AE35" w:rsidR="00D761E8" w:rsidRPr="00751D68"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751D68">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751D68">
        <w:rPr>
          <w:rFonts w:ascii="Times New Roman" w:hAnsi="Times New Roman" w:cs="Times New Roman"/>
          <w:sz w:val="24"/>
          <w:szCs w:val="24"/>
        </w:rPr>
        <w:t>, 1-19.</w:t>
      </w:r>
    </w:p>
    <w:p w14:paraId="4E532088" w14:textId="7280895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48225ED2" w14:textId="7A09282E" w:rsidR="00F16847" w:rsidRPr="006B7241" w:rsidRDefault="00F16847" w:rsidP="00EE676C">
      <w:pPr>
        <w:spacing w:after="0" w:line="480" w:lineRule="auto"/>
        <w:ind w:left="720" w:hanging="720"/>
      </w:pPr>
      <w:r>
        <w:rPr>
          <w:rFonts w:ascii="Times New Roman" w:hAnsi="Times New Roman" w:cs="Times New Roman"/>
          <w:sz w:val="24"/>
          <w:szCs w:val="24"/>
        </w:rPr>
        <w:t>Pavio, A., Clark, J. M., &amp; Khan</w:t>
      </w:r>
      <w:r w:rsidRPr="006B7241">
        <w:rPr>
          <w:rFonts w:ascii="Times New Roman" w:hAnsi="Times New Roman" w:cs="Times New Roman"/>
          <w:sz w:val="24"/>
          <w:szCs w:val="24"/>
        </w:rPr>
        <w:t xml:space="preserve">, M. (1988). Effects of concreteness and semantic relatedness on composite imagery ratings and cued recall. </w:t>
      </w:r>
      <w:r w:rsidRPr="006B7241">
        <w:rPr>
          <w:rFonts w:ascii="Times New Roman" w:hAnsi="Times New Roman" w:cs="Times New Roman"/>
          <w:i/>
          <w:iCs/>
          <w:sz w:val="24"/>
          <w:szCs w:val="24"/>
        </w:rPr>
        <w:t>Memory &amp;</w:t>
      </w:r>
      <w:r>
        <w:rPr>
          <w:rFonts w:ascii="Times New Roman" w:hAnsi="Times New Roman" w:cs="Times New Roman"/>
          <w:i/>
          <w:iCs/>
          <w:sz w:val="24"/>
          <w:szCs w:val="24"/>
        </w:rPr>
        <w:t xml:space="preserve"> Cognition, 16</w:t>
      </w:r>
      <w:r>
        <w:rPr>
          <w:rFonts w:ascii="Times New Roman" w:hAnsi="Times New Roman" w:cs="Times New Roman"/>
          <w:sz w:val="24"/>
          <w:szCs w:val="24"/>
        </w:rPr>
        <w:t>, 422-430.</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Polyn, S. M., Norman, K. A., &amp; Kahana,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r w:rsidRPr="00300D0F">
        <w:rPr>
          <w:rFonts w:ascii="Times New Roman" w:hAnsi="Times New Roman" w:cs="Times New Roman"/>
          <w:sz w:val="24"/>
          <w:szCs w:val="24"/>
        </w:rPr>
        <w:t xml:space="preserve">Revelle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Beith, A., &amp; Sereno, S. C. (2019). LexOPS: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Wickham, H., Hester, J., &amp; Chang, W. (2019). Devtools: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5"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w:t>
            </w:r>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windsheld</w:t>
            </w:r>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903273">
              <w:rPr>
                <w:rFonts w:ascii="Times New Roman" w:hAnsi="Times New Roman" w:cs="Times New Roman"/>
                <w:sz w:val="24"/>
                <w:szCs w:val="24"/>
              </w:rPr>
              <w:t>0%</w:t>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windsheild</w:t>
            </w:r>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6" w:name="_Hlk32942520"/>
      <w:bookmarkEnd w:id="5"/>
      <w:r>
        <w:rPr>
          <w:rFonts w:ascii="Times New Roman" w:hAnsi="Times New Roman" w:cs="Times New Roman"/>
          <w:i/>
          <w:iCs/>
          <w:sz w:val="24"/>
          <w:szCs w:val="24"/>
        </w:rPr>
        <w:t>Sample output obtained using the percent_match() function</w:t>
      </w:r>
    </w:p>
    <w:bookmarkEnd w:id="6"/>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r w:rsidR="00E76D87">
        <w:rPr>
          <w:rFonts w:ascii="Times New Roman" w:hAnsi="Times New Roman" w:cs="Times New Roman"/>
          <w:i/>
          <w:iCs/>
          <w:sz w:val="24"/>
          <w:szCs w:val="24"/>
        </w:rPr>
        <w:t>lrd</w:t>
      </w:r>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r w:rsidR="00E76D87">
        <w:rPr>
          <w:rFonts w:ascii="Times New Roman" w:hAnsi="Times New Roman" w:cs="Times New Roman"/>
          <w:i/>
          <w:iCs/>
          <w:sz w:val="24"/>
          <w:szCs w:val="24"/>
        </w:rPr>
        <w:t xml:space="preserve">windsheild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7"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2002FFD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3232EA">
              <w:rPr>
                <w:rFonts w:ascii="Times New Roman" w:hAnsi="Times New Roman" w:cs="Times New Roman"/>
                <w:sz w:val="24"/>
                <w:szCs w:val="24"/>
              </w:rPr>
              <w:t>4</w:t>
            </w:r>
          </w:p>
        </w:tc>
        <w:tc>
          <w:tcPr>
            <w:tcW w:w="1620" w:type="dxa"/>
            <w:tcBorders>
              <w:left w:val="nil"/>
              <w:bottom w:val="nil"/>
              <w:right w:val="nil"/>
            </w:tcBorders>
          </w:tcPr>
          <w:p w14:paraId="3E34119C" w14:textId="45A0ABF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w:t>
            </w:r>
            <w:r w:rsidR="003232EA">
              <w:rPr>
                <w:rFonts w:ascii="Times New Roman" w:hAnsi="Times New Roman" w:cs="Times New Roman"/>
                <w:sz w:val="24"/>
                <w:szCs w:val="24"/>
              </w:rPr>
              <w:t>41</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49D23E9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3232EA">
              <w:rPr>
                <w:rFonts w:ascii="Times New Roman" w:hAnsi="Times New Roman" w:cs="Times New Roman"/>
                <w:sz w:val="24"/>
                <w:szCs w:val="24"/>
              </w:rPr>
              <w:t>4</w:t>
            </w:r>
          </w:p>
        </w:tc>
        <w:tc>
          <w:tcPr>
            <w:tcW w:w="1620" w:type="dxa"/>
            <w:tcBorders>
              <w:top w:val="nil"/>
              <w:left w:val="nil"/>
              <w:bottom w:val="nil"/>
              <w:right w:val="nil"/>
            </w:tcBorders>
          </w:tcPr>
          <w:p w14:paraId="7CD98F99" w14:textId="62E5C59C"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w:t>
            </w:r>
            <w:r w:rsidR="003232EA">
              <w:rPr>
                <w:rFonts w:ascii="Times New Roman" w:hAnsi="Times New Roman" w:cs="Times New Roman"/>
                <w:sz w:val="24"/>
                <w:szCs w:val="24"/>
              </w:rPr>
              <w:t>41</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4D83B0CA"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3232EA">
              <w:rPr>
                <w:rFonts w:ascii="Times New Roman" w:hAnsi="Times New Roman" w:cs="Times New Roman"/>
                <w:sz w:val="24"/>
                <w:szCs w:val="24"/>
              </w:rPr>
              <w:t>1</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44615E6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3232EA">
              <w:rPr>
                <w:rFonts w:ascii="Times New Roman" w:hAnsi="Times New Roman" w:cs="Times New Roman"/>
                <w:sz w:val="24"/>
                <w:szCs w:val="24"/>
              </w:rPr>
              <w:t>1</w:t>
            </w:r>
          </w:p>
        </w:tc>
        <w:tc>
          <w:tcPr>
            <w:tcW w:w="1620" w:type="dxa"/>
            <w:tcBorders>
              <w:top w:val="nil"/>
              <w:left w:val="nil"/>
              <w:bottom w:val="nil"/>
              <w:right w:val="nil"/>
            </w:tcBorders>
          </w:tcPr>
          <w:p w14:paraId="4CA73C39" w14:textId="3C22B83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3232EA">
              <w:rPr>
                <w:rFonts w:ascii="Times New Roman" w:hAnsi="Times New Roman" w:cs="Times New Roman"/>
                <w:sz w:val="24"/>
                <w:szCs w:val="24"/>
              </w:rPr>
              <w:t>5</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3ABAC2E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3232EA">
              <w:rPr>
                <w:rFonts w:ascii="Times New Roman" w:hAnsi="Times New Roman" w:cs="Times New Roman"/>
                <w:sz w:val="24"/>
                <w:szCs w:val="24"/>
              </w:rPr>
              <w:t>61</w:t>
            </w:r>
          </w:p>
        </w:tc>
        <w:tc>
          <w:tcPr>
            <w:tcW w:w="1620" w:type="dxa"/>
            <w:tcBorders>
              <w:top w:val="nil"/>
              <w:left w:val="nil"/>
              <w:bottom w:val="nil"/>
              <w:right w:val="nil"/>
            </w:tcBorders>
          </w:tcPr>
          <w:p w14:paraId="00B54E38" w14:textId="38074EBA"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3232EA">
              <w:rPr>
                <w:rFonts w:ascii="Times New Roman" w:hAnsi="Times New Roman" w:cs="Times New Roman"/>
                <w:sz w:val="24"/>
                <w:szCs w:val="24"/>
              </w:rPr>
              <w:t>8</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14A24F82"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w:t>
            </w:r>
            <w:r w:rsidR="003232EA">
              <w:rPr>
                <w:rFonts w:ascii="Times New Roman" w:hAnsi="Times New Roman" w:cs="Times New Roman"/>
                <w:sz w:val="24"/>
                <w:szCs w:val="24"/>
              </w:rPr>
              <w:t>6</w:t>
            </w:r>
          </w:p>
        </w:tc>
        <w:tc>
          <w:tcPr>
            <w:tcW w:w="1620" w:type="dxa"/>
            <w:tcBorders>
              <w:top w:val="nil"/>
              <w:left w:val="nil"/>
              <w:bottom w:val="nil"/>
              <w:right w:val="nil"/>
            </w:tcBorders>
          </w:tcPr>
          <w:p w14:paraId="7A2DE736" w14:textId="50086E3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3232EA">
              <w:rPr>
                <w:rFonts w:ascii="Times New Roman" w:hAnsi="Times New Roman" w:cs="Times New Roman"/>
                <w:sz w:val="24"/>
                <w:szCs w:val="24"/>
              </w:rPr>
              <w:t>72</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564BFEC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3232EA">
              <w:rPr>
                <w:rFonts w:ascii="Times New Roman" w:hAnsi="Times New Roman" w:cs="Times New Roman"/>
                <w:sz w:val="24"/>
                <w:szCs w:val="24"/>
              </w:rPr>
              <w:t>63</w:t>
            </w:r>
          </w:p>
          <w:p w14:paraId="14513615" w14:textId="078F5A03"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3232EA">
              <w:rPr>
                <w:rFonts w:ascii="Times New Roman" w:hAnsi="Times New Roman" w:cs="Times New Roman"/>
                <w:sz w:val="24"/>
                <w:szCs w:val="24"/>
              </w:rPr>
              <w:t>5</w:t>
            </w:r>
          </w:p>
          <w:p w14:paraId="473A9F91" w14:textId="153ABAA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3232EA">
              <w:rPr>
                <w:rFonts w:ascii="Times New Roman" w:hAnsi="Times New Roman" w:cs="Times New Roman"/>
                <w:sz w:val="24"/>
                <w:szCs w:val="24"/>
              </w:rPr>
              <w:t>7</w:t>
            </w:r>
            <w:r>
              <w:rPr>
                <w:rFonts w:ascii="Times New Roman" w:hAnsi="Times New Roman" w:cs="Times New Roman"/>
                <w:sz w:val="24"/>
                <w:szCs w:val="24"/>
              </w:rPr>
              <w:t>.</w:t>
            </w:r>
            <w:r w:rsidR="003232EA">
              <w:rPr>
                <w:rFonts w:ascii="Times New Roman" w:hAnsi="Times New Roman" w:cs="Times New Roman"/>
                <w:sz w:val="24"/>
                <w:szCs w:val="24"/>
              </w:rPr>
              <w:t>26</w:t>
            </w:r>
          </w:p>
          <w:p w14:paraId="2B8A98E9" w14:textId="1DF00CFD"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3232EA">
              <w:rPr>
                <w:rFonts w:ascii="Times New Roman" w:hAnsi="Times New Roman" w:cs="Times New Roman"/>
                <w:sz w:val="24"/>
                <w:szCs w:val="24"/>
              </w:rPr>
              <w:t>7</w:t>
            </w:r>
            <w:r>
              <w:rPr>
                <w:rFonts w:ascii="Times New Roman" w:hAnsi="Times New Roman" w:cs="Times New Roman"/>
                <w:sz w:val="24"/>
                <w:szCs w:val="24"/>
              </w:rPr>
              <w:t>.</w:t>
            </w:r>
            <w:r w:rsidR="003232EA">
              <w:rPr>
                <w:rFonts w:ascii="Times New Roman" w:hAnsi="Times New Roman" w:cs="Times New Roman"/>
                <w:sz w:val="24"/>
                <w:szCs w:val="24"/>
              </w:rPr>
              <w:t>13</w:t>
            </w:r>
          </w:p>
        </w:tc>
        <w:tc>
          <w:tcPr>
            <w:tcW w:w="1620" w:type="dxa"/>
            <w:tcBorders>
              <w:top w:val="nil"/>
              <w:left w:val="nil"/>
              <w:right w:val="nil"/>
            </w:tcBorders>
          </w:tcPr>
          <w:p w14:paraId="28E8AC70" w14:textId="713DC4A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3232EA">
              <w:rPr>
                <w:rFonts w:ascii="Times New Roman" w:hAnsi="Times New Roman" w:cs="Times New Roman"/>
                <w:sz w:val="24"/>
                <w:szCs w:val="24"/>
              </w:rPr>
              <w:t>72</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4EE314F5"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3232EA">
              <w:rPr>
                <w:rFonts w:ascii="Times New Roman" w:hAnsi="Times New Roman" w:cs="Times New Roman"/>
                <w:sz w:val="24"/>
                <w:szCs w:val="24"/>
              </w:rPr>
              <w:t>0</w:t>
            </w:r>
          </w:p>
          <w:p w14:paraId="7F18F031" w14:textId="3027855C"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3232EA">
              <w:rPr>
                <w:rFonts w:ascii="Times New Roman" w:hAnsi="Times New Roman" w:cs="Times New Roman"/>
                <w:sz w:val="24"/>
                <w:szCs w:val="24"/>
              </w:rPr>
              <w:t>0</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7EF9718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8" w:name="_Hlk35516776"/>
      <w:r w:rsidR="00C669D3">
        <w:rPr>
          <w:rFonts w:ascii="Times New Roman" w:hAnsi="Times New Roman" w:cs="Times New Roman"/>
          <w:sz w:val="24"/>
          <w:szCs w:val="24"/>
        </w:rPr>
        <w:t>Percent matches of 50% or lower were excluded from this set of analys</w:t>
      </w:r>
      <w:r w:rsidR="00372A47">
        <w:rPr>
          <w:rFonts w:ascii="Times New Roman" w:hAnsi="Times New Roman" w:cs="Times New Roman"/>
          <w:sz w:val="24"/>
          <w:szCs w:val="24"/>
        </w:rPr>
        <w:t>e</w:t>
      </w:r>
      <w:r w:rsidR="00C669D3">
        <w:rPr>
          <w:rFonts w:ascii="Times New Roman" w:hAnsi="Times New Roman" w:cs="Times New Roman"/>
          <w:sz w:val="24"/>
          <w:szCs w:val="24"/>
        </w:rPr>
        <w:t>s.</w:t>
      </w:r>
      <w:bookmarkEnd w:id="8"/>
    </w:p>
    <w:bookmarkEnd w:id="7"/>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9"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4B6CD392"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305DF4">
              <w:rPr>
                <w:rFonts w:ascii="Times New Roman" w:hAnsi="Times New Roman" w:cs="Times New Roman"/>
                <w:sz w:val="24"/>
                <w:szCs w:val="24"/>
              </w:rPr>
              <w:t>73</w:t>
            </w:r>
          </w:p>
        </w:tc>
        <w:tc>
          <w:tcPr>
            <w:tcW w:w="1596" w:type="dxa"/>
            <w:tcBorders>
              <w:left w:val="nil"/>
              <w:bottom w:val="nil"/>
              <w:right w:val="nil"/>
            </w:tcBorders>
          </w:tcPr>
          <w:p w14:paraId="43172B01" w14:textId="569B8CD8"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305DF4">
              <w:rPr>
                <w:rFonts w:ascii="Times New Roman" w:hAnsi="Times New Roman" w:cs="Times New Roman"/>
                <w:sz w:val="24"/>
                <w:szCs w:val="24"/>
              </w:rPr>
              <w:t>43</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26F3AB6E"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305DF4">
              <w:rPr>
                <w:rFonts w:ascii="Times New Roman" w:hAnsi="Times New Roman" w:cs="Times New Roman"/>
                <w:sz w:val="24"/>
                <w:szCs w:val="24"/>
              </w:rPr>
              <w:t>73</w:t>
            </w:r>
          </w:p>
        </w:tc>
        <w:tc>
          <w:tcPr>
            <w:tcW w:w="1596" w:type="dxa"/>
            <w:tcBorders>
              <w:top w:val="nil"/>
              <w:left w:val="nil"/>
              <w:bottom w:val="nil"/>
              <w:right w:val="nil"/>
            </w:tcBorders>
          </w:tcPr>
          <w:p w14:paraId="4AC6DA1F" w14:textId="7E663948"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305DF4">
              <w:rPr>
                <w:rFonts w:ascii="Times New Roman" w:hAnsi="Times New Roman" w:cs="Times New Roman"/>
                <w:sz w:val="24"/>
                <w:szCs w:val="24"/>
              </w:rPr>
              <w:t>43</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55B9B206"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305DF4">
              <w:rPr>
                <w:rFonts w:ascii="Times New Roman" w:hAnsi="Times New Roman" w:cs="Times New Roman"/>
                <w:sz w:val="24"/>
                <w:szCs w:val="24"/>
              </w:rPr>
              <w:t>73</w:t>
            </w:r>
          </w:p>
        </w:tc>
        <w:tc>
          <w:tcPr>
            <w:tcW w:w="1596" w:type="dxa"/>
            <w:tcBorders>
              <w:top w:val="nil"/>
              <w:left w:val="nil"/>
              <w:bottom w:val="nil"/>
              <w:right w:val="nil"/>
            </w:tcBorders>
          </w:tcPr>
          <w:p w14:paraId="51FE9AC0" w14:textId="480E41A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305DF4">
              <w:rPr>
                <w:rFonts w:ascii="Times New Roman" w:hAnsi="Times New Roman" w:cs="Times New Roman"/>
                <w:sz w:val="24"/>
                <w:szCs w:val="24"/>
              </w:rPr>
              <w:t>59</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104F420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305DF4">
              <w:rPr>
                <w:rFonts w:ascii="Times New Roman" w:hAnsi="Times New Roman" w:cs="Times New Roman"/>
                <w:sz w:val="24"/>
                <w:szCs w:val="24"/>
              </w:rPr>
              <w:t>70</w:t>
            </w:r>
          </w:p>
        </w:tc>
        <w:tc>
          <w:tcPr>
            <w:tcW w:w="1596" w:type="dxa"/>
            <w:tcBorders>
              <w:top w:val="nil"/>
              <w:left w:val="nil"/>
              <w:bottom w:val="nil"/>
              <w:right w:val="nil"/>
            </w:tcBorders>
          </w:tcPr>
          <w:p w14:paraId="5722B746" w14:textId="1B24DFC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305DF4">
              <w:rPr>
                <w:rFonts w:ascii="Times New Roman" w:hAnsi="Times New Roman" w:cs="Times New Roman"/>
                <w:sz w:val="24"/>
                <w:szCs w:val="24"/>
              </w:rPr>
              <w:t>76</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25633B56"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305DF4">
              <w:rPr>
                <w:rFonts w:ascii="Times New Roman" w:hAnsi="Times New Roman" w:cs="Times New Roman"/>
                <w:sz w:val="24"/>
                <w:szCs w:val="24"/>
              </w:rPr>
              <w:t>8</w:t>
            </w:r>
          </w:p>
        </w:tc>
        <w:tc>
          <w:tcPr>
            <w:tcW w:w="1596" w:type="dxa"/>
            <w:tcBorders>
              <w:top w:val="nil"/>
              <w:left w:val="nil"/>
              <w:bottom w:val="nil"/>
              <w:right w:val="nil"/>
            </w:tcBorders>
          </w:tcPr>
          <w:p w14:paraId="02092B90" w14:textId="40A9856F" w:rsidR="009B7A43" w:rsidRDefault="00305DF4"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96.18</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7C75D62F"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305DF4">
              <w:rPr>
                <w:rFonts w:ascii="Times New Roman" w:hAnsi="Times New Roman" w:cs="Times New Roman"/>
                <w:sz w:val="24"/>
                <w:szCs w:val="24"/>
              </w:rPr>
              <w:t>7</w:t>
            </w:r>
          </w:p>
        </w:tc>
        <w:tc>
          <w:tcPr>
            <w:tcW w:w="1596" w:type="dxa"/>
            <w:tcBorders>
              <w:top w:val="nil"/>
              <w:left w:val="nil"/>
              <w:bottom w:val="nil"/>
              <w:right w:val="nil"/>
            </w:tcBorders>
          </w:tcPr>
          <w:p w14:paraId="10B82F31" w14:textId="56B17942" w:rsidR="00C56243" w:rsidRDefault="00305DF4"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97.07</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39B0A7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305DF4">
              <w:rPr>
                <w:rFonts w:ascii="Times New Roman" w:hAnsi="Times New Roman" w:cs="Times New Roman"/>
                <w:sz w:val="24"/>
                <w:szCs w:val="24"/>
              </w:rPr>
              <w:t>36</w:t>
            </w:r>
          </w:p>
          <w:p w14:paraId="745132FB" w14:textId="2856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305DF4">
              <w:rPr>
                <w:rFonts w:ascii="Times New Roman" w:hAnsi="Times New Roman" w:cs="Times New Roman"/>
                <w:sz w:val="24"/>
                <w:szCs w:val="24"/>
              </w:rPr>
              <w:t>69</w:t>
            </w:r>
          </w:p>
          <w:p w14:paraId="124EDFF6" w14:textId="28952A1F"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305DF4">
              <w:rPr>
                <w:rFonts w:ascii="Times New Roman" w:hAnsi="Times New Roman" w:cs="Times New Roman"/>
                <w:sz w:val="24"/>
                <w:szCs w:val="24"/>
              </w:rPr>
              <w:t>.21</w:t>
            </w:r>
          </w:p>
          <w:p w14:paraId="2B4B1E9C" w14:textId="23DCD46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05DF4">
              <w:rPr>
                <w:rFonts w:ascii="Times New Roman" w:hAnsi="Times New Roman" w:cs="Times New Roman"/>
                <w:sz w:val="24"/>
                <w:szCs w:val="24"/>
              </w:rPr>
              <w:t>67</w:t>
            </w:r>
          </w:p>
        </w:tc>
        <w:tc>
          <w:tcPr>
            <w:tcW w:w="1596" w:type="dxa"/>
            <w:tcBorders>
              <w:top w:val="nil"/>
              <w:left w:val="nil"/>
              <w:right w:val="nil"/>
            </w:tcBorders>
          </w:tcPr>
          <w:p w14:paraId="7BE20F20" w14:textId="70BE2308" w:rsidR="00C56243" w:rsidRDefault="00305DF4"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97.12</w:t>
            </w:r>
          </w:p>
          <w:p w14:paraId="2A6B3144" w14:textId="669EE298" w:rsidR="00C56243" w:rsidRDefault="00305DF4"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97.45</w:t>
            </w:r>
          </w:p>
          <w:p w14:paraId="6D4DD43E" w14:textId="3A6B0735" w:rsidR="00C56243" w:rsidRDefault="00305DF4"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98.05</w:t>
            </w:r>
          </w:p>
          <w:p w14:paraId="5DD446DB" w14:textId="4897EF17" w:rsidR="00C56243" w:rsidRDefault="00305DF4"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98.19</w:t>
            </w:r>
          </w:p>
        </w:tc>
      </w:tr>
    </w:tbl>
    <w:p w14:paraId="63900022" w14:textId="58FC3C4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w:t>
      </w:r>
      <w:r w:rsidR="00751D68">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58F57993"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w:t>
      </w:r>
      <w:r w:rsidR="00372A47">
        <w:rPr>
          <w:rFonts w:ascii="Times New Roman" w:hAnsi="Times New Roman" w:cs="Times New Roman"/>
          <w:sz w:val="24"/>
          <w:szCs w:val="24"/>
        </w:rPr>
        <w:t>e</w:t>
      </w:r>
      <w:r w:rsidR="00C669D3" w:rsidRPr="00C669D3">
        <w:rPr>
          <w:rFonts w:ascii="Times New Roman" w:hAnsi="Times New Roman" w:cs="Times New Roman"/>
          <w:sz w:val="24"/>
          <w:szCs w:val="24"/>
        </w:rPr>
        <w:t>s.</w:t>
      </w:r>
    </w:p>
    <w:bookmarkEnd w:id="9"/>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2"/>
          <w:headerReference w:type="first" r:id="rId13"/>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10" w:name="_Hlk36110679"/>
      <w:commentRangeStart w:id="11"/>
      <w:r w:rsidRPr="00285247">
        <w:rPr>
          <w:rFonts w:ascii="Times New Roman" w:hAnsi="Times New Roman" w:cs="Times New Roman"/>
        </w:rPr>
        <w:lastRenderedPageBreak/>
        <w:t>Table 4</w:t>
      </w:r>
      <w:commentRangeEnd w:id="11"/>
      <w:r w:rsidR="00517952">
        <w:rPr>
          <w:rStyle w:val="CommentReference"/>
        </w:rPr>
        <w:commentReference w:id="11"/>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12"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12"/>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r w:rsidRPr="0094382E">
              <w:rPr>
                <w:rFonts w:ascii="Times New Roman" w:hAnsi="Times New Roman" w:cs="Times New Roman"/>
                <w:i/>
                <w:iCs/>
              </w:rPr>
              <w:t>lrd</w:t>
            </w:r>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r>
              <w:rPr>
                <w:rFonts w:ascii="Times New Roman" w:hAnsi="Times New Roman" w:cs="Times New Roman"/>
                <w:i/>
                <w:iCs/>
              </w:rPr>
              <w:t xml:space="preserve">lrd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r w:rsidRPr="00285247">
              <w:rPr>
                <w:rFonts w:ascii="Times New Roman" w:hAnsi="Times New Roman" w:cs="Times New Roman"/>
                <w:i/>
                <w:iCs/>
              </w:rPr>
              <w:t xml:space="preserve">lrd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10"/>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0DB0EEF2"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w:t>
      </w:r>
      <w:r w:rsidR="00751D68">
        <w:rPr>
          <w:rFonts w:ascii="Times New Roman" w:hAnsi="Times New Roman" w:cs="Times New Roman"/>
          <w:i/>
          <w:iCs/>
        </w:rPr>
        <w:t>and</w:t>
      </w:r>
      <w:r w:rsidRPr="004B0208">
        <w:rPr>
          <w:rFonts w:ascii="Times New Roman" w:hAnsi="Times New Roman" w:cs="Times New Roman"/>
          <w:i/>
          <w:iCs/>
        </w:rPr>
        <w:t xml:space="preserve"> </w:t>
      </w:r>
      <w:r>
        <w:rPr>
          <w:rFonts w:ascii="Times New Roman" w:hAnsi="Times New Roman" w:cs="Times New Roman"/>
          <w:i/>
          <w:iCs/>
        </w:rPr>
        <w:t>Huff</w:t>
      </w:r>
      <w:r w:rsidRPr="004B0208">
        <w:rPr>
          <w:rFonts w:ascii="Times New Roman" w:hAnsi="Times New Roman" w:cs="Times New Roman"/>
          <w:i/>
          <w:iCs/>
        </w:rPr>
        <w:t xml:space="preserve"> (</w:t>
      </w:r>
      <w:r w:rsidR="00751D68">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r>
              <w:rPr>
                <w:rFonts w:ascii="Times New Roman" w:hAnsi="Times New Roman" w:cs="Times New Roman"/>
                <w:i/>
                <w:iCs/>
              </w:rPr>
              <w:t>lrd</w:t>
            </w:r>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commentRangeStart w:id="13"/>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commentRangeEnd w:id="13"/>
      <w:r w:rsidR="00517952">
        <w:rPr>
          <w:rStyle w:val="CommentReference"/>
        </w:rPr>
        <w:commentReference w:id="13"/>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r>
              <w:rPr>
                <w:rFonts w:ascii="Times New Roman" w:hAnsi="Times New Roman" w:cs="Times New Roman"/>
                <w:i/>
                <w:iCs/>
              </w:rPr>
              <w:t xml:space="preserve">lrd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6C8597C5"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 xml:space="preserve">Maxwell </w:t>
      </w:r>
      <w:r w:rsidR="00751D68">
        <w:rPr>
          <w:rFonts w:ascii="Times New Roman" w:hAnsi="Times New Roman" w:cs="Times New Roman"/>
          <w:i/>
          <w:iCs/>
        </w:rPr>
        <w:t>and</w:t>
      </w:r>
      <w:r w:rsidRPr="00285247">
        <w:rPr>
          <w:rFonts w:ascii="Times New Roman" w:hAnsi="Times New Roman" w:cs="Times New Roman"/>
          <w:i/>
          <w:iCs/>
        </w:rPr>
        <w:t xml:space="preserve">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w:t>
      </w:r>
      <w:r w:rsidR="00751D68">
        <w:rPr>
          <w:rFonts w:ascii="Times New Roman" w:hAnsi="Times New Roman" w:cs="Times New Roman"/>
          <w:i/>
          <w:iCs/>
        </w:rPr>
        <w:t xml:space="preserve">and </w:t>
      </w:r>
      <w:r w:rsidR="00036277">
        <w:rPr>
          <w:rFonts w:ascii="Times New Roman" w:hAnsi="Times New Roman" w:cs="Times New Roman"/>
          <w:i/>
          <w:iCs/>
        </w:rPr>
        <w:t>Huff (</w:t>
      </w:r>
      <w:r w:rsidR="00751D68">
        <w:rPr>
          <w:rFonts w:ascii="Times New Roman" w:hAnsi="Times New Roman" w:cs="Times New Roman"/>
          <w:i/>
          <w:iCs/>
        </w:rPr>
        <w:t>2020</w:t>
      </w:r>
      <w:r w:rsidR="00036277">
        <w:rPr>
          <w:rFonts w:ascii="Times New Roman" w:hAnsi="Times New Roman" w:cs="Times New Roman"/>
          <w:i/>
          <w:iCs/>
        </w:rPr>
        <w:t>)</w:t>
      </w:r>
    </w:p>
    <w:p w14:paraId="49F47FB7" w14:textId="2A50C3C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751D68">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r w:rsidR="00CD7400" w:rsidRPr="00285247">
        <w:rPr>
          <w:rFonts w:ascii="Times New Roman" w:hAnsi="Times New Roman" w:cs="Times New Roman"/>
          <w:i/>
          <w:iCs/>
        </w:rPr>
        <w:t>κ</w:t>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r w:rsidR="00036277" w:rsidRPr="00285247">
        <w:rPr>
          <w:rFonts w:ascii="Times New Roman" w:hAnsi="Times New Roman" w:cs="Times New Roman"/>
          <w:i/>
          <w:iCs/>
        </w:rPr>
        <w:t>lrd</w:t>
      </w:r>
      <w:r w:rsidR="00036277">
        <w:rPr>
          <w:rFonts w:ascii="Times New Roman" w:hAnsi="Times New Roman" w:cs="Times New Roman"/>
        </w:rPr>
        <w:t xml:space="preserve"> percentage.</w:t>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21251B2D" w:rsidR="00941140" w:rsidRDefault="00EF4A15" w:rsidP="00236DF5">
      <w:pPr>
        <w:spacing w:line="480" w:lineRule="auto"/>
        <w:contextualSpacing/>
        <w:rPr>
          <w:rFonts w:ascii="Times New Roman" w:hAnsi="Times New Roman" w:cs="Times New Roman"/>
          <w:sz w:val="24"/>
          <w:szCs w:val="24"/>
        </w:rPr>
      </w:pPr>
      <w:commentRangeStart w:id="14"/>
      <w:r w:rsidRPr="00EF4A15">
        <w:rPr>
          <w:noProof/>
        </w:rPr>
        <w:lastRenderedPageBreak/>
        <w:drawing>
          <wp:inline distT="0" distB="0" distL="0" distR="0" wp14:anchorId="4FA29987" wp14:editId="18D43878">
            <wp:extent cx="6805852"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6821742" cy="4888186"/>
                    </a:xfrm>
                    <a:prstGeom prst="rect">
                      <a:avLst/>
                    </a:prstGeom>
                  </pic:spPr>
                </pic:pic>
              </a:graphicData>
            </a:graphic>
          </wp:inline>
        </w:drawing>
      </w:r>
      <w:commentRangeEnd w:id="14"/>
      <w:r w:rsidR="00751D68">
        <w:rPr>
          <w:rStyle w:val="CommentReference"/>
        </w:rPr>
        <w:commentReference w:id="14"/>
      </w:r>
    </w:p>
    <w:p w14:paraId="73D865CF" w14:textId="25A7C86C"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3E7EA7E6" w:rsidR="00D3254B" w:rsidRPr="00285247" w:rsidRDefault="00EF4A15" w:rsidP="00322C5A">
      <w:pPr>
        <w:spacing w:line="480" w:lineRule="auto"/>
        <w:contextualSpacing/>
        <w:rPr>
          <w:rFonts w:ascii="Times New Roman" w:hAnsi="Times New Roman" w:cs="Times New Roman"/>
          <w:i/>
          <w:iCs/>
          <w:sz w:val="24"/>
          <w:szCs w:val="24"/>
        </w:rPr>
      </w:pPr>
      <w:r>
        <w:rPr>
          <w:noProof/>
        </w:rPr>
        <w:lastRenderedPageBreak/>
        <w:drawing>
          <wp:inline distT="0" distB="0" distL="0" distR="0" wp14:anchorId="7B3701D0" wp14:editId="4B0302EA">
            <wp:extent cx="6736562" cy="53244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6749641" cy="5334812"/>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0-05-29T15:25:00Z" w:initials="NM">
    <w:p w14:paraId="24771144" w14:textId="59426C0B" w:rsidR="00E93951" w:rsidRDefault="00E93951">
      <w:pPr>
        <w:pStyle w:val="CommentText"/>
      </w:pPr>
      <w:r>
        <w:rPr>
          <w:rStyle w:val="CommentReference"/>
        </w:rPr>
        <w:annotationRef/>
      </w:r>
      <w:r>
        <w:t>Update this to describe revised scoring algorithm?</w:t>
      </w:r>
    </w:p>
  </w:comment>
  <w:comment w:id="3" w:author="Nick Maxwell" w:date="2020-05-28T14:21:00Z" w:initials="NM">
    <w:p w14:paraId="45F2A4FB" w14:textId="5917239F" w:rsidR="00480B01" w:rsidRDefault="00480B01">
      <w:pPr>
        <w:pStyle w:val="CommentText"/>
      </w:pPr>
      <w:r>
        <w:rPr>
          <w:rStyle w:val="CommentReference"/>
        </w:rPr>
        <w:annotationRef/>
      </w:r>
      <w:r>
        <w:t>These figures will need to be updated</w:t>
      </w:r>
    </w:p>
  </w:comment>
  <w:comment w:id="11" w:author="Nick Maxwell" w:date="2020-06-01T15:49:00Z" w:initials="NM">
    <w:p w14:paraId="0758B760" w14:textId="31BBC569" w:rsidR="00517952" w:rsidRDefault="00517952">
      <w:pPr>
        <w:pStyle w:val="CommentText"/>
      </w:pPr>
      <w:r>
        <w:rPr>
          <w:rStyle w:val="CommentReference"/>
        </w:rPr>
        <w:annotationRef/>
      </w:r>
      <w:r>
        <w:t>Will need to edit this table and table 5</w:t>
      </w:r>
    </w:p>
  </w:comment>
  <w:comment w:id="13" w:author="Nick Maxwell" w:date="2020-06-01T15:49:00Z" w:initials="NM">
    <w:p w14:paraId="0B912257" w14:textId="339999D1" w:rsidR="00517952" w:rsidRDefault="00517952">
      <w:pPr>
        <w:pStyle w:val="CommentText"/>
      </w:pPr>
      <w:r>
        <w:rPr>
          <w:rStyle w:val="CommentReference"/>
        </w:rPr>
        <w:annotationRef/>
      </w:r>
      <w:r>
        <w:t>Will also need to edit this table</w:t>
      </w:r>
    </w:p>
  </w:comment>
  <w:comment w:id="14" w:author="Nick Maxwell" w:date="2020-05-27T09:56:00Z" w:initials="NM">
    <w:p w14:paraId="5A96091C" w14:textId="4A3FFED2" w:rsidR="00751D68" w:rsidRDefault="00751D68">
      <w:pPr>
        <w:pStyle w:val="CommentText"/>
      </w:pPr>
      <w:r>
        <w:rPr>
          <w:rStyle w:val="CommentReference"/>
        </w:rPr>
        <w:annotationRef/>
      </w:r>
      <w:r>
        <w:t>Figures will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771144" w15:done="0"/>
  <w15:commentEx w15:paraId="45F2A4FB" w15:done="0"/>
  <w15:commentEx w15:paraId="0758B760" w15:done="0"/>
  <w15:commentEx w15:paraId="0B912257" w15:done="0"/>
  <w15:commentEx w15:paraId="5A96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A7EE" w16cex:dateUtc="2020-05-29T20:25:00Z"/>
  <w16cex:commentExtensible w16cex:durableId="227A4763" w16cex:dateUtc="2020-05-28T19:21:00Z"/>
  <w16cex:commentExtensible w16cex:durableId="227FA205" w16cex:dateUtc="2020-06-01T20:49:00Z"/>
  <w16cex:commentExtensible w16cex:durableId="227FA21B" w16cex:dateUtc="2020-06-01T20:49:00Z"/>
  <w16cex:commentExtensible w16cex:durableId="2278B7B8" w16cex:dateUtc="2020-05-2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771144" w16cid:durableId="227BA7EE"/>
  <w16cid:commentId w16cid:paraId="45F2A4FB" w16cid:durableId="227A4763"/>
  <w16cid:commentId w16cid:paraId="0758B760" w16cid:durableId="227FA205"/>
  <w16cid:commentId w16cid:paraId="0B912257" w16cid:durableId="227FA21B"/>
  <w16cid:commentId w16cid:paraId="5A96091C" w16cid:durableId="2278B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182B4" w14:textId="77777777" w:rsidR="005A2AE1" w:rsidRDefault="005A2AE1" w:rsidP="0088097E">
      <w:pPr>
        <w:spacing w:after="0" w:line="240" w:lineRule="auto"/>
      </w:pPr>
      <w:r>
        <w:separator/>
      </w:r>
    </w:p>
  </w:endnote>
  <w:endnote w:type="continuationSeparator" w:id="0">
    <w:p w14:paraId="6DB46884" w14:textId="77777777" w:rsidR="005A2AE1" w:rsidRDefault="005A2AE1"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0C216" w14:textId="77777777" w:rsidR="005A2AE1" w:rsidRDefault="005A2AE1" w:rsidP="0088097E">
      <w:pPr>
        <w:spacing w:after="0" w:line="240" w:lineRule="auto"/>
      </w:pPr>
      <w:r>
        <w:separator/>
      </w:r>
    </w:p>
  </w:footnote>
  <w:footnote w:type="continuationSeparator" w:id="0">
    <w:p w14:paraId="41813EB4" w14:textId="77777777" w:rsidR="005A2AE1" w:rsidRDefault="005A2AE1"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126A5" w:rsidRPr="002A6FCE" w:rsidRDefault="004126A5">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126A5" w:rsidRDefault="00412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126A5" w:rsidRPr="0088097E" w:rsidRDefault="004126A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126A5" w:rsidRPr="0088097E" w:rsidRDefault="004126A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362"/>
    <w:rsid w:val="000076CC"/>
    <w:rsid w:val="0000770B"/>
    <w:rsid w:val="00013C6A"/>
    <w:rsid w:val="00013E22"/>
    <w:rsid w:val="000157BC"/>
    <w:rsid w:val="00016EC6"/>
    <w:rsid w:val="00016FFD"/>
    <w:rsid w:val="00021E60"/>
    <w:rsid w:val="00024465"/>
    <w:rsid w:val="000266A0"/>
    <w:rsid w:val="0003002D"/>
    <w:rsid w:val="00031B8D"/>
    <w:rsid w:val="00031E03"/>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86F29"/>
    <w:rsid w:val="0009007B"/>
    <w:rsid w:val="000907D6"/>
    <w:rsid w:val="00090BF5"/>
    <w:rsid w:val="000957C7"/>
    <w:rsid w:val="00095C48"/>
    <w:rsid w:val="00096100"/>
    <w:rsid w:val="00096DE2"/>
    <w:rsid w:val="000973B4"/>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4E3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054D"/>
    <w:rsid w:val="00191FA7"/>
    <w:rsid w:val="00192CD0"/>
    <w:rsid w:val="0019536B"/>
    <w:rsid w:val="00196902"/>
    <w:rsid w:val="00196E14"/>
    <w:rsid w:val="00197607"/>
    <w:rsid w:val="001A0D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87F15"/>
    <w:rsid w:val="002902C3"/>
    <w:rsid w:val="00293015"/>
    <w:rsid w:val="002933E2"/>
    <w:rsid w:val="00294228"/>
    <w:rsid w:val="002970F6"/>
    <w:rsid w:val="002A0347"/>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E72E1"/>
    <w:rsid w:val="002F0E12"/>
    <w:rsid w:val="002F3805"/>
    <w:rsid w:val="002F4564"/>
    <w:rsid w:val="002F5D07"/>
    <w:rsid w:val="00300D0F"/>
    <w:rsid w:val="00303B57"/>
    <w:rsid w:val="003042FD"/>
    <w:rsid w:val="003045E8"/>
    <w:rsid w:val="003052A1"/>
    <w:rsid w:val="00305DF4"/>
    <w:rsid w:val="0030772E"/>
    <w:rsid w:val="00310BA8"/>
    <w:rsid w:val="00311518"/>
    <w:rsid w:val="00313623"/>
    <w:rsid w:val="00314F82"/>
    <w:rsid w:val="00317399"/>
    <w:rsid w:val="00317DAC"/>
    <w:rsid w:val="00320B59"/>
    <w:rsid w:val="003225E3"/>
    <w:rsid w:val="00322787"/>
    <w:rsid w:val="00322C5A"/>
    <w:rsid w:val="00323103"/>
    <w:rsid w:val="003232EA"/>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2A47"/>
    <w:rsid w:val="00374FB7"/>
    <w:rsid w:val="003775A7"/>
    <w:rsid w:val="00383BDC"/>
    <w:rsid w:val="003921F1"/>
    <w:rsid w:val="0039719A"/>
    <w:rsid w:val="00397292"/>
    <w:rsid w:val="0039783A"/>
    <w:rsid w:val="003A079E"/>
    <w:rsid w:val="003A1300"/>
    <w:rsid w:val="003A1B53"/>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E7EE2"/>
    <w:rsid w:val="003F206F"/>
    <w:rsid w:val="003F23B8"/>
    <w:rsid w:val="003F36D7"/>
    <w:rsid w:val="003F3F26"/>
    <w:rsid w:val="003F3FD4"/>
    <w:rsid w:val="003F466A"/>
    <w:rsid w:val="003F47F3"/>
    <w:rsid w:val="003F61B1"/>
    <w:rsid w:val="003F7FF5"/>
    <w:rsid w:val="004045BA"/>
    <w:rsid w:val="0040755B"/>
    <w:rsid w:val="00411039"/>
    <w:rsid w:val="004126A5"/>
    <w:rsid w:val="00412AFE"/>
    <w:rsid w:val="00413E45"/>
    <w:rsid w:val="004142B4"/>
    <w:rsid w:val="004142EF"/>
    <w:rsid w:val="004148BE"/>
    <w:rsid w:val="00417879"/>
    <w:rsid w:val="00417AC3"/>
    <w:rsid w:val="00417DB6"/>
    <w:rsid w:val="00421CDB"/>
    <w:rsid w:val="00423F00"/>
    <w:rsid w:val="00425F21"/>
    <w:rsid w:val="004263CF"/>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0B0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0336"/>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17952"/>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0E8B"/>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2AE1"/>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13EB"/>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759BF"/>
    <w:rsid w:val="006817E4"/>
    <w:rsid w:val="006837DA"/>
    <w:rsid w:val="00686290"/>
    <w:rsid w:val="00687505"/>
    <w:rsid w:val="00690219"/>
    <w:rsid w:val="00691126"/>
    <w:rsid w:val="0069253A"/>
    <w:rsid w:val="00692975"/>
    <w:rsid w:val="00697556"/>
    <w:rsid w:val="006A054B"/>
    <w:rsid w:val="006A091F"/>
    <w:rsid w:val="006A2978"/>
    <w:rsid w:val="006A408E"/>
    <w:rsid w:val="006A4291"/>
    <w:rsid w:val="006B019D"/>
    <w:rsid w:val="006B142E"/>
    <w:rsid w:val="006B1F3C"/>
    <w:rsid w:val="006B2353"/>
    <w:rsid w:val="006B30AE"/>
    <w:rsid w:val="006B32B8"/>
    <w:rsid w:val="006B5309"/>
    <w:rsid w:val="006B7241"/>
    <w:rsid w:val="006C0C8E"/>
    <w:rsid w:val="006C0EFE"/>
    <w:rsid w:val="006C1FA7"/>
    <w:rsid w:val="006C352F"/>
    <w:rsid w:val="006C55B3"/>
    <w:rsid w:val="006C664E"/>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3312"/>
    <w:rsid w:val="00724748"/>
    <w:rsid w:val="00725D51"/>
    <w:rsid w:val="00725F52"/>
    <w:rsid w:val="007270D2"/>
    <w:rsid w:val="00733D0F"/>
    <w:rsid w:val="0073431A"/>
    <w:rsid w:val="00735ADC"/>
    <w:rsid w:val="007419FD"/>
    <w:rsid w:val="00741F25"/>
    <w:rsid w:val="0074201A"/>
    <w:rsid w:val="00751D68"/>
    <w:rsid w:val="007529C0"/>
    <w:rsid w:val="007536CD"/>
    <w:rsid w:val="007551B3"/>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C76C2"/>
    <w:rsid w:val="007D0267"/>
    <w:rsid w:val="007D29A9"/>
    <w:rsid w:val="007D351D"/>
    <w:rsid w:val="007D3E8D"/>
    <w:rsid w:val="007D44B5"/>
    <w:rsid w:val="007D4884"/>
    <w:rsid w:val="007D5B09"/>
    <w:rsid w:val="007E0888"/>
    <w:rsid w:val="007E14FA"/>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56A5"/>
    <w:rsid w:val="00877315"/>
    <w:rsid w:val="008779D9"/>
    <w:rsid w:val="008802A4"/>
    <w:rsid w:val="0088097E"/>
    <w:rsid w:val="00882F3C"/>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3A5F"/>
    <w:rsid w:val="008B41B9"/>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49DA"/>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0E02"/>
    <w:rsid w:val="009B1DCE"/>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D4C1E"/>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3552E"/>
    <w:rsid w:val="00A4170C"/>
    <w:rsid w:val="00A41A4C"/>
    <w:rsid w:val="00A432F2"/>
    <w:rsid w:val="00A44ACF"/>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4BD5"/>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6487"/>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0FF6"/>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0FA4"/>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264B"/>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951"/>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EF4A15"/>
    <w:rsid w:val="00F043DA"/>
    <w:rsid w:val="00F060AD"/>
    <w:rsid w:val="00F0634C"/>
    <w:rsid w:val="00F0675C"/>
    <w:rsid w:val="00F07644"/>
    <w:rsid w:val="00F12961"/>
    <w:rsid w:val="00F136C9"/>
    <w:rsid w:val="00F13783"/>
    <w:rsid w:val="00F16314"/>
    <w:rsid w:val="00F16841"/>
    <w:rsid w:val="00F16847"/>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576B9"/>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36B"/>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07/relationships/hdphoto" Target="media/hdphoto1.wdp"/><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DF05-83D4-482F-98E1-C6B20A43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33</Pages>
  <Words>6912</Words>
  <Characters>39403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cp:revision>
  <dcterms:created xsi:type="dcterms:W3CDTF">2020-04-03T16:45:00Z</dcterms:created>
  <dcterms:modified xsi:type="dcterms:W3CDTF">2020-06-01T20:50:00Z</dcterms:modified>
</cp:coreProperties>
</file>