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commentRangeStart w:id="0"/>
      <w:commentRangeStart w:id="1"/>
      <w:r w:rsidR="00614BF5">
        <w:fldChar w:fldCharType="begin"/>
      </w:r>
      <w:r w:rsidR="00614BF5">
        <w:instrText xml:space="preserve"> HYPERLINK "mailto:nicholas.maxwell@usm.edu" </w:instrText>
      </w:r>
      <w:r w:rsidR="00614BF5">
        <w:fldChar w:fldCharType="separate"/>
      </w:r>
      <w:r w:rsidRPr="0088097E">
        <w:rPr>
          <w:rStyle w:val="Hyperlink"/>
          <w:rFonts w:ascii="Times New Roman" w:eastAsia="Arial" w:hAnsi="Times New Roman" w:cs="Times New Roman"/>
          <w:color w:val="auto"/>
          <w:sz w:val="24"/>
          <w:szCs w:val="24"/>
          <w:u w:val="none"/>
        </w:rPr>
        <w:t>nicholas.maxwell@usm.edu</w:t>
      </w:r>
      <w:r w:rsidR="00614BF5">
        <w:rPr>
          <w:rStyle w:val="Hyperlink"/>
          <w:rFonts w:ascii="Times New Roman" w:eastAsia="Arial" w:hAnsi="Times New Roman" w:cs="Times New Roman"/>
          <w:color w:val="auto"/>
          <w:sz w:val="24"/>
          <w:szCs w:val="24"/>
          <w:u w:val="none"/>
        </w:rPr>
        <w:fldChar w:fldCharType="end"/>
      </w:r>
      <w:commentRangeEnd w:id="0"/>
      <w:r w:rsidR="0077637F">
        <w:rPr>
          <w:rStyle w:val="CommentReference"/>
        </w:rPr>
        <w:commentReference w:id="0"/>
      </w:r>
      <w:commentRangeEnd w:id="1"/>
      <w:r w:rsidR="008A04AD">
        <w:rPr>
          <w:rStyle w:val="CommentReference"/>
        </w:rPr>
        <w:commentReference w:id="1"/>
      </w:r>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Abstract</w:t>
      </w:r>
      <w:commentRangeEnd w:id="2"/>
      <w:r w:rsidR="00E72285">
        <w:rPr>
          <w:rStyle w:val="CommentReference"/>
        </w:rPr>
        <w:commentReference w:id="2"/>
      </w:r>
      <w:commentRangeEnd w:id="3"/>
      <w:r w:rsidR="0079408F">
        <w:rPr>
          <w:rStyle w:val="CommentReference"/>
        </w:rPr>
        <w:commentReference w:id="3"/>
      </w:r>
    </w:p>
    <w:p w14:paraId="29222EDC" w14:textId="2A86107B"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 xml:space="preserve">tests </w:t>
      </w:r>
      <w:r>
        <w:rPr>
          <w:rFonts w:ascii="Times New Roman" w:hAnsi="Times New Roman" w:cs="Times New Roman"/>
          <w:sz w:val="24"/>
          <w:szCs w:val="24"/>
        </w:rPr>
        <w:t>(having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commonly used </w:t>
      </w:r>
      <w:r w:rsidR="0077637F">
        <w:rPr>
          <w:rFonts w:ascii="Times New Roman" w:hAnsi="Times New Roman" w:cs="Times New Roman"/>
          <w:sz w:val="24"/>
          <w:szCs w:val="24"/>
        </w:rPr>
        <w:t xml:space="preserve">assessment to gauge </w:t>
      </w:r>
      <w:r>
        <w:rPr>
          <w:rFonts w:ascii="Times New Roman" w:hAnsi="Times New Roman" w:cs="Times New Roman"/>
          <w:sz w:val="24"/>
          <w:szCs w:val="24"/>
        </w:rPr>
        <w:t>how individuals store and retrieve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 </w:t>
      </w:r>
      <w:r>
        <w:rPr>
          <w:rFonts w:ascii="Times New Roman" w:hAnsi="Times New Roman" w:cs="Times New Roman"/>
          <w:sz w:val="24"/>
          <w:szCs w:val="24"/>
        </w:rPr>
        <w:t>however,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77637F">
        <w:rPr>
          <w:rFonts w:ascii="Times New Roman" w:hAnsi="Times New Roman" w:cs="Times New Roman"/>
          <w:sz w:val="24"/>
          <w:szCs w:val="24"/>
        </w:rPr>
        <w:t>using</w:t>
      </w:r>
      <w:r w:rsidR="0077637F" w:rsidRPr="00BB7DAF">
        <w:rPr>
          <w:rFonts w:ascii="Times New Roman" w:hAnsi="Times New Roman" w:cs="Times New Roman"/>
          <w:sz w:val="24"/>
          <w:szCs w:val="24"/>
        </w:rPr>
        <w:t xml:space="preserve"> </w:t>
      </w:r>
      <w:r w:rsidRPr="00BB7DAF">
        <w:rPr>
          <w:rFonts w:ascii="Times New Roman" w:hAnsi="Times New Roman" w:cs="Times New Roman"/>
          <w:sz w:val="24"/>
          <w:szCs w:val="24"/>
        </w:rPr>
        <w:t>human coders</w:t>
      </w:r>
      <w:r w:rsidR="0077637F">
        <w:rPr>
          <w:rFonts w:ascii="Times New Roman" w:hAnsi="Times New Roman" w:cs="Times New Roman"/>
          <w:sz w:val="24"/>
          <w:szCs w:val="24"/>
        </w:rPr>
        <w:t xml:space="preserve"> for comparison</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w:t>
      </w:r>
      <w:commentRangeStart w:id="4"/>
      <w:commentRangeStart w:id="5"/>
      <w:r w:rsidR="0077637F">
        <w:rPr>
          <w:rFonts w:ascii="Times New Roman" w:hAnsi="Times New Roman" w:cs="Times New Roman"/>
          <w:sz w:val="24"/>
          <w:szCs w:val="24"/>
        </w:rPr>
        <w:t>excellent sensitivity and specificity</w:t>
      </w:r>
      <w:commentRangeEnd w:id="4"/>
      <w:r w:rsidR="0077637F">
        <w:rPr>
          <w:rStyle w:val="CommentReference"/>
        </w:rPr>
        <w:commentReference w:id="4"/>
      </w:r>
      <w:commentRangeEnd w:id="5"/>
      <w:r w:rsidR="0039719A">
        <w:rPr>
          <w:rStyle w:val="CommentReference"/>
        </w:rPr>
        <w:commentReference w:id="5"/>
      </w:r>
      <w:r w:rsidR="0077637F">
        <w:rPr>
          <w:rFonts w:ascii="Times New Roman" w:hAnsi="Times New Roman" w:cs="Times New Roman"/>
          <w:sz w:val="24"/>
          <w:szCs w:val="24"/>
        </w:rPr>
        <w:t>,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E26A99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825941">
        <w:rPr>
          <w:rFonts w:ascii="Times New Roman" w:hAnsi="Times New Roman" w:cs="Times New Roman"/>
          <w:sz w:val="24"/>
          <w:szCs w:val="24"/>
        </w:rPr>
        <w:t>200</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864A8">
        <w:rPr>
          <w:rFonts w:ascii="Times New Roman" w:hAnsi="Times New Roman" w:cs="Times New Roman"/>
          <w:i/>
          <w:iCs/>
          <w:sz w:val="24"/>
          <w:szCs w:val="24"/>
        </w:rPr>
        <w:t>lrd</w:t>
      </w:r>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1C62D663"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commentRangeStart w:id="6"/>
      <w:r w:rsidRPr="00322C5A">
        <w:rPr>
          <w:rFonts w:ascii="Times New Roman" w:hAnsi="Times New Roman" w:cs="Times New Roman"/>
          <w:sz w:val="24"/>
          <w:szCs w:val="24"/>
        </w:rPr>
        <w:t>tasks</w:t>
      </w:r>
      <w:commentRangeEnd w:id="6"/>
      <w:r w:rsidR="001A20E3" w:rsidRPr="00322C5A">
        <w:rPr>
          <w:rStyle w:val="CommentReference"/>
        </w:rPr>
        <w:commentReference w:id="6"/>
      </w:r>
      <w:r w:rsidR="00B70B49" w:rsidRPr="00322C5A">
        <w:rPr>
          <w:rFonts w:ascii="Times New Roman" w:hAnsi="Times New Roman" w:cs="Times New Roman"/>
          <w:sz w:val="24"/>
          <w:szCs w:val="24"/>
        </w:rPr>
        <w:t xml:space="preserve"> (see </w:t>
      </w:r>
      <w:r w:rsidR="0003002D" w:rsidRPr="00285247">
        <w:rPr>
          <w:rFonts w:ascii="Times New Roman" w:hAnsi="Times New Roman" w:cs="Times New Roman"/>
          <w:sz w:val="24"/>
          <w:szCs w:val="24"/>
        </w:rPr>
        <w:t>Polyn, Norman, &amp; Kahana, 2009</w:t>
      </w:r>
      <w:r w:rsidR="00B70B49" w:rsidRPr="00322C5A">
        <w:rPr>
          <w:rFonts w:ascii="Times New Roman" w:hAnsi="Times New Roman" w:cs="Times New Roman"/>
          <w:sz w:val="24"/>
          <w:szCs w:val="24"/>
        </w:rPr>
        <w:t xml:space="preserve"> for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without any cues or constraints, or by the presentation of a cue that is used to direct their retrieval. </w:t>
      </w:r>
      <w:commentRangeStart w:id="7"/>
      <w:r w:rsidR="001A20E3">
        <w:rPr>
          <w:rFonts w:ascii="Times New Roman" w:hAnsi="Times New Roman" w:cs="Times New Roman"/>
          <w:sz w:val="24"/>
          <w:szCs w:val="24"/>
        </w:rPr>
        <w:t xml:space="preserve">A common method that Cognitive Psychologists use to gauge cued-recall is through the use of cue-target pairs in which participants are required to retrieve a target item at test with the presence of a cue. </w:t>
      </w:r>
      <w:commentRangeEnd w:id="7"/>
      <w:r w:rsidR="00614BF5">
        <w:rPr>
          <w:rStyle w:val="CommentReference"/>
        </w:rPr>
        <w:commentReference w:id="7"/>
      </w:r>
      <w:r w:rsidR="001A20E3">
        <w:rPr>
          <w:rFonts w:ascii="Times New Roman" w:hAnsi="Times New Roman" w:cs="Times New Roman"/>
          <w:sz w:val="24"/>
          <w:szCs w:val="24"/>
        </w:rPr>
        <w:t>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 (e.g., accuracy between judgments of learning and recall; Koriat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the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having participants learn a set of</w:t>
      </w:r>
      <w:r w:rsidR="001A20E3">
        <w:rPr>
          <w:rFonts w:ascii="Times New Roman" w:hAnsi="Times New Roman" w:cs="Times New Roman"/>
          <w:sz w:val="24"/>
          <w:szCs w:val="24"/>
        </w:rPr>
        <w:t xml:space="preserve"> 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r w:rsidR="003B1A1A" w:rsidRPr="00A86274">
        <w:rPr>
          <w:rFonts w:ascii="Times New Roman" w:hAnsi="Times New Roman" w:cs="Times New Roman"/>
          <w:sz w:val="24"/>
          <w:szCs w:val="24"/>
        </w:rPr>
        <w:t>Balota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05DB7149" w:rsidR="00AA2AFF" w:rsidRPr="00D9412D" w:rsidRDefault="00B70B49" w:rsidP="00AA2AFF">
      <w:pPr>
        <w:spacing w:after="0" w:line="480" w:lineRule="auto"/>
        <w:ind w:firstLine="720"/>
        <w:rPr>
          <w:rFonts w:ascii="Times New Roman" w:hAnsi="Times New Roman" w:cs="Times New Roman"/>
          <w:sz w:val="24"/>
          <w:szCs w:val="24"/>
        </w:rPr>
      </w:pPr>
      <w:commentRangeStart w:id="8"/>
      <w:commentRangeStart w:id="9"/>
      <w:r>
        <w:rPr>
          <w:rFonts w:ascii="Times New Roman" w:hAnsi="Times New Roman" w:cs="Times New Roman"/>
          <w:sz w:val="24"/>
          <w:szCs w:val="24"/>
        </w:rPr>
        <w:lastRenderedPageBreak/>
        <w:t xml:space="preserve">Cued-recall </w:t>
      </w:r>
      <w:commentRangeEnd w:id="8"/>
      <w:commentRangeEnd w:id="9"/>
      <w:r>
        <w:rPr>
          <w:rFonts w:ascii="Times New Roman" w:hAnsi="Times New Roman" w:cs="Times New Roman"/>
          <w:sz w:val="24"/>
          <w:szCs w:val="24"/>
        </w:rPr>
        <w:t xml:space="preserve">tests </w:t>
      </w:r>
      <w:r w:rsidR="00614BF5">
        <w:rPr>
          <w:rStyle w:val="CommentReference"/>
        </w:rPr>
        <w:commentReference w:id="8"/>
      </w:r>
      <w:r>
        <w:rPr>
          <w:rStyle w:val="CommentReference"/>
        </w:rPr>
        <w:commentReference w:id="9"/>
      </w:r>
      <w:r w:rsidR="00FF032C">
        <w:rPr>
          <w:rFonts w:ascii="Times New Roman" w:hAnsi="Times New Roman" w:cs="Times New Roman"/>
          <w:sz w:val="24"/>
          <w:szCs w:val="24"/>
        </w:rPr>
        <w:t>often generate large amounts of lexical data.</w:t>
      </w:r>
      <w:r w:rsidR="00CE08B9">
        <w:rPr>
          <w:rFonts w:ascii="Times New Roman" w:hAnsi="Times New Roman" w:cs="Times New Roman"/>
          <w:sz w:val="24"/>
          <w:szCs w:val="24"/>
        </w:rPr>
        <w:t xml:space="preserve"> </w:t>
      </w:r>
      <w:r w:rsidR="00FF032C">
        <w:rPr>
          <w:rFonts w:ascii="Times New Roman" w:hAnsi="Times New Roman" w:cs="Times New Roman"/>
          <w:sz w:val="24"/>
          <w:szCs w:val="24"/>
        </w:rPr>
        <w:t xml:space="preserve">These </w:t>
      </w:r>
      <w:r w:rsidR="00E93BDB">
        <w:rPr>
          <w:rFonts w:ascii="Times New Roman" w:hAnsi="Times New Roman" w:cs="Times New Roman"/>
          <w:sz w:val="24"/>
          <w:szCs w:val="24"/>
        </w:rPr>
        <w:t>tests</w:t>
      </w:r>
      <w:r w:rsidR="00E93BDB">
        <w:rPr>
          <w:rFonts w:ascii="Times New Roman" w:hAnsi="Times New Roman" w:cs="Times New Roman"/>
          <w:sz w:val="24"/>
          <w:szCs w:val="24"/>
        </w:rPr>
        <w:t xml:space="preserve"> </w:t>
      </w:r>
      <w:commentRangeStart w:id="10"/>
      <w:commentRangeStart w:id="11"/>
      <w:commentRangeEnd w:id="10"/>
      <w:r w:rsidR="00614BF5">
        <w:rPr>
          <w:rStyle w:val="CommentReference"/>
        </w:rPr>
        <w:commentReference w:id="10"/>
      </w:r>
      <w:commentRangeEnd w:id="11"/>
      <w:r w:rsidR="00F169D7">
        <w:rPr>
          <w:rStyle w:val="CommentReference"/>
        </w:rPr>
        <w:commentReference w:id="11"/>
      </w:r>
      <w:r w:rsidR="00FF032C">
        <w:rPr>
          <w:rFonts w:ascii="Times New Roman" w:hAnsi="Times New Roman" w:cs="Times New Roman"/>
          <w:sz w:val="24"/>
          <w:szCs w:val="24"/>
        </w:rPr>
        <w:t>are</w:t>
      </w:r>
      <w:r w:rsidR="005B0917">
        <w:rPr>
          <w:rFonts w:ascii="Times New Roman" w:hAnsi="Times New Roman" w:cs="Times New Roman"/>
          <w:sz w:val="24"/>
          <w:szCs w:val="24"/>
        </w:rPr>
        <w:t xml:space="preserve"> </w:t>
      </w:r>
      <w:r w:rsidR="00FF032C">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“cued-recall” return</w:t>
      </w:r>
      <w:r w:rsidR="002D5924">
        <w:rPr>
          <w:rFonts w:ascii="Times New Roman" w:hAnsi="Times New Roman" w:cs="Times New Roman"/>
          <w:sz w:val="24"/>
          <w:szCs w:val="24"/>
        </w:rPr>
        <w:t>s 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in part</w:t>
      </w:r>
      <w:r w:rsidR="00EC603B">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w:t>
      </w:r>
      <w:commentRangeStart w:id="12"/>
      <w:commentRangeStart w:id="13"/>
      <w:r w:rsidR="00EC603B">
        <w:rPr>
          <w:rFonts w:ascii="Times New Roman" w:hAnsi="Times New Roman" w:cs="Times New Roman"/>
          <w:sz w:val="24"/>
          <w:szCs w:val="24"/>
        </w:rPr>
        <w:t xml:space="preserve">The English Lexicon </w:t>
      </w:r>
      <w:r w:rsidR="00EC603B" w:rsidRPr="0085043A">
        <w:rPr>
          <w:rFonts w:ascii="Times New Roman" w:hAnsi="Times New Roman" w:cs="Times New Roman"/>
          <w:sz w:val="24"/>
          <w:szCs w:val="24"/>
        </w:rPr>
        <w:t>Project, Balota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De Deyne</w:t>
      </w:r>
      <w:r w:rsidR="00192CD0" w:rsidRPr="0085043A">
        <w:rPr>
          <w:rFonts w:ascii="Times New Roman" w:hAnsi="Times New Roman" w:cs="Times New Roman"/>
          <w:sz w:val="24"/>
          <w:szCs w:val="24"/>
        </w:rPr>
        <w:t>, Navarro, Perfors, &amp; Brsybaert, 2019</w:t>
      </w:r>
      <w:commentRangeEnd w:id="12"/>
      <w:r w:rsidR="00614BF5">
        <w:rPr>
          <w:rStyle w:val="CommentReference"/>
        </w:rPr>
        <w:commentReference w:id="12"/>
      </w:r>
      <w:commentRangeEnd w:id="13"/>
      <w:r w:rsidR="005F6EF0">
        <w:rPr>
          <w:rStyle w:val="CommentReference"/>
        </w:rPr>
        <w:commentReference w:id="13"/>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Beith,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commentRangeStart w:id="14"/>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typically generated</w:t>
      </w:r>
      <w:r w:rsidR="001875B2">
        <w:rPr>
          <w:rFonts w:ascii="Times New Roman" w:hAnsi="Times New Roman" w:cs="Times New Roman"/>
          <w:sz w:val="24"/>
          <w:szCs w:val="24"/>
        </w:rPr>
        <w:t xml:space="preserve"> from these studies. </w:t>
      </w:r>
      <w:commentRangeEnd w:id="14"/>
      <w:r w:rsidR="00614BF5">
        <w:rPr>
          <w:rStyle w:val="CommentReference"/>
        </w:rPr>
        <w:commentReference w:id="14"/>
      </w:r>
      <w:r w:rsidR="00614BF5">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w:t>
      </w:r>
      <w:commentRangeStart w:id="15"/>
      <w:commentRangeStart w:id="16"/>
      <w:r w:rsidR="00A903F1" w:rsidRPr="00A903F1">
        <w:rPr>
          <w:rFonts w:ascii="Times New Roman" w:hAnsi="Times New Roman" w:cs="Times New Roman"/>
          <w:sz w:val="24"/>
          <w:szCs w:val="24"/>
        </w:rPr>
        <w:t>task</w:t>
      </w:r>
      <w:commentRangeEnd w:id="15"/>
      <w:r w:rsidR="00614BF5">
        <w:rPr>
          <w:rStyle w:val="CommentReference"/>
        </w:rPr>
        <w:commentReference w:id="15"/>
      </w:r>
      <w:commentRangeEnd w:id="16"/>
      <w:r w:rsidR="00B01896">
        <w:rPr>
          <w:rStyle w:val="CommentReference"/>
        </w:rPr>
        <w:commentReference w:id="16"/>
      </w:r>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 xml:space="preserve">the number of participants recruited to take part in these studies has drastically increased within the past decade, resulting in a greater demand 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w:t>
      </w:r>
      <w:r w:rsidR="002D5924">
        <w:rPr>
          <w:rFonts w:ascii="Times New Roman" w:hAnsi="Times New Roman" w:cs="Times New Roman"/>
          <w:sz w:val="24"/>
          <w:szCs w:val="24"/>
        </w:rPr>
        <w:lastRenderedPageBreak/>
        <w:t>been designed</w:t>
      </w:r>
      <w:r w:rsidR="00AA2AFF">
        <w:rPr>
          <w:rFonts w:ascii="Times New Roman" w:hAnsi="Times New Roman" w:cs="Times New Roman"/>
          <w:sz w:val="24"/>
          <w:szCs w:val="24"/>
        </w:rPr>
        <w:t xml:space="preserve"> to provide researchers with a set of simple tools that can be used to speed up the processing of lexical </w:t>
      </w:r>
      <w:r w:rsidR="002D5924">
        <w:rPr>
          <w:rFonts w:ascii="Times New Roman" w:hAnsi="Times New Roman" w:cs="Times New Roman"/>
          <w:sz w:val="24"/>
          <w:szCs w:val="24"/>
        </w:rPr>
        <w:t>output</w:t>
      </w:r>
      <w:r w:rsidR="00D9412D">
        <w:rPr>
          <w:rFonts w:ascii="Times New Roman" w:hAnsi="Times New Roman" w:cs="Times New Roman"/>
          <w:sz w:val="24"/>
          <w:szCs w:val="24"/>
        </w:rPr>
        <w:t>.</w:t>
      </w:r>
    </w:p>
    <w:p w14:paraId="0AD8E139" w14:textId="1DB630F8"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process of 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06D3C8A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inaccuracies due to coders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 xml:space="preserve">a computer application that can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021FE6A9"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 xml:space="preserve">in present </w:t>
      </w:r>
      <w:r w:rsidR="008802A4">
        <w:rPr>
          <w:rFonts w:ascii="Times New Roman" w:hAnsi="Times New Roman" w:cs="Times New Roman"/>
          <w:sz w:val="24"/>
          <w:szCs w:val="24"/>
        </w:rPr>
        <w:lastRenderedPageBreak/>
        <w:t>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 xml:space="preserve">a </w:t>
      </w:r>
      <w:commentRangeStart w:id="17"/>
      <w:commentRangeStart w:id="18"/>
      <w:r w:rsidR="00651F0D">
        <w:rPr>
          <w:rFonts w:ascii="Times New Roman" w:hAnsi="Times New Roman" w:cs="Times New Roman"/>
          <w:sz w:val="24"/>
          <w:szCs w:val="24"/>
        </w:rPr>
        <w:t>scoring</w:t>
      </w:r>
      <w:commentRangeEnd w:id="17"/>
      <w:r w:rsidR="00651F0D">
        <w:rPr>
          <w:rStyle w:val="CommentReference"/>
        </w:rPr>
        <w:commentReference w:id="17"/>
      </w:r>
      <w:commentRangeEnd w:id="18"/>
      <w:r w:rsidR="00841C23">
        <w:rPr>
          <w:rStyle w:val="CommentReference"/>
        </w:rPr>
        <w:commentReference w:id="18"/>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 xml:space="preserve">data for </w:t>
      </w:r>
      <w:commentRangeStart w:id="19"/>
      <w:commentRangeStart w:id="20"/>
      <w:r w:rsidR="00397292">
        <w:rPr>
          <w:rFonts w:ascii="Times New Roman" w:hAnsi="Times New Roman" w:cs="Times New Roman"/>
          <w:sz w:val="24"/>
          <w:szCs w:val="24"/>
        </w:rPr>
        <w:t>analysis</w:t>
      </w:r>
      <w:commentRangeEnd w:id="19"/>
      <w:r w:rsidR="00060CFA">
        <w:rPr>
          <w:rStyle w:val="CommentReference"/>
        </w:rPr>
        <w:commentReference w:id="19"/>
      </w:r>
      <w:commentRangeEnd w:id="20"/>
      <w:r w:rsidR="00841C23">
        <w:rPr>
          <w:rStyle w:val="CommentReference"/>
        </w:rPr>
        <w:commentReference w:id="20"/>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397292">
        <w:rPr>
          <w:rFonts w:ascii="Times New Roman" w:hAnsi="Times New Roman" w:cs="Times New Roman"/>
          <w:sz w:val="24"/>
          <w:szCs w:val="24"/>
        </w:rPr>
        <w:t xml:space="preserve"> and </w:t>
      </w:r>
      <w:r w:rsidR="00FE7E9F" w:rsidRPr="006D52A5">
        <w:rPr>
          <w:rFonts w:ascii="Times New Roman" w:hAnsi="Times New Roman" w:cs="Times New Roman"/>
          <w:sz w:val="24"/>
          <w:szCs w:val="24"/>
        </w:rPr>
        <w:t xml:space="preserve">Maxwell &amp; Huff, </w:t>
      </w:r>
      <w:r w:rsidR="00844D04" w:rsidRPr="006D52A5">
        <w:rPr>
          <w:rFonts w:ascii="Times New Roman" w:hAnsi="Times New Roman" w:cs="Times New Roman"/>
          <w:sz w:val="24"/>
          <w:szCs w:val="24"/>
        </w:rPr>
        <w:t>under review</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w:t>
      </w:r>
      <w:r w:rsidR="00397292">
        <w:rPr>
          <w:rFonts w:ascii="Times New Roman" w:hAnsi="Times New Roman" w:cs="Times New Roman"/>
          <w:sz w:val="24"/>
          <w:szCs w:val="24"/>
        </w:rPr>
        <w:t xml:space="preserve">the </w:t>
      </w:r>
      <w:r w:rsidR="001761EB">
        <w:rPr>
          <w:rFonts w:ascii="Times New Roman" w:hAnsi="Times New Roman" w:cs="Times New Roman"/>
          <w:sz w:val="24"/>
          <w:szCs w:val="24"/>
        </w:rPr>
        <w:t xml:space="preserve">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6FF21D5A"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both</w:t>
      </w:r>
      <w:r w:rsidR="00BF7D00">
        <w:rPr>
          <w:rFonts w:ascii="Times New Roman" w:hAnsi="Times New Roman" w:cs="Times New Roman"/>
          <w:sz w:val="24"/>
          <w:szCs w:val="24"/>
        </w:rPr>
        <w:t xml:space="preserve">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r w:rsidR="002E1964">
        <w:rPr>
          <w:rFonts w:ascii="Times New Roman" w:hAnsi="Times New Roman" w:cs="Times New Roman"/>
          <w:i/>
          <w:iCs/>
          <w:sz w:val="24"/>
          <w:szCs w:val="24"/>
        </w:rPr>
        <w:t>lrd</w:t>
      </w:r>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847DC5">
        <w:rPr>
          <w:rFonts w:ascii="Times New Roman" w:hAnsi="Times New Roman" w:cs="Times New Roman"/>
          <w:sz w:val="24"/>
          <w:szCs w:val="24"/>
        </w:rPr>
        <w:t>under review</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w:t>
      </w:r>
      <w:r w:rsidR="001D696D">
        <w:rPr>
          <w:rFonts w:ascii="Times New Roman" w:hAnsi="Times New Roman" w:cs="Times New Roman"/>
          <w:sz w:val="24"/>
          <w:szCs w:val="24"/>
        </w:rPr>
        <w:lastRenderedPageBreak/>
        <w:t xml:space="preserve">output using </w:t>
      </w:r>
      <w:r w:rsidR="001D696D">
        <w:rPr>
          <w:rFonts w:ascii="Times New Roman" w:hAnsi="Times New Roman" w:cs="Times New Roman"/>
          <w:i/>
          <w:iCs/>
          <w:sz w:val="24"/>
          <w:szCs w:val="24"/>
        </w:rPr>
        <w:t>lrd</w:t>
      </w:r>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commentRangeStart w:id="21"/>
      <w:commentRangeStart w:id="22"/>
      <w:commentRangeEnd w:id="21"/>
      <w:r w:rsidR="00B03B13">
        <w:rPr>
          <w:rStyle w:val="CommentReference"/>
        </w:rPr>
        <w:commentReference w:id="21"/>
      </w:r>
      <w:commentRangeEnd w:id="22"/>
      <w:r w:rsidR="007D351D">
        <w:rPr>
          <w:rStyle w:val="CommentReference"/>
        </w:rPr>
        <w:commentReference w:id="22"/>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57ED854D"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of word lists</w:t>
      </w:r>
      <w:r w:rsidR="00B11D6A">
        <w:rPr>
          <w:rFonts w:ascii="Times New Roman" w:hAnsi="Times New Roman" w:cs="Times New Roman"/>
          <w:sz w:val="24"/>
          <w:szCs w:val="24"/>
        </w:rPr>
        <w:t>)</w:t>
      </w:r>
      <w:r w:rsidR="00423F00">
        <w:rPr>
          <w:rFonts w:ascii="Times New Roman" w:hAnsi="Times New Roman" w:cs="Times New Roman"/>
          <w:sz w:val="24"/>
          <w:szCs w:val="24"/>
        </w:rPr>
        <w:t>.</w:t>
      </w:r>
    </w:p>
    <w:p w14:paraId="5EA96716" w14:textId="53A24656"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and 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5AB81EBC"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commentRangeStart w:id="23"/>
      <w:commentRangeStart w:id="24"/>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w:t>
      </w:r>
      <w:commentRangeEnd w:id="23"/>
      <w:r w:rsidR="00FD0A4A">
        <w:rPr>
          <w:rStyle w:val="CommentReference"/>
        </w:rPr>
        <w:commentReference w:id="23"/>
      </w:r>
      <w:commentRangeEnd w:id="24"/>
      <w:r w:rsidR="0012610A">
        <w:rPr>
          <w:rStyle w:val="CommentReference"/>
        </w:rPr>
        <w:commentReference w:id="24"/>
      </w:r>
      <w:r w:rsidR="005A4D62">
        <w:rPr>
          <w:rFonts w:ascii="Times New Roman" w:hAnsi="Times New Roman" w:cs="Times New Roman"/>
          <w:sz w:val="24"/>
          <w:szCs w:val="24"/>
        </w:rPr>
        <w:t xml:space="preserve"> Installation is relatively straightforward</w:t>
      </w:r>
      <w:r w:rsidR="000E7E19">
        <w:rPr>
          <w:rFonts w:ascii="Times New Roman" w:hAnsi="Times New Roman" w:cs="Times New Roman"/>
          <w:sz w:val="24"/>
          <w:szCs w:val="24"/>
        </w:rPr>
        <w:t xml:space="preserve">, but </w:t>
      </w:r>
      <w:r w:rsidR="000E7E19">
        <w:rPr>
          <w:rFonts w:ascii="Times New Roman" w:hAnsi="Times New Roman" w:cs="Times New Roman"/>
          <w:sz w:val="24"/>
          <w:szCs w:val="24"/>
        </w:rPr>
        <w:lastRenderedPageBreak/>
        <w:t xml:space="preserve">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A557F1">
        <w:rPr>
          <w:rFonts w:ascii="Courier New" w:hAnsi="Courier New" w:cs="Courier New"/>
          <w:sz w:val="20"/>
          <w:szCs w:val="20"/>
        </w:rPr>
        <w:t>“NPM27/</w:t>
      </w:r>
      <w:r w:rsidR="003C2B89">
        <w:rPr>
          <w:rFonts w:ascii="Courier New" w:hAnsi="Courier New" w:cs="Courier New"/>
          <w:sz w:val="20"/>
          <w:szCs w:val="20"/>
        </w:rPr>
        <w:t>lrd</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25" w:name="_Hlk33425451"/>
      <w:r w:rsidR="00EA1B06" w:rsidRPr="00EA1B06">
        <w:rPr>
          <w:rStyle w:val="CommentReference"/>
          <w:rFonts w:ascii="Courier New" w:hAnsi="Courier New" w:cs="Courier New"/>
          <w:sz w:val="20"/>
          <w:szCs w:val="20"/>
        </w:rPr>
        <w:t>percent_match()</w:t>
      </w:r>
      <w:r w:rsidR="003F466A" w:rsidRPr="003F466A">
        <w:rPr>
          <w:rStyle w:val="CommentReference"/>
          <w:rFonts w:ascii="Times New Roman" w:hAnsi="Times New Roman" w:cs="Times New Roman"/>
          <w:sz w:val="24"/>
          <w:szCs w:val="24"/>
        </w:rPr>
        <w:t xml:space="preserve"> </w:t>
      </w:r>
      <w:bookmarkEnd w:id="25"/>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r w:rsidR="00220107">
        <w:rPr>
          <w:rFonts w:ascii="Times New Roman" w:hAnsi="Times New Roman" w:cs="Times New Roman"/>
          <w:i/>
          <w:iCs/>
          <w:sz w:val="24"/>
          <w:szCs w:val="24"/>
        </w:rPr>
        <w:t xml:space="preserve">lrd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r w:rsidR="005548AA">
        <w:rPr>
          <w:rFonts w:ascii="Times New Roman" w:hAnsi="Times New Roman" w:cs="Times New Roman"/>
          <w:i/>
          <w:iCs/>
          <w:sz w:val="24"/>
          <w:szCs w:val="24"/>
        </w:rPr>
        <w:t xml:space="preserve">hom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w:t>
      </w:r>
      <w:commentRangeStart w:id="26"/>
      <w:commentRangeStart w:id="27"/>
      <w:r w:rsidR="005548AA">
        <w:rPr>
          <w:rFonts w:ascii="Times New Roman" w:hAnsi="Times New Roman" w:cs="Times New Roman"/>
          <w:sz w:val="24"/>
          <w:szCs w:val="24"/>
        </w:rPr>
        <w:t>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commentRangeEnd w:id="26"/>
      <w:r w:rsidR="00903273">
        <w:rPr>
          <w:rStyle w:val="CommentReference"/>
        </w:rPr>
        <w:commentReference w:id="26"/>
      </w:r>
      <w:commentRangeEnd w:id="27"/>
      <w:r w:rsidR="0012610A">
        <w:rPr>
          <w:rStyle w:val="CommentReference"/>
        </w:rPr>
        <w:commentReference w:id="27"/>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r w:rsidR="00F2601C" w:rsidRPr="00EA1B06">
        <w:rPr>
          <w:rStyle w:val="CommentReference"/>
          <w:rFonts w:ascii="Courier New" w:hAnsi="Courier New" w:cs="Courier New"/>
          <w:sz w:val="20"/>
          <w:szCs w:val="20"/>
        </w:rPr>
        <w:t>percent_match()</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2F6CD745" w:rsidR="00E67CDA" w:rsidRDefault="00B36A3F"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w:t>
      </w:r>
      <w:r w:rsidR="005B54FE" w:rsidRPr="00EA1B06">
        <w:rPr>
          <w:rStyle w:val="CommentReference"/>
          <w:rFonts w:ascii="Courier New" w:hAnsi="Courier New" w:cs="Courier New"/>
          <w:sz w:val="20"/>
          <w:szCs w:val="20"/>
        </w:rPr>
        <w:t>percent_match()</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r w:rsidR="0006197C" w:rsidRPr="00EA1B06">
        <w:rPr>
          <w:rStyle w:val="CommentReference"/>
          <w:rFonts w:ascii="Courier New" w:hAnsi="Courier New" w:cs="Courier New"/>
          <w:sz w:val="20"/>
          <w:szCs w:val="20"/>
        </w:rPr>
        <w:t>percent_match()</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r w:rsidR="004601BE">
        <w:rPr>
          <w:rFonts w:ascii="Times New Roman" w:hAnsi="Times New Roman" w:cs="Times New Roman"/>
          <w:i/>
          <w:iCs/>
          <w:sz w:val="24"/>
          <w:szCs w:val="24"/>
        </w:rPr>
        <w:t>lrd</w:t>
      </w:r>
      <w:r w:rsidR="008F50E6">
        <w:rPr>
          <w:rFonts w:ascii="Times New Roman" w:hAnsi="Times New Roman" w:cs="Times New Roman"/>
          <w:sz w:val="24"/>
          <w:szCs w:val="24"/>
        </w:rPr>
        <w:t xml:space="preserve"> is the </w:t>
      </w:r>
      <w:bookmarkStart w:id="28" w:name="_Hlk31538662"/>
      <w:r w:rsidR="008F50E6" w:rsidRPr="008F50E6">
        <w:rPr>
          <w:rFonts w:ascii="Courier New" w:hAnsi="Courier New" w:cs="Courier New"/>
          <w:sz w:val="20"/>
          <w:szCs w:val="20"/>
        </w:rPr>
        <w:t>score_recall()</w:t>
      </w:r>
      <w:bookmarkEnd w:id="28"/>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r w:rsidR="008F50E6" w:rsidRPr="008F50E6">
        <w:rPr>
          <w:rFonts w:ascii="Courier New" w:hAnsi="Courier New" w:cs="Courier New"/>
          <w:sz w:val="20"/>
          <w:szCs w:val="20"/>
        </w:rPr>
        <w:t>percent_match()</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r w:rsidR="00CC6DCF" w:rsidRPr="00CC6DCF">
        <w:rPr>
          <w:rFonts w:ascii="Courier New" w:hAnsi="Courier New" w:cs="Courier New"/>
          <w:sz w:val="20"/>
          <w:szCs w:val="20"/>
        </w:rPr>
        <w:t>set.cutoff</w:t>
      </w:r>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is able to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4F522016"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r w:rsidRPr="008F50E6">
        <w:rPr>
          <w:rFonts w:ascii="Courier New" w:hAnsi="Courier New" w:cs="Courier New"/>
          <w:sz w:val="20"/>
          <w:szCs w:val="20"/>
        </w:rPr>
        <w:t>score_recall()</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612B94A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Brysbaert, Warriner, &amp; Kuperman,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Keuleers,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7D32369A"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commentRangeStart w:id="29"/>
      <w:r w:rsidR="0039719A">
        <w:rPr>
          <w:rFonts w:ascii="Times New Roman" w:hAnsi="Times New Roman" w:cs="Times New Roman"/>
          <w:sz w:val="24"/>
          <w:szCs w:val="24"/>
        </w:rPr>
        <w:t xml:space="preserve">Participant </w:t>
      </w:r>
      <w:commentRangeStart w:id="30"/>
      <w:commentRangeEnd w:id="30"/>
      <w:r w:rsidR="007B71FA">
        <w:rPr>
          <w:rStyle w:val="CommentReference"/>
        </w:rPr>
        <w:commentReference w:id="30"/>
      </w:r>
      <w:r w:rsidR="00AE62F6">
        <w:rPr>
          <w:rFonts w:ascii="Times New Roman" w:hAnsi="Times New Roman" w:cs="Times New Roman"/>
          <w:sz w:val="24"/>
          <w:szCs w:val="24"/>
        </w:rPr>
        <w:t>1</w:t>
      </w:r>
      <w:commentRangeEnd w:id="29"/>
      <w:r w:rsidR="0039719A">
        <w:rPr>
          <w:rStyle w:val="CommentReference"/>
        </w:rPr>
        <w:commentReference w:id="29"/>
      </w:r>
      <w:r w:rsidR="00AE62F6">
        <w:rPr>
          <w:rFonts w:ascii="Times New Roman" w:hAnsi="Times New Roman" w:cs="Times New Roman"/>
          <w:sz w:val="24"/>
          <w:szCs w:val="24"/>
        </w:rPr>
        <w:t>)</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(e.g., blank responses, incorrect answers, 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“hy”)</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the letter “i”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“yy”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r w:rsidR="00DF3F7E">
        <w:rPr>
          <w:rFonts w:ascii="Times New Roman" w:hAnsi="Times New Roman" w:cs="Times New Roman"/>
          <w:sz w:val="24"/>
          <w:szCs w:val="24"/>
        </w:rPr>
        <w:t>yyou</w:t>
      </w:r>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lastRenderedPageBreak/>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573E5AA9"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lrd</w:t>
      </w:r>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r>
        <w:rPr>
          <w:rFonts w:ascii="Times New Roman" w:hAnsi="Times New Roman" w:cs="Times New Roman"/>
          <w:i/>
          <w:iCs/>
          <w:sz w:val="24"/>
          <w:szCs w:val="24"/>
        </w:rPr>
        <w:t>lrd.</w:t>
      </w:r>
      <w:r>
        <w:rPr>
          <w:rFonts w:ascii="Times New Roman" w:hAnsi="Times New Roman" w:cs="Times New Roman"/>
          <w:sz w:val="24"/>
          <w:szCs w:val="24"/>
        </w:rPr>
        <w:t xml:space="preserve"> </w:t>
      </w:r>
      <w:commentRangeStart w:id="31"/>
      <w:commentRangeStart w:id="32"/>
      <w:r>
        <w:rPr>
          <w:rFonts w:ascii="Times New Roman" w:hAnsi="Times New Roman" w:cs="Times New Roman"/>
          <w:sz w:val="24"/>
          <w:szCs w:val="24"/>
        </w:rPr>
        <w:t xml:space="preserve">Because the scoring functions are case sensitive, the response and answer key columns will need to be checked to ensure that there are not discrepancies in case. </w:t>
      </w:r>
      <w:commentRangeEnd w:id="31"/>
      <w:r w:rsidR="00853215">
        <w:rPr>
          <w:rStyle w:val="CommentReference"/>
        </w:rPr>
        <w:commentReference w:id="31"/>
      </w:r>
      <w:commentRangeEnd w:id="32"/>
      <w:r w:rsidR="0039719A">
        <w:rPr>
          <w:rStyle w:val="CommentReference"/>
        </w:rPr>
        <w:commentReference w:id="32"/>
      </w:r>
      <w:r>
        <w:rPr>
          <w:rFonts w:ascii="Times New Roman" w:hAnsi="Times New Roman" w:cs="Times New Roman"/>
          <w:sz w:val="24"/>
          <w:szCs w:val="24"/>
        </w:rPr>
        <w:t>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library(lrd)</w:t>
      </w:r>
    </w:p>
    <w:p w14:paraId="18C2967F" w14:textId="77777777"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dat[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summary(dat)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dat$Response = tolower(dat$Response)</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lastRenderedPageBreak/>
        <w:t xml:space="preserve">dat$Response[is.na(dat$Response)]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r w:rsidRPr="00E63609">
        <w:rPr>
          <w:rFonts w:ascii="Courier New" w:hAnsi="Courier New" w:cs="Courier New"/>
          <w:sz w:val="20"/>
          <w:szCs w:val="20"/>
        </w:rPr>
        <w:t>percent_match()</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r w:rsidR="0053768D" w:rsidRPr="0053768D">
        <w:rPr>
          <w:rFonts w:ascii="Courier New" w:hAnsi="Courier New" w:cs="Courier New"/>
          <w:sz w:val="20"/>
          <w:szCs w:val="20"/>
        </w:rPr>
        <w:t>score_recall()</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matched = percent_match(dat$Response, key = dat$</w:t>
      </w:r>
      <w:r w:rsidR="00F70BAE">
        <w:rPr>
          <w:rFonts w:ascii="Courier New" w:hAnsi="Courier New" w:cs="Courier New"/>
          <w:sz w:val="20"/>
          <w:szCs w:val="20"/>
        </w:rPr>
        <w:t>k</w:t>
      </w:r>
      <w:r w:rsidRPr="009F5033">
        <w:rPr>
          <w:rFonts w:ascii="Courier New" w:hAnsi="Courier New" w:cs="Courier New"/>
          <w:sz w:val="20"/>
          <w:szCs w:val="20"/>
        </w:rPr>
        <w:t>ey, id = dat$</w:t>
      </w:r>
      <w:r w:rsidR="00F70BAE">
        <w:rPr>
          <w:rFonts w:ascii="Courier New" w:hAnsi="Courier New" w:cs="Courier New"/>
          <w:sz w:val="20"/>
          <w:szCs w:val="20"/>
        </w:rPr>
        <w:t>subID</w:t>
      </w:r>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Note that score_recall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r w:rsidRPr="009F5033">
        <w:rPr>
          <w:rFonts w:ascii="Courier New" w:hAnsi="Courier New" w:cs="Courier New"/>
          <w:sz w:val="20"/>
          <w:szCs w:val="20"/>
        </w:rPr>
        <w:t xml:space="preserve">score_recall(matched, set.cutoff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commentRangeStart w:id="33"/>
      <w:r w:rsidRPr="00285247">
        <w:rPr>
          <w:rFonts w:ascii="Times New Roman" w:hAnsi="Times New Roman" w:cs="Times New Roman"/>
          <w:b/>
          <w:bCs/>
          <w:sz w:val="24"/>
          <w:szCs w:val="24"/>
        </w:rPr>
        <w:t>R Shiny Application</w:t>
      </w:r>
      <w:commentRangeEnd w:id="33"/>
      <w:r w:rsidR="00E72285" w:rsidRPr="00322C5A">
        <w:rPr>
          <w:rStyle w:val="CommentReference"/>
        </w:rPr>
        <w:commentReference w:id="33"/>
      </w:r>
    </w:p>
    <w:p w14:paraId="04062D28" w14:textId="6810A6B2" w:rsidR="000B30B2" w:rsidRPr="00285247"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a programming 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 xml:space="preserve">The input data needs to take the form of a .csv file with at least three columns that are arranged in the following order: A unique participant identifier, a </w:t>
      </w:r>
      <w:r w:rsidR="000B30B2">
        <w:rPr>
          <w:rFonts w:ascii="Times New Roman" w:hAnsi="Times New Roman" w:cs="Times New Roman"/>
          <w:sz w:val="24"/>
          <w:szCs w:val="24"/>
        </w:rPr>
        <w:lastRenderedPageBreak/>
        <w:t>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 strictest option available is a 95% match criteria, with options to decrease this down to a 55% match (all 5% increments between 95% and 55% are available). After all options are selected, the file can be uploaded. Once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043C56F"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r w:rsidR="00AB1843" w:rsidRPr="00AB1843">
        <w:rPr>
          <w:rFonts w:ascii="Times New Roman" w:hAnsi="Times New Roman" w:cs="Times New Roman"/>
          <w:i/>
          <w:iCs/>
          <w:sz w:val="24"/>
          <w:szCs w:val="24"/>
        </w:rPr>
        <w:t xml:space="preserve">lrd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8A290C">
        <w:rPr>
          <w:rFonts w:ascii="Times New Roman" w:hAnsi="Times New Roman" w:cs="Times New Roman"/>
          <w:sz w:val="24"/>
          <w:szCs w:val="24"/>
        </w:rPr>
        <w:t>under review</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r w:rsidR="001845B9">
        <w:rPr>
          <w:rFonts w:ascii="Times New Roman" w:hAnsi="Times New Roman" w:cs="Times New Roman"/>
          <w:i/>
          <w:iCs/>
          <w:sz w:val="24"/>
          <w:szCs w:val="24"/>
        </w:rPr>
        <w:t>lrd</w:t>
      </w:r>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lastRenderedPageBreak/>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0DD319A"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(Buhrmester,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under review</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submitted manuscript and 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were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cued-recall </w:t>
      </w:r>
      <w:commentRangeStart w:id="34"/>
      <w:commentRangeStart w:id="35"/>
      <w:r w:rsidR="0007442A">
        <w:rPr>
          <w:rFonts w:ascii="Times New Roman" w:hAnsi="Times New Roman" w:cs="Times New Roman"/>
          <w:sz w:val="24"/>
          <w:szCs w:val="24"/>
        </w:rPr>
        <w:t>test</w:t>
      </w:r>
      <w:commentRangeEnd w:id="34"/>
      <w:r w:rsidR="0061395F">
        <w:rPr>
          <w:rStyle w:val="CommentReference"/>
        </w:rPr>
        <w:commentReference w:id="34"/>
      </w:r>
      <w:commentRangeEnd w:id="35"/>
      <w:r w:rsidR="00533303">
        <w:rPr>
          <w:rStyle w:val="CommentReference"/>
        </w:rPr>
        <w:commentReference w:id="35"/>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3DF9E03E" w14:textId="61CFF266"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0907D6">
        <w:rPr>
          <w:rFonts w:ascii="Times New Roman" w:hAnsi="Times New Roman" w:cs="Times New Roman"/>
          <w:sz w:val="24"/>
          <w:szCs w:val="24"/>
        </w:rPr>
        <w:t>under review</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mouse</w:t>
      </w:r>
      <w:r w:rsidR="00735ADC">
        <w:rPr>
          <w:rFonts w:ascii="Times New Roman" w:hAnsi="Times New Roman" w:cs="Times New Roman"/>
          <w:i/>
          <w:iCs/>
          <w:sz w:val="24"/>
          <w:szCs w:val="24"/>
        </w:rPr>
        <w:t xml:space="preserv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6909CDD9"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r w:rsidRPr="007B0B1C">
        <w:rPr>
          <w:rFonts w:ascii="Times New Roman" w:hAnsi="Times New Roman" w:cs="Times New Roman"/>
          <w:i/>
          <w:iCs/>
          <w:sz w:val="24"/>
          <w:szCs w:val="24"/>
        </w:rPr>
        <w:t>lrd</w:t>
      </w:r>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r w:rsidRPr="005019C2">
        <w:rPr>
          <w:rFonts w:ascii="Times New Roman" w:hAnsi="Times New Roman" w:cs="Times New Roman"/>
          <w:i/>
          <w:iCs/>
          <w:sz w:val="24"/>
          <w:szCs w:val="24"/>
        </w:rPr>
        <w:t>lrd</w:t>
      </w:r>
      <w:r w:rsidRPr="005019C2">
        <w:rPr>
          <w:rFonts w:ascii="Times New Roman" w:hAnsi="Times New Roman" w:cs="Times New Roman"/>
          <w:sz w:val="24"/>
          <w:szCs w:val="24"/>
        </w:rPr>
        <w:t xml:space="preserve"> </w:t>
      </w:r>
      <w:r w:rsidRPr="005019C2">
        <w:rPr>
          <w:rFonts w:ascii="Times New Roman" w:hAnsi="Times New Roman" w:cs="Times New Roman"/>
          <w:sz w:val="24"/>
          <w:szCs w:val="24"/>
        </w:rPr>
        <w:lastRenderedPageBreak/>
        <w:t xml:space="preserve">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w:t>
      </w:r>
      <w:r w:rsidR="004C43E1">
        <w:rPr>
          <w:rFonts w:ascii="Times New Roman" w:hAnsi="Times New Roman" w:cs="Times New Roman"/>
          <w:sz w:val="24"/>
          <w:szCs w:val="24"/>
        </w:rPr>
        <w:t xml:space="preserve"> 5</w:t>
      </w:r>
      <w:r w:rsidR="004C43E1">
        <w:rPr>
          <w:rFonts w:ascii="Times New Roman" w:hAnsi="Times New Roman" w:cs="Times New Roman"/>
          <w:sz w:val="24"/>
          <w:szCs w:val="24"/>
        </w:rPr>
        <w:t>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value</w:t>
      </w:r>
      <w:r w:rsidR="00CD3C11">
        <w:rPr>
          <w:rFonts w:ascii="Times New Roman" w:hAnsi="Times New Roman" w:cs="Times New Roman"/>
          <w:sz w:val="24"/>
          <w:szCs w:val="24"/>
        </w:rPr>
        <w:t xml:space="preserv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r w:rsidR="000A41A3" w:rsidRPr="000A41A3">
        <w:rPr>
          <w:rFonts w:ascii="Times New Roman" w:hAnsi="Times New Roman" w:cs="Times New Roman"/>
          <w:i/>
          <w:iCs/>
          <w:sz w:val="24"/>
          <w:szCs w:val="24"/>
        </w:rPr>
        <w:t>lrd</w:t>
      </w:r>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bookmarkStart w:id="36" w:name="_GoBack"/>
      <w:bookmarkEnd w:id="36"/>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r w:rsidR="00924846" w:rsidRPr="002E3AB8">
        <w:rPr>
          <w:rFonts w:ascii="Courier New" w:hAnsi="Courier New" w:cs="Courier New"/>
          <w:sz w:val="20"/>
          <w:szCs w:val="20"/>
        </w:rPr>
        <w:t>percent_match()</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r w:rsidR="00924846" w:rsidRPr="002E3AB8">
        <w:rPr>
          <w:rFonts w:ascii="Courier New" w:hAnsi="Courier New" w:cs="Courier New"/>
          <w:sz w:val="20"/>
          <w:szCs w:val="20"/>
        </w:rPr>
        <w:t>score_recall()</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commentRangeStart w:id="37"/>
      <w:commentRangeStart w:id="38"/>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commentRangeEnd w:id="37"/>
      <w:r w:rsidR="00DF2588">
        <w:rPr>
          <w:rStyle w:val="CommentReference"/>
        </w:rPr>
        <w:commentReference w:id="37"/>
      </w:r>
      <w:commentRangeEnd w:id="38"/>
      <w:r w:rsidR="00B4199C">
        <w:rPr>
          <w:rStyle w:val="CommentReference"/>
        </w:rPr>
        <w:commentReference w:id="38"/>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r w:rsidR="00B80DC0" w:rsidRPr="00B80DC0">
        <w:rPr>
          <w:rFonts w:ascii="Times New Roman" w:hAnsi="Times New Roman" w:cs="Times New Roman"/>
          <w:i/>
          <w:iCs/>
          <w:sz w:val="24"/>
          <w:szCs w:val="24"/>
        </w:rPr>
        <w:t>lrd</w:t>
      </w:r>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12</w:t>
      </w:r>
      <w:r w:rsidR="00AD770C">
        <w:rPr>
          <w:rFonts w:ascii="Times New Roman" w:hAnsi="Times New Roman" w:cs="Times New Roman"/>
          <w:sz w:val="24"/>
          <w:szCs w:val="24"/>
        </w:rPr>
        <w:t xml:space="preserve">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lastRenderedPageBreak/>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74620A56"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9783A" w:rsidRPr="0039783A">
        <w:rPr>
          <w:rFonts w:ascii="Times New Roman" w:hAnsi="Times New Roman" w:cs="Times New Roman"/>
          <w:i/>
          <w:iCs/>
          <w:sz w:val="24"/>
          <w:szCs w:val="24"/>
        </w:rPr>
        <w:t>lrd</w:t>
      </w:r>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(under review)</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ds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xml:space="preserve">) cutoff criteria (ts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r w:rsidR="003F3FD4">
        <w:rPr>
          <w:rFonts w:ascii="Times New Roman" w:hAnsi="Times New Roman" w:cs="Times New Roman"/>
          <w:i/>
          <w:iCs/>
          <w:sz w:val="24"/>
          <w:szCs w:val="24"/>
        </w:rPr>
        <w:t xml:space="preserve">lrd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3F3FD4">
        <w:rPr>
          <w:rFonts w:ascii="Times New Roman" w:hAnsi="Times New Roman" w:cs="Times New Roman"/>
          <w:sz w:val="24"/>
          <w:szCs w:val="24"/>
        </w:rPr>
        <w:t xml:space="preserve">. </w:t>
      </w:r>
      <w:commentRangeStart w:id="39"/>
      <w:r w:rsidR="00D06262">
        <w:rPr>
          <w:rFonts w:ascii="Times New Roman" w:hAnsi="Times New Roman" w:cs="Times New Roman"/>
          <w:sz w:val="24"/>
          <w:szCs w:val="24"/>
        </w:rPr>
        <w:t>Thus</w:t>
      </w:r>
      <w:commentRangeEnd w:id="39"/>
      <w:r w:rsidR="00BC6385">
        <w:rPr>
          <w:rStyle w:val="CommentReference"/>
        </w:rPr>
        <w:commentReference w:id="39"/>
      </w:r>
      <w:r w:rsidR="00D06262">
        <w:rPr>
          <w:rFonts w:ascii="Times New Roman" w:hAnsi="Times New Roman" w:cs="Times New Roman"/>
          <w:sz w:val="24"/>
          <w:szCs w:val="24"/>
        </w:rPr>
        <w:t xml:space="preserve">,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all</w:t>
      </w:r>
      <w:r w:rsidR="007570FC">
        <w:rPr>
          <w:rFonts w:ascii="Times New Roman" w:hAnsi="Times New Roman" w:cs="Times New Roman"/>
          <w:sz w:val="24"/>
          <w:szCs w:val="24"/>
        </w:rPr>
        <w:t xml:space="preserve">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(Revelle,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B92A43B"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r w:rsidR="007570FC" w:rsidRPr="00285247">
        <w:rPr>
          <w:rFonts w:ascii="Times New Roman" w:hAnsi="Times New Roman" w:cs="Times New Roman"/>
          <w:i/>
          <w:iCs/>
          <w:sz w:val="24"/>
          <w:szCs w:val="24"/>
        </w:rPr>
        <w:t xml:space="preserve">lrd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40"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.90</w:t>
      </w:r>
      <w:bookmarkEnd w:id="40"/>
      <w:r w:rsidR="001271E3">
        <w:rPr>
          <w:rFonts w:ascii="Times New Roman" w:hAnsi="Times New Roman" w:cs="Times New Roman"/>
          <w:sz w:val="24"/>
          <w:szCs w:val="24"/>
        </w:rPr>
        <w:t xml:space="preserve">. </w:t>
      </w:r>
      <w:r w:rsidR="00AE65B8">
        <w:rPr>
          <w:rFonts w:ascii="Times New Roman" w:hAnsi="Times New Roman" w:cs="Times New Roman"/>
          <w:sz w:val="24"/>
          <w:szCs w:val="24"/>
        </w:rPr>
        <w:t xml:space="preserve">The </w:t>
      </w:r>
      <w:r w:rsidR="00AE65B8">
        <w:rPr>
          <w:rFonts w:ascii="Times New Roman" w:hAnsi="Times New Roman" w:cs="Times New Roman"/>
          <w:sz w:val="24"/>
          <w:szCs w:val="24"/>
        </w:rPr>
        <w:lastRenderedPageBreak/>
        <w:t>Maxwell and Huff</w:t>
      </w:r>
      <w:r w:rsidR="00DC6F11">
        <w:rPr>
          <w:rFonts w:ascii="Times New Roman" w:hAnsi="Times New Roman" w:cs="Times New Roman"/>
          <w:sz w:val="24"/>
          <w:szCs w:val="24"/>
        </w:rPr>
        <w:t xml:space="preserve"> (under review)</w:t>
      </w:r>
      <w:r w:rsidR="00AE65B8">
        <w:rPr>
          <w:rFonts w:ascii="Times New Roman" w:hAnsi="Times New Roman" w:cs="Times New Roman"/>
          <w:sz w:val="24"/>
          <w:szCs w:val="24"/>
        </w:rPr>
        <w:t xml:space="preserve"> dataset showed a similar pattern of agreement between coding methods, </w:t>
      </w:r>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 xml:space="preserve">s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w:t>
      </w:r>
      <w:r w:rsidR="00686290">
        <w:rPr>
          <w:rFonts w:ascii="Times New Roman" w:hAnsi="Times New Roman" w:cs="Times New Roman"/>
          <w:sz w:val="24"/>
          <w:szCs w:val="24"/>
        </w:rPr>
        <w:t>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0F9D9E4B"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package provides researchers with a means of automating this process so as to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r w:rsidR="00241908">
        <w:rPr>
          <w:rFonts w:ascii="Times New Roman" w:hAnsi="Times New Roman" w:cs="Times New Roman"/>
          <w:i/>
          <w:iCs/>
          <w:sz w:val="24"/>
          <w:szCs w:val="24"/>
        </w:rPr>
        <w:t xml:space="preserve">lrd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Keuleers, E. (2019). Word prevalaence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Kuperman,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Burhmester,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Hutchison, K. A., Balota, D. A., Neely, J. H., Cortese, M. J., Cohen-Shikora, E. R., Tse,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3C91351E" w:rsidR="00D761E8" w:rsidRDefault="0085043A" w:rsidP="00EE676C">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Maxwell, N. P. &amp; Huff, M. J. (under review).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Submitted for review</w:t>
      </w:r>
      <w:r w:rsidR="008E6E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p>
    <w:p w14:paraId="4E532088" w14:textId="544FB400"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Polyn, S. M., Norman, K. A., &amp; Kahana,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r w:rsidRPr="00300D0F">
        <w:rPr>
          <w:rFonts w:ascii="Times New Roman" w:hAnsi="Times New Roman" w:cs="Times New Roman"/>
          <w:sz w:val="24"/>
          <w:szCs w:val="24"/>
        </w:rPr>
        <w:t xml:space="preserve">Revelle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Beith, A., &amp; Sereno, S. C. (2019). LexOPS: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Wickham, H., Hester, J., &amp; Chang, W. (2019). Devtools: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41"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w:t>
            </w:r>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windsheld</w:t>
            </w:r>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commentRangeStart w:id="42"/>
            <w:commentRangeStart w:id="43"/>
            <w:r>
              <w:rPr>
                <w:rFonts w:ascii="Times New Roman" w:hAnsi="Times New Roman" w:cs="Times New Roman"/>
                <w:sz w:val="24"/>
                <w:szCs w:val="24"/>
              </w:rPr>
              <w:t>9</w:t>
            </w:r>
            <w:r w:rsidR="00903273">
              <w:rPr>
                <w:rFonts w:ascii="Times New Roman" w:hAnsi="Times New Roman" w:cs="Times New Roman"/>
                <w:sz w:val="24"/>
                <w:szCs w:val="24"/>
              </w:rPr>
              <w:t>0%</w:t>
            </w:r>
            <w:commentRangeEnd w:id="42"/>
            <w:r w:rsidR="00B0263A">
              <w:rPr>
                <w:rStyle w:val="CommentReference"/>
              </w:rPr>
              <w:commentReference w:id="42"/>
            </w:r>
            <w:commentRangeEnd w:id="43"/>
            <w:r w:rsidR="00096DE2">
              <w:rPr>
                <w:rStyle w:val="CommentReference"/>
              </w:rPr>
              <w:commentReference w:id="43"/>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windsheild</w:t>
            </w:r>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44" w:name="_Hlk32942520"/>
      <w:bookmarkEnd w:id="41"/>
      <w:r>
        <w:rPr>
          <w:rFonts w:ascii="Times New Roman" w:hAnsi="Times New Roman" w:cs="Times New Roman"/>
          <w:i/>
          <w:iCs/>
          <w:sz w:val="24"/>
          <w:szCs w:val="24"/>
        </w:rPr>
        <w:t>Sample output obtained using the percent_match() function</w:t>
      </w:r>
    </w:p>
    <w:bookmarkEnd w:id="44"/>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r w:rsidR="00E76D87">
        <w:rPr>
          <w:rFonts w:ascii="Times New Roman" w:hAnsi="Times New Roman" w:cs="Times New Roman"/>
          <w:i/>
          <w:iCs/>
          <w:sz w:val="24"/>
          <w:szCs w:val="24"/>
        </w:rPr>
        <w:t>lrd</w:t>
      </w:r>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r w:rsidR="00E76D87">
        <w:rPr>
          <w:rFonts w:ascii="Times New Roman" w:hAnsi="Times New Roman" w:cs="Times New Roman"/>
          <w:i/>
          <w:iCs/>
          <w:sz w:val="24"/>
          <w:szCs w:val="24"/>
        </w:rPr>
        <w:t xml:space="preserve">windsheild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45"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commentRangeStart w:id="46"/>
            <w:commentRangeStart w:id="47"/>
            <w:r>
              <w:rPr>
                <w:rFonts w:ascii="Times New Roman" w:hAnsi="Times New Roman" w:cs="Times New Roman"/>
                <w:sz w:val="24"/>
                <w:szCs w:val="24"/>
              </w:rPr>
              <w:t>8</w:t>
            </w:r>
            <w:commentRangeEnd w:id="46"/>
            <w:r w:rsidR="004C4625">
              <w:rPr>
                <w:rStyle w:val="CommentReference"/>
              </w:rPr>
              <w:commentReference w:id="46"/>
            </w:r>
            <w:commentRangeEnd w:id="47"/>
            <w:r w:rsidR="00FE25FB">
              <w:rPr>
                <w:rStyle w:val="CommentReference"/>
              </w:rPr>
              <w:commentReference w:id="47"/>
            </w:r>
            <w:r w:rsidR="00BD3D42">
              <w:rPr>
                <w:rFonts w:ascii="Times New Roman" w:hAnsi="Times New Roman" w:cs="Times New Roman"/>
                <w:sz w:val="24"/>
                <w:szCs w:val="24"/>
              </w:rPr>
              <w:t>1</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48" w:name="_Hlk35516776"/>
      <w:r w:rsidR="00C669D3">
        <w:rPr>
          <w:rFonts w:ascii="Times New Roman" w:hAnsi="Times New Roman" w:cs="Times New Roman"/>
          <w:sz w:val="24"/>
          <w:szCs w:val="24"/>
        </w:rPr>
        <w:t>Percent matches of 50% or lower were excluded from this set of analysis.</w:t>
      </w:r>
      <w:bookmarkEnd w:id="48"/>
    </w:p>
    <w:bookmarkEnd w:id="45"/>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49"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604"/>
        <w:gridCol w:w="1592"/>
        <w:gridCol w:w="1754"/>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commentRangeStart w:id="50"/>
            <w:commentRangeStart w:id="51"/>
            <w:r>
              <w:rPr>
                <w:rFonts w:ascii="Times New Roman" w:hAnsi="Times New Roman" w:cs="Times New Roman"/>
                <w:sz w:val="24"/>
                <w:szCs w:val="24"/>
              </w:rPr>
              <w:t>8</w:t>
            </w:r>
            <w:commentRangeEnd w:id="50"/>
            <w:r w:rsidR="004C4625">
              <w:rPr>
                <w:rStyle w:val="CommentReference"/>
              </w:rPr>
              <w:commentReference w:id="50"/>
            </w:r>
            <w:commentRangeEnd w:id="51"/>
            <w:r w:rsidR="00941140">
              <w:rPr>
                <w:rStyle w:val="CommentReference"/>
              </w:rPr>
              <w:commentReference w:id="51"/>
            </w:r>
          </w:p>
        </w:tc>
      </w:tr>
    </w:tbl>
    <w:p w14:paraId="63900022" w14:textId="36265F62"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(under review)</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275FC17E" w14:textId="77777777" w:rsidR="00EC487E" w:rsidRDefault="00EC487E" w:rsidP="009B7A43">
      <w:pPr>
        <w:spacing w:line="240" w:lineRule="auto"/>
        <w:contextualSpacing/>
        <w:rPr>
          <w:rFonts w:ascii="Times New Roman" w:hAnsi="Times New Roman" w:cs="Times New Roman"/>
          <w:i/>
          <w:iCs/>
          <w:sz w:val="24"/>
          <w:szCs w:val="24"/>
        </w:rPr>
      </w:pPr>
    </w:p>
    <w:p w14:paraId="35EB919E" w14:textId="77777777" w:rsidR="00941140" w:rsidRDefault="00941140"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49"/>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0"/>
          <w:headerReference w:type="first" r:id="rId11"/>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52"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53"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53"/>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r w:rsidRPr="0094382E">
              <w:rPr>
                <w:rFonts w:ascii="Times New Roman" w:hAnsi="Times New Roman" w:cs="Times New Roman"/>
                <w:i/>
                <w:iCs/>
              </w:rPr>
              <w:t>lrd</w:t>
            </w:r>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r>
              <w:rPr>
                <w:rFonts w:ascii="Times New Roman" w:hAnsi="Times New Roman" w:cs="Times New Roman"/>
                <w:i/>
                <w:iCs/>
              </w:rPr>
              <w:t xml:space="preserve">lrd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r w:rsidRPr="00285247">
              <w:rPr>
                <w:rFonts w:ascii="Times New Roman" w:hAnsi="Times New Roman" w:cs="Times New Roman"/>
                <w:i/>
                <w:iCs/>
              </w:rPr>
              <w:t xml:space="preserve">lrd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52"/>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31EBE6CB"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&amp; </w:t>
      </w:r>
      <w:r>
        <w:rPr>
          <w:rFonts w:ascii="Times New Roman" w:hAnsi="Times New Roman" w:cs="Times New Roman"/>
          <w:i/>
          <w:iCs/>
        </w:rPr>
        <w:t>Huff</w:t>
      </w:r>
      <w:r w:rsidRPr="004B0208">
        <w:rPr>
          <w:rFonts w:ascii="Times New Roman" w:hAnsi="Times New Roman" w:cs="Times New Roman"/>
          <w:i/>
          <w:iCs/>
        </w:rPr>
        <w:t xml:space="preserve"> (</w:t>
      </w:r>
      <w:r w:rsidR="00DB7EEC">
        <w:rPr>
          <w:rFonts w:ascii="Times New Roman" w:hAnsi="Times New Roman" w:cs="Times New Roman"/>
          <w:i/>
          <w:iCs/>
        </w:rPr>
        <w:t>u</w:t>
      </w:r>
      <w:r w:rsidR="00DB7EEC">
        <w:rPr>
          <w:rFonts w:ascii="Times New Roman" w:hAnsi="Times New Roman" w:cs="Times New Roman"/>
          <w:i/>
          <w:iCs/>
        </w:rPr>
        <w:t xml:space="preserve">nder </w:t>
      </w:r>
      <w:r w:rsidR="00DB7EEC">
        <w:rPr>
          <w:rFonts w:ascii="Times New Roman" w:hAnsi="Times New Roman" w:cs="Times New Roman"/>
          <w:i/>
          <w:iCs/>
        </w:rPr>
        <w:t>r</w:t>
      </w:r>
      <w:r w:rsidR="00DB7EEC">
        <w:rPr>
          <w:rFonts w:ascii="Times New Roman" w:hAnsi="Times New Roman" w:cs="Times New Roman"/>
          <w:i/>
          <w:iCs/>
        </w:rPr>
        <w:t>eview</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r>
              <w:rPr>
                <w:rFonts w:ascii="Times New Roman" w:hAnsi="Times New Roman" w:cs="Times New Roman"/>
                <w:i/>
                <w:iCs/>
              </w:rPr>
              <w:t>lrd</w:t>
            </w:r>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r>
              <w:rPr>
                <w:rFonts w:ascii="Times New Roman" w:hAnsi="Times New Roman" w:cs="Times New Roman"/>
                <w:i/>
                <w:iCs/>
              </w:rPr>
              <w:t xml:space="preserve">lrd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47595B3B"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Maxwell &amp;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&amp; Huff (</w:t>
      </w:r>
      <w:r w:rsidR="00DB7EEC">
        <w:rPr>
          <w:rFonts w:ascii="Times New Roman" w:hAnsi="Times New Roman" w:cs="Times New Roman"/>
          <w:i/>
          <w:iCs/>
        </w:rPr>
        <w:t>u</w:t>
      </w:r>
      <w:r w:rsidR="00036277">
        <w:rPr>
          <w:rFonts w:ascii="Times New Roman" w:hAnsi="Times New Roman" w:cs="Times New Roman"/>
          <w:i/>
          <w:iCs/>
        </w:rPr>
        <w:t xml:space="preserve">nder </w:t>
      </w:r>
      <w:r w:rsidR="00DB7EEC">
        <w:rPr>
          <w:rFonts w:ascii="Times New Roman" w:hAnsi="Times New Roman" w:cs="Times New Roman"/>
          <w:i/>
          <w:iCs/>
        </w:rPr>
        <w:t>r</w:t>
      </w:r>
      <w:r w:rsidR="00036277">
        <w:rPr>
          <w:rFonts w:ascii="Times New Roman" w:hAnsi="Times New Roman" w:cs="Times New Roman"/>
          <w:i/>
          <w:iCs/>
        </w:rPr>
        <w:t>eview)</w:t>
      </w:r>
    </w:p>
    <w:p w14:paraId="49F47FB7" w14:textId="63E15663"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DB7EEC">
        <w:rPr>
          <w:rFonts w:ascii="Times New Roman" w:hAnsi="Times New Roman" w:cs="Times New Roman"/>
        </w:rPr>
        <w:t>u</w:t>
      </w:r>
      <w:r w:rsidR="00036277">
        <w:rPr>
          <w:rFonts w:ascii="Times New Roman" w:hAnsi="Times New Roman" w:cs="Times New Roman"/>
        </w:rPr>
        <w:t xml:space="preserve">nder </w:t>
      </w:r>
      <w:r w:rsidR="00DB7EEC">
        <w:rPr>
          <w:rFonts w:ascii="Times New Roman" w:hAnsi="Times New Roman" w:cs="Times New Roman"/>
        </w:rPr>
        <w:t>r</w:t>
      </w:r>
      <w:r w:rsidR="00036277">
        <w:rPr>
          <w:rFonts w:ascii="Times New Roman" w:hAnsi="Times New Roman" w:cs="Times New Roman"/>
        </w:rPr>
        <w:t xml:space="preserve">eview).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commentRangeStart w:id="54"/>
      <w:commentRangeStart w:id="55"/>
      <w:r w:rsidR="00CD7400" w:rsidRPr="00285247">
        <w:rPr>
          <w:rFonts w:ascii="Times New Roman" w:hAnsi="Times New Roman" w:cs="Times New Roman"/>
          <w:i/>
          <w:iCs/>
        </w:rPr>
        <w:t>κ</w:t>
      </w:r>
      <w:commentRangeEnd w:id="54"/>
      <w:r w:rsidR="00F77F42" w:rsidRPr="00285247">
        <w:rPr>
          <w:rStyle w:val="CommentReference"/>
          <w:sz w:val="22"/>
          <w:szCs w:val="22"/>
        </w:rPr>
        <w:commentReference w:id="54"/>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r w:rsidR="00036277" w:rsidRPr="00285247">
        <w:rPr>
          <w:rFonts w:ascii="Times New Roman" w:hAnsi="Times New Roman" w:cs="Times New Roman"/>
          <w:i/>
          <w:iCs/>
        </w:rPr>
        <w:t>lrd</w:t>
      </w:r>
      <w:r w:rsidR="00036277">
        <w:rPr>
          <w:rFonts w:ascii="Times New Roman" w:hAnsi="Times New Roman" w:cs="Times New Roman"/>
        </w:rPr>
        <w:t xml:space="preserve"> percentage.</w:t>
      </w:r>
      <w:commentRangeEnd w:id="55"/>
      <w:r w:rsidR="00E71805">
        <w:rPr>
          <w:rStyle w:val="CommentReference"/>
        </w:rPr>
        <w:commentReference w:id="55"/>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7E5188B0" w:rsidR="00941140" w:rsidRDefault="00891FC0" w:rsidP="00236DF5">
      <w:pPr>
        <w:spacing w:line="480" w:lineRule="auto"/>
        <w:contextualSpacing/>
        <w:rPr>
          <w:rFonts w:ascii="Times New Roman" w:hAnsi="Times New Roman" w:cs="Times New Roman"/>
          <w:sz w:val="24"/>
          <w:szCs w:val="24"/>
        </w:rPr>
      </w:pPr>
      <w:r w:rsidRPr="00891FC0">
        <w:lastRenderedPageBreak/>
        <w:drawing>
          <wp:inline distT="0" distB="0" distL="0" distR="0" wp14:anchorId="18F5C824" wp14:editId="10C1E9AD">
            <wp:extent cx="6705600" cy="5070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6727175" cy="5087067"/>
                    </a:xfrm>
                    <a:prstGeom prst="rect">
                      <a:avLst/>
                    </a:prstGeom>
                  </pic:spPr>
                </pic:pic>
              </a:graphicData>
            </a:graphic>
          </wp:inline>
        </w:drawing>
      </w:r>
    </w:p>
    <w:p w14:paraId="73D865CF" w14:textId="736202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6EF05FA6" w:rsidR="00D3254B" w:rsidRPr="00285247" w:rsidRDefault="00891FC0" w:rsidP="00322C5A">
      <w:pPr>
        <w:spacing w:line="480" w:lineRule="auto"/>
        <w:contextualSpacing/>
        <w:rPr>
          <w:rFonts w:ascii="Times New Roman" w:hAnsi="Times New Roman" w:cs="Times New Roman"/>
          <w:i/>
          <w:iCs/>
          <w:sz w:val="24"/>
          <w:szCs w:val="24"/>
        </w:rPr>
      </w:pPr>
      <w:r w:rsidRPr="00891FC0">
        <w:lastRenderedPageBreak/>
        <w:drawing>
          <wp:inline distT="0" distB="0" distL="0" distR="0" wp14:anchorId="03FE5B54" wp14:editId="74782D7D">
            <wp:extent cx="6736366"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6755949" cy="5005609"/>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 xml:space="preserve">application </w:t>
      </w:r>
      <w:r>
        <w:rPr>
          <w:rFonts w:ascii="Times New Roman" w:hAnsi="Times New Roman" w:cs="Times New Roman"/>
          <w:sz w:val="24"/>
          <w:szCs w:val="24"/>
        </w:rPr>
        <w:t>after uploading</w:t>
      </w:r>
      <w:r>
        <w:rPr>
          <w:rFonts w:ascii="Times New Roman" w:hAnsi="Times New Roman" w:cs="Times New Roman"/>
          <w:sz w:val="24"/>
          <w:szCs w:val="24"/>
        </w:rPr>
        <w:t xml:space="preserve">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03-24T21:40:00Z" w:initials="MH">
    <w:p w14:paraId="3A609C24" w14:textId="4DCEB907" w:rsidR="00462C38" w:rsidRDefault="00462C38">
      <w:pPr>
        <w:pStyle w:val="CommentText"/>
      </w:pPr>
      <w:r>
        <w:rPr>
          <w:rStyle w:val="CommentReference"/>
        </w:rPr>
        <w:annotationRef/>
      </w:r>
      <w:r>
        <w:t>Add OSF posting here? I think this is a good place to include it.</w:t>
      </w:r>
    </w:p>
  </w:comment>
  <w:comment w:id="1" w:author="Nick Maxwell" w:date="2020-03-25T15:48:00Z" w:initials="NM">
    <w:p w14:paraId="65ECEA45" w14:textId="0A96F134" w:rsidR="00462C38" w:rsidRDefault="00462C38">
      <w:pPr>
        <w:pStyle w:val="CommentText"/>
      </w:pPr>
      <w:r>
        <w:rPr>
          <w:rStyle w:val="CommentReference"/>
        </w:rPr>
        <w:annotationRef/>
      </w:r>
      <w:r>
        <w:t>Done!</w:t>
      </w:r>
    </w:p>
  </w:comment>
  <w:comment w:id="2" w:author="Nick Maxwell" w:date="2020-03-27T20:36:00Z" w:initials="NM">
    <w:p w14:paraId="0E48BA2E" w14:textId="6582B555" w:rsidR="00462C38" w:rsidRDefault="00462C38">
      <w:pPr>
        <w:pStyle w:val="CommentText"/>
      </w:pPr>
      <w:r>
        <w:rPr>
          <w:rStyle w:val="CommentReference"/>
        </w:rPr>
        <w:annotationRef/>
      </w:r>
      <w:r>
        <w:t>Add something about the shiny here</w:t>
      </w:r>
    </w:p>
  </w:comment>
  <w:comment w:id="3" w:author="Nick Maxwell" w:date="2020-03-28T18:38:00Z" w:initials="NM">
    <w:p w14:paraId="62602A9F" w14:textId="7C87C0BF" w:rsidR="0079408F" w:rsidRDefault="0079408F">
      <w:pPr>
        <w:pStyle w:val="CommentText"/>
      </w:pPr>
      <w:r>
        <w:rPr>
          <w:rStyle w:val="CommentReference"/>
        </w:rPr>
        <w:annotationRef/>
      </w:r>
      <w:r>
        <w:t>Done!</w:t>
      </w:r>
    </w:p>
  </w:comment>
  <w:comment w:id="4" w:author="Mark Huff" w:date="2020-03-24T21:51:00Z" w:initials="MH">
    <w:p w14:paraId="1C5E64DF" w14:textId="2229F2B9" w:rsidR="00462C38" w:rsidRDefault="00462C38">
      <w:pPr>
        <w:pStyle w:val="CommentText"/>
      </w:pPr>
      <w:r>
        <w:rPr>
          <w:rStyle w:val="CommentReference"/>
        </w:rPr>
        <w:annotationRef/>
      </w:r>
      <w:r>
        <w:t>I thought this would be good to include given the package is so accurate.</w:t>
      </w:r>
    </w:p>
  </w:comment>
  <w:comment w:id="5" w:author="Nick Maxwell" w:date="2020-03-25T14:57:00Z" w:initials="NM">
    <w:p w14:paraId="5671335D" w14:textId="094EA684" w:rsidR="00462C38" w:rsidRDefault="00462C38">
      <w:pPr>
        <w:pStyle w:val="CommentText"/>
      </w:pPr>
      <w:r>
        <w:rPr>
          <w:rStyle w:val="CommentReference"/>
        </w:rPr>
        <w:annotationRef/>
      </w:r>
      <w:r>
        <w:t>Works for me!</w:t>
      </w:r>
    </w:p>
  </w:comment>
  <w:comment w:id="6" w:author="Mark Huff" w:date="2020-03-24T21:59:00Z" w:initials="MH">
    <w:p w14:paraId="183DEDD8" w14:textId="72443A6B" w:rsidR="00462C38" w:rsidRDefault="00462C38">
      <w:pPr>
        <w:pStyle w:val="CommentText"/>
      </w:pPr>
      <w:r>
        <w:rPr>
          <w:rStyle w:val="CommentReference"/>
        </w:rPr>
        <w:annotationRef/>
      </w:r>
      <w:r>
        <w:t>You might want to cite a Kahana review here. He has done a TON of work on recall, primarily free recall and has proposed some of the major models in the area. It would just reinforce that the organizational/storage components of recall are really important.</w:t>
      </w:r>
    </w:p>
  </w:comment>
  <w:comment w:id="7" w:author="Mark Huff" w:date="2020-03-24T22:02:00Z" w:initials="MH">
    <w:p w14:paraId="3B1487B5" w14:textId="386325B4" w:rsidR="00462C38" w:rsidRDefault="00462C38">
      <w:pPr>
        <w:pStyle w:val="CommentText"/>
      </w:pPr>
      <w:r>
        <w:rPr>
          <w:rStyle w:val="CommentReference"/>
        </w:rPr>
        <w:annotationRef/>
      </w:r>
      <w:r>
        <w:t>I assume that the package can also process free recall data as well, but clearly the interest here is in cued-recall so we need to indicate that cued-recall is really the focus of the method contribution. In addition to this sentence, add a clause or sentence somewhere that clarifies that we are really testing this package for cued recall.</w:t>
      </w:r>
    </w:p>
  </w:comment>
  <w:comment w:id="8" w:author="Mark Huff" w:date="2020-03-24T22:05:00Z" w:initials="MH">
    <w:p w14:paraId="58DAB621" w14:textId="2ECBEB96" w:rsidR="00462C38" w:rsidRDefault="00462C38">
      <w:pPr>
        <w:pStyle w:val="CommentText"/>
      </w:pPr>
      <w:r>
        <w:rPr>
          <w:rStyle w:val="CommentReference"/>
        </w:rPr>
        <w:annotationRef/>
      </w:r>
      <w:r>
        <w:t>Maybe specify cued recall vs. recall throughout. We need to be clear about that focus given we do not test the package for free recall data</w:t>
      </w:r>
    </w:p>
  </w:comment>
  <w:comment w:id="9" w:author="Nick Maxwell" w:date="2020-03-25T16:10:00Z" w:initials="NM">
    <w:p w14:paraId="51256D56" w14:textId="5EAF5E22" w:rsidR="00462C38" w:rsidRDefault="00462C38">
      <w:pPr>
        <w:pStyle w:val="CommentText"/>
      </w:pPr>
      <w:r>
        <w:rPr>
          <w:rStyle w:val="CommentReference"/>
        </w:rPr>
        <w:annotationRef/>
      </w:r>
      <w:r>
        <w:t>Updated.</w:t>
      </w:r>
    </w:p>
  </w:comment>
  <w:comment w:id="10" w:author="Mark Huff" w:date="2020-03-24T22:05:00Z" w:initials="MH">
    <w:p w14:paraId="60199D00" w14:textId="4A3E03DA" w:rsidR="00462C38" w:rsidRDefault="00462C38">
      <w:pPr>
        <w:pStyle w:val="CommentText"/>
      </w:pPr>
      <w:r>
        <w:rPr>
          <w:rStyle w:val="CommentReference"/>
        </w:rPr>
        <w:annotationRef/>
      </w:r>
      <w:r>
        <w:t>I’ve replaced a few of these already, but please use tests vs. tasks. A test is much more specific than task</w:t>
      </w:r>
    </w:p>
  </w:comment>
  <w:comment w:id="11" w:author="Nick Maxwell" w:date="2020-03-31T13:25:00Z" w:initials="NM">
    <w:p w14:paraId="3E083ADF" w14:textId="4F0C259B" w:rsidR="00F169D7" w:rsidRDefault="00F169D7">
      <w:pPr>
        <w:pStyle w:val="CommentText"/>
      </w:pPr>
      <w:r>
        <w:rPr>
          <w:rStyle w:val="CommentReference"/>
        </w:rPr>
        <w:annotationRef/>
      </w:r>
      <w:r>
        <w:t>I believe I replaced the rest.</w:t>
      </w:r>
    </w:p>
  </w:comment>
  <w:comment w:id="12" w:author="Mark Huff" w:date="2020-03-24T22:07:00Z" w:initials="MH">
    <w:p w14:paraId="3F897E55" w14:textId="3B13D2FF" w:rsidR="00462C38" w:rsidRDefault="00462C38">
      <w:pPr>
        <w:pStyle w:val="CommentText"/>
      </w:pPr>
      <w:r>
        <w:rPr>
          <w:rStyle w:val="CommentReference"/>
        </w:rPr>
        <w:annotationRef/>
      </w:r>
      <w:r>
        <w:t>Add SPP? That age of acquisition database that Hans was going off about in your defense?</w:t>
      </w:r>
    </w:p>
  </w:comment>
  <w:comment w:id="13" w:author="Nick Maxwell" w:date="2020-03-26T12:44:00Z" w:initials="NM">
    <w:p w14:paraId="45C173DF" w14:textId="5BBA945B" w:rsidR="00462C38" w:rsidRDefault="00462C38">
      <w:pPr>
        <w:pStyle w:val="CommentText"/>
      </w:pPr>
      <w:r>
        <w:rPr>
          <w:rStyle w:val="CommentReference"/>
        </w:rPr>
        <w:annotationRef/>
      </w:r>
      <w:r>
        <w:t>Updated to included SPP</w:t>
      </w:r>
    </w:p>
  </w:comment>
  <w:comment w:id="14" w:author="Mark Huff" w:date="2020-03-24T22:08:00Z" w:initials="MH">
    <w:p w14:paraId="029262A6" w14:textId="5DC3F24B" w:rsidR="00462C38" w:rsidRDefault="00462C38">
      <w:pPr>
        <w:pStyle w:val="CommentText"/>
      </w:pPr>
      <w:r>
        <w:rPr>
          <w:rStyle w:val="CommentReference"/>
        </w:rPr>
        <w:annotationRef/>
      </w:r>
      <w:r>
        <w:t>Excellent!</w:t>
      </w:r>
    </w:p>
  </w:comment>
  <w:comment w:id="15" w:author="Mark Huff" w:date="2020-03-24T22:10:00Z" w:initials="MH">
    <w:p w14:paraId="3DCEF566" w14:textId="67C79D04" w:rsidR="00462C38" w:rsidRDefault="00462C38">
      <w:pPr>
        <w:pStyle w:val="CommentText"/>
      </w:pPr>
      <w:r>
        <w:rPr>
          <w:rStyle w:val="CommentReference"/>
        </w:rPr>
        <w:annotationRef/>
      </w:r>
      <w:r>
        <w:t>Another point worth bringing up is that in the past decade or so, sample sizes for studies has drastically increased in response to the replication crisis. Thus, there is an even greater demand for processing memory data than ever before.</w:t>
      </w:r>
    </w:p>
  </w:comment>
  <w:comment w:id="16" w:author="Nick Maxwell" w:date="2020-03-26T08:24:00Z" w:initials="NM">
    <w:p w14:paraId="0BE316AF" w14:textId="1AFDBF94" w:rsidR="00462C38" w:rsidRDefault="00462C38">
      <w:pPr>
        <w:pStyle w:val="CommentText"/>
      </w:pPr>
      <w:r>
        <w:rPr>
          <w:rStyle w:val="CommentReference"/>
        </w:rPr>
        <w:annotationRef/>
      </w:r>
      <w:r>
        <w:t>Good point. I’ve added a sentence addressing this.</w:t>
      </w:r>
    </w:p>
  </w:comment>
  <w:comment w:id="17" w:author="Mark Huff" w:date="2020-03-25T12:38:00Z" w:initials="MH">
    <w:p w14:paraId="16016D6D" w14:textId="3934AF24" w:rsidR="00462C38" w:rsidRDefault="00462C38">
      <w:pPr>
        <w:pStyle w:val="CommentText"/>
      </w:pPr>
      <w:r>
        <w:rPr>
          <w:rStyle w:val="CommentReference"/>
        </w:rPr>
        <w:annotationRef/>
      </w:r>
      <w:r>
        <w:t>I prefer scoring vs. answer when referring to a key.</w:t>
      </w:r>
    </w:p>
  </w:comment>
  <w:comment w:id="18" w:author="Nick Maxwell" w:date="2020-03-26T08:40:00Z" w:initials="NM">
    <w:p w14:paraId="1D444409" w14:textId="11A993A4" w:rsidR="00462C38" w:rsidRDefault="00462C38">
      <w:pPr>
        <w:pStyle w:val="CommentText"/>
      </w:pPr>
      <w:r>
        <w:rPr>
          <w:rStyle w:val="CommentReference"/>
        </w:rPr>
        <w:annotationRef/>
      </w:r>
      <w:r>
        <w:t>Works for me.</w:t>
      </w:r>
    </w:p>
  </w:comment>
  <w:comment w:id="19" w:author="Mark Huff" w:date="2020-03-25T12:35:00Z" w:initials="MH">
    <w:p w14:paraId="09AF8937" w14:textId="2481C8F1" w:rsidR="00462C38" w:rsidRDefault="00462C38">
      <w:pPr>
        <w:pStyle w:val="CommentText"/>
      </w:pPr>
      <w:r>
        <w:rPr>
          <w:rStyle w:val="CommentReference"/>
        </w:rPr>
        <w:annotationRef/>
      </w:r>
      <w:r>
        <w:t>Including free recall? If so, please clarify this as free recall processing is very important for a lot of researchers.</w:t>
      </w:r>
    </w:p>
  </w:comment>
  <w:comment w:id="20" w:author="Nick Maxwell" w:date="2020-03-26T08:38:00Z" w:initials="NM">
    <w:p w14:paraId="1C47489A" w14:textId="7BD67B67" w:rsidR="00462C38" w:rsidRDefault="00462C38">
      <w:pPr>
        <w:pStyle w:val="CommentText"/>
      </w:pPr>
      <w:r>
        <w:rPr>
          <w:rStyle w:val="CommentReference"/>
        </w:rPr>
        <w:annotationRef/>
      </w:r>
      <w:r>
        <w:t>The package was designed with cued-recall in mind, but it could potentially be used for free recall. You would still need a scoring key and you would need to arrange responses so they match the key. I actually tried making a dedicated free recall function but couldn’t figure out a good solution.</w:t>
      </w:r>
    </w:p>
  </w:comment>
  <w:comment w:id="21" w:author="Mark Huff" w:date="2020-03-25T12:59:00Z" w:initials="MH">
    <w:p w14:paraId="6D2BD67E" w14:textId="52EB04CA" w:rsidR="00462C38" w:rsidRDefault="00462C38">
      <w:pPr>
        <w:pStyle w:val="CommentText"/>
      </w:pPr>
      <w:r>
        <w:rPr>
          <w:rStyle w:val="CommentReference"/>
        </w:rPr>
        <w:annotationRef/>
      </w:r>
      <w:r>
        <w:t>Nick, I honestly do not know what could or should be added here. I would assume that reviewers selected all have memory chops and that all know what an incredible pain-in-the-ass it is to score recall data. Thus, I am almost certain they will appreciate an easy-to-use package</w:t>
      </w:r>
    </w:p>
  </w:comment>
  <w:comment w:id="22" w:author="Nick Maxwell" w:date="2020-03-31T13:43:00Z" w:initials="NM">
    <w:p w14:paraId="663F1E4E" w14:textId="2B3C4EED" w:rsidR="007D351D" w:rsidRDefault="007D351D">
      <w:pPr>
        <w:pStyle w:val="CommentText"/>
      </w:pPr>
      <w:r>
        <w:rPr>
          <w:rStyle w:val="CommentReference"/>
        </w:rPr>
        <w:annotationRef/>
      </w:r>
      <w:r>
        <w:t>Hopefully that ends up being the case!</w:t>
      </w:r>
    </w:p>
  </w:comment>
  <w:comment w:id="23" w:author="Mark Huff" w:date="2020-03-25T13:10:00Z" w:initials="MH">
    <w:p w14:paraId="5B1C162B" w14:textId="7F3AEE5F" w:rsidR="00462C38" w:rsidRDefault="00462C38">
      <w:pPr>
        <w:pStyle w:val="CommentText"/>
      </w:pPr>
      <w:r>
        <w:rPr>
          <w:rStyle w:val="CommentReference"/>
        </w:rPr>
        <w:annotationRef/>
      </w:r>
      <w:r>
        <w:t>Modify my statement above where I said excel skills would only be needed.</w:t>
      </w:r>
    </w:p>
  </w:comment>
  <w:comment w:id="24" w:author="Nick Maxwell" w:date="2020-03-26T08:50:00Z" w:initials="NM">
    <w:p w14:paraId="0A1AA96B" w14:textId="3B7A1E54" w:rsidR="00462C38" w:rsidRDefault="00462C38">
      <w:pPr>
        <w:pStyle w:val="CommentText"/>
      </w:pPr>
      <w:r>
        <w:rPr>
          <w:rStyle w:val="CommentReference"/>
        </w:rPr>
        <w:annotationRef/>
      </w:r>
      <w:r>
        <w:t xml:space="preserve">Done. </w:t>
      </w:r>
    </w:p>
  </w:comment>
  <w:comment w:id="26" w:author="Mark Huff" w:date="2020-03-25T13:15:00Z" w:initials="MH">
    <w:p w14:paraId="18F52D96" w14:textId="0C304313" w:rsidR="00462C38" w:rsidRDefault="00462C38">
      <w:pPr>
        <w:pStyle w:val="CommentText"/>
      </w:pPr>
      <w:r>
        <w:rPr>
          <w:rStyle w:val="CommentReference"/>
        </w:rPr>
        <w:annotationRef/>
      </w:r>
      <w:r>
        <w:t xml:space="preserve">Can you explain how this computation is made more specifically? Most of Table 1 makes sense to me, but there are a few items where the percent match </w:t>
      </w:r>
    </w:p>
  </w:comment>
  <w:comment w:id="27" w:author="Nick Maxwell" w:date="2020-03-26T08:52:00Z" w:initials="NM">
    <w:p w14:paraId="21FC8E95" w14:textId="6ECE8497" w:rsidR="00462C38" w:rsidRDefault="00462C38">
      <w:pPr>
        <w:pStyle w:val="CommentText"/>
      </w:pPr>
      <w:r>
        <w:rPr>
          <w:rStyle w:val="CommentReference"/>
        </w:rPr>
        <w:annotationRef/>
      </w:r>
      <w:r>
        <w:t>Tried clarifying this.</w:t>
      </w:r>
    </w:p>
  </w:comment>
  <w:comment w:id="30" w:author="Mark Huff" w:date="2020-03-25T13:37:00Z" w:initials="MH">
    <w:p w14:paraId="6DA88515" w14:textId="77777777" w:rsidR="00462C38" w:rsidRDefault="00462C38">
      <w:pPr>
        <w:pStyle w:val="CommentText"/>
      </w:pPr>
      <w:r>
        <w:rPr>
          <w:rStyle w:val="CommentReference"/>
        </w:rPr>
        <w:annotationRef/>
      </w:r>
      <w:r>
        <w:t xml:space="preserve">APA follows the participant term as a rule. Please update these to conform to this. A BRM reader might care more about this. </w:t>
      </w:r>
    </w:p>
    <w:p w14:paraId="146B56BB" w14:textId="77777777" w:rsidR="00462C38" w:rsidRDefault="00462C38">
      <w:pPr>
        <w:pStyle w:val="CommentText"/>
      </w:pPr>
    </w:p>
    <w:p w14:paraId="4CE908EB" w14:textId="67F8D89F" w:rsidR="00462C38" w:rsidRDefault="00462C38">
      <w:pPr>
        <w:pStyle w:val="CommentText"/>
      </w:pPr>
      <w:r>
        <w:t>I would also capitalize these as a proper noun. Participant 1, Participant 2, etc. This will help the reader understand that we are reference a specific participant through this example, not just a participant more generally.</w:t>
      </w:r>
    </w:p>
  </w:comment>
  <w:comment w:id="29" w:author="Nick Maxwell" w:date="2020-03-25T15:03:00Z" w:initials="NM">
    <w:p w14:paraId="59675616" w14:textId="77EDD1A6" w:rsidR="00462C38" w:rsidRDefault="00462C38">
      <w:pPr>
        <w:pStyle w:val="CommentText"/>
      </w:pPr>
      <w:r>
        <w:rPr>
          <w:rStyle w:val="CommentReference"/>
        </w:rPr>
        <w:annotationRef/>
      </w:r>
      <w:r>
        <w:t>Changed subject to Participant. Double check that I didn’t miss any below.</w:t>
      </w:r>
    </w:p>
  </w:comment>
  <w:comment w:id="31" w:author="Mark Huff" w:date="2020-03-25T13:40:00Z" w:initials="MH">
    <w:p w14:paraId="141D0EE7" w14:textId="14293208" w:rsidR="00462C38" w:rsidRDefault="00462C38">
      <w:pPr>
        <w:pStyle w:val="CommentText"/>
      </w:pPr>
      <w:r>
        <w:rPr>
          <w:rStyle w:val="CommentReference"/>
        </w:rPr>
        <w:annotationRef/>
      </w:r>
      <w:r>
        <w:t>I am confused by this. If scoring functions are NOT case sensitive, why would key columns need to be checked for case discrepancies?</w:t>
      </w:r>
    </w:p>
  </w:comment>
  <w:comment w:id="32" w:author="Nick Maxwell" w:date="2020-03-25T15:03:00Z" w:initials="NM">
    <w:p w14:paraId="43D81E02" w14:textId="5BF4C4FD" w:rsidR="00462C38" w:rsidRDefault="00462C38">
      <w:pPr>
        <w:pStyle w:val="CommentText"/>
      </w:pPr>
      <w:r>
        <w:rPr>
          <w:rStyle w:val="CommentReference"/>
        </w:rPr>
        <w:annotationRef/>
      </w:r>
      <w:r>
        <w:t>That was a typo. The functions are case sensitive.</w:t>
      </w:r>
    </w:p>
  </w:comment>
  <w:comment w:id="33" w:author="Nick Maxwell" w:date="2020-03-27T20:35:00Z" w:initials="NM">
    <w:p w14:paraId="0EA6A416" w14:textId="734F8925" w:rsidR="00462C38" w:rsidRDefault="00462C38">
      <w:pPr>
        <w:pStyle w:val="CommentText"/>
      </w:pPr>
      <w:r>
        <w:rPr>
          <w:rStyle w:val="CommentReference"/>
        </w:rPr>
        <w:annotationRef/>
      </w:r>
      <w:r>
        <w:t>Felt it was best to describe the Shiny app after detailing the package.</w:t>
      </w:r>
    </w:p>
  </w:comment>
  <w:comment w:id="34" w:author="Mark Huff" w:date="2020-03-25T13:52:00Z" w:initials="MH">
    <w:p w14:paraId="004CE7CE" w14:textId="0226A9F3" w:rsidR="00462C38" w:rsidRDefault="00462C38">
      <w:pPr>
        <w:pStyle w:val="CommentText"/>
      </w:pPr>
      <w:r>
        <w:rPr>
          <w:rStyle w:val="CommentReference"/>
        </w:rPr>
        <w:annotationRef/>
      </w:r>
      <w:r>
        <w:t xml:space="preserve">Perhaps mention that although JOLs were collected in these experiments, we do not analyze them given we are interested in analyzing the accuracy of the lrd in scoring recall responses. </w:t>
      </w:r>
    </w:p>
  </w:comment>
  <w:comment w:id="35" w:author="Nick Maxwell" w:date="2020-03-25T15:05:00Z" w:initials="NM">
    <w:p w14:paraId="73E9441F" w14:textId="21EE1A35" w:rsidR="00462C38" w:rsidRDefault="00462C38">
      <w:pPr>
        <w:pStyle w:val="CommentText"/>
      </w:pPr>
      <w:r>
        <w:rPr>
          <w:rStyle w:val="CommentReference"/>
        </w:rPr>
        <w:annotationRef/>
      </w:r>
      <w:r>
        <w:t>Added a sentence to the end including this.</w:t>
      </w:r>
    </w:p>
  </w:comment>
  <w:comment w:id="37" w:author="Mark Huff" w:date="2020-03-25T14:20:00Z" w:initials="MH">
    <w:p w14:paraId="0D892D76" w14:textId="068324ED" w:rsidR="00462C38" w:rsidRDefault="00462C38">
      <w:pPr>
        <w:pStyle w:val="CommentText"/>
      </w:pPr>
      <w:r>
        <w:rPr>
          <w:rStyle w:val="CommentReference"/>
        </w:rPr>
        <w:annotationRef/>
      </w:r>
      <w:r>
        <w:t xml:space="preserve">As I suggested in the tables below, I think we should expand this as I think we should show how the reliabilities change we non idea cutoffs are used. I would actually include all 9 values that you show in the sensitivity and specificity tables. </w:t>
      </w:r>
    </w:p>
  </w:comment>
  <w:comment w:id="38" w:author="Nick Maxwell" w:date="2020-03-31T13:49:00Z" w:initials="NM">
    <w:p w14:paraId="1D389FD7" w14:textId="22BF185B" w:rsidR="00B4199C" w:rsidRDefault="00B4199C">
      <w:pPr>
        <w:pStyle w:val="CommentText"/>
      </w:pPr>
      <w:r>
        <w:rPr>
          <w:rStyle w:val="CommentReference"/>
        </w:rPr>
        <w:annotationRef/>
      </w:r>
      <w:r>
        <w:t>Updated</w:t>
      </w:r>
    </w:p>
  </w:comment>
  <w:comment w:id="39" w:author="Mark Huff" w:date="2020-03-25T14:24:00Z" w:initials="MH">
    <w:p w14:paraId="2B6307BA" w14:textId="5AEC6FBC" w:rsidR="00462C38" w:rsidRDefault="00462C38">
      <w:pPr>
        <w:pStyle w:val="CommentText"/>
      </w:pPr>
      <w:r>
        <w:rPr>
          <w:rStyle w:val="CommentReference"/>
        </w:rPr>
        <w:annotationRef/>
      </w:r>
      <w:r>
        <w:t xml:space="preserve">With all 9 comparisons, this will get messy, so I would just identify those cutoffs where the recall rates differ from the 100% level and then summarize the stats in a table for concision. </w:t>
      </w:r>
    </w:p>
  </w:comment>
  <w:comment w:id="42" w:author="Mark Huff" w:date="2020-03-25T13:16:00Z" w:initials="MH">
    <w:p w14:paraId="697B2B05" w14:textId="77777777" w:rsidR="00462C38" w:rsidRDefault="00462C38">
      <w:pPr>
        <w:pStyle w:val="CommentText"/>
      </w:pPr>
      <w:r>
        <w:rPr>
          <w:rStyle w:val="CommentReference"/>
        </w:rPr>
        <w:annotationRef/>
      </w:r>
      <w:r>
        <w:t>I am confused how this one is 80%. Shouldn’t it be 90% given the correct item has 10 letters and only 1 is missing?</w:t>
      </w:r>
    </w:p>
    <w:p w14:paraId="4EC69713" w14:textId="77777777" w:rsidR="00462C38" w:rsidRDefault="00462C38">
      <w:pPr>
        <w:pStyle w:val="CommentText"/>
      </w:pPr>
    </w:p>
    <w:p w14:paraId="0E55362D" w14:textId="7494ACCB" w:rsidR="00462C38" w:rsidRDefault="00462C38">
      <w:pPr>
        <w:pStyle w:val="CommentText"/>
      </w:pPr>
      <w:r>
        <w:t>The percent match needs to be clarified more methinks.</w:t>
      </w:r>
    </w:p>
  </w:comment>
  <w:comment w:id="43" w:author="Nick Maxwell" w:date="2020-03-26T09:48:00Z" w:initials="NM">
    <w:p w14:paraId="6A18D358" w14:textId="3B526B41" w:rsidR="00462C38" w:rsidRDefault="00462C38">
      <w:pPr>
        <w:pStyle w:val="CommentText"/>
      </w:pPr>
      <w:r>
        <w:rPr>
          <w:rStyle w:val="CommentReference"/>
        </w:rPr>
        <w:annotationRef/>
      </w:r>
      <w:r>
        <w:t>That’s correct. Evidently I can’t count.</w:t>
      </w:r>
    </w:p>
  </w:comment>
  <w:comment w:id="46" w:author="Mark Huff" w:date="2020-03-25T13:31:00Z" w:initials="MH">
    <w:p w14:paraId="356327A7" w14:textId="3CA32045" w:rsidR="00462C38" w:rsidRDefault="00462C38">
      <w:pPr>
        <w:pStyle w:val="CommentText"/>
      </w:pPr>
      <w:r>
        <w:rPr>
          <w:rStyle w:val="CommentReference"/>
        </w:rPr>
        <w:annotationRef/>
      </w:r>
      <w:r>
        <w:t>Nick, please put these to two decimal places to be consistent with APA formatting.</w:t>
      </w:r>
    </w:p>
  </w:comment>
  <w:comment w:id="47" w:author="Nick Maxwell" w:date="2020-03-27T21:31:00Z" w:initials="NM">
    <w:p w14:paraId="479FCACD" w14:textId="3ECB9079" w:rsidR="00462C38" w:rsidRDefault="00462C38">
      <w:pPr>
        <w:pStyle w:val="CommentText"/>
      </w:pPr>
      <w:r>
        <w:rPr>
          <w:rStyle w:val="CommentReference"/>
        </w:rPr>
        <w:annotationRef/>
      </w:r>
      <w:r>
        <w:t>Updated.</w:t>
      </w:r>
    </w:p>
  </w:comment>
  <w:comment w:id="50" w:author="Mark Huff" w:date="2020-03-25T13:32:00Z" w:initials="MH">
    <w:p w14:paraId="5919C06C" w14:textId="6046D254" w:rsidR="00462C38" w:rsidRDefault="00462C38">
      <w:pPr>
        <w:pStyle w:val="CommentText"/>
      </w:pPr>
      <w:r>
        <w:rPr>
          <w:rStyle w:val="CommentReference"/>
        </w:rPr>
        <w:annotationRef/>
      </w:r>
      <w:r>
        <w:t>Same here for APA style.</w:t>
      </w:r>
    </w:p>
  </w:comment>
  <w:comment w:id="51" w:author="Nick Maxwell" w:date="2020-03-28T17:51:00Z" w:initials="NM">
    <w:p w14:paraId="1FDD2E35" w14:textId="2DB669F4" w:rsidR="00941140" w:rsidRDefault="00941140">
      <w:pPr>
        <w:pStyle w:val="CommentText"/>
      </w:pPr>
      <w:r>
        <w:rPr>
          <w:rStyle w:val="CommentReference"/>
        </w:rPr>
        <w:annotationRef/>
      </w:r>
      <w:r>
        <w:t>Fixed</w:t>
      </w:r>
    </w:p>
  </w:comment>
  <w:comment w:id="54" w:author="Mark Huff" w:date="2020-03-25T13:35:00Z" w:initials="MH">
    <w:p w14:paraId="42433905" w14:textId="54FF2E62" w:rsidR="00462C38" w:rsidRDefault="00462C38">
      <w:pPr>
        <w:pStyle w:val="CommentText"/>
      </w:pPr>
      <w:r>
        <w:rPr>
          <w:rStyle w:val="CommentReference"/>
        </w:rPr>
        <w:annotationRef/>
      </w:r>
      <w:r>
        <w:t>Please specify what is meant by the percentages at the top.</w:t>
      </w:r>
    </w:p>
  </w:comment>
  <w:comment w:id="55" w:author="Nick Maxwell" w:date="2020-03-28T10:53:00Z" w:initials="NM">
    <w:p w14:paraId="20A17085" w14:textId="6CAA0C44" w:rsidR="00462C38" w:rsidRDefault="00462C38">
      <w:pPr>
        <w:pStyle w:val="CommentText"/>
      </w:pPr>
      <w:r>
        <w:rPr>
          <w:rStyle w:val="CommentReference"/>
        </w:rPr>
        <w:annotationRef/>
      </w:r>
      <w:r>
        <w:t>Since we’re expanding the analysis to include all comparisons, I updated the inter-rater reliability table to include all comparisons between the manually scored data and each lrd scoring percentage. I originally built this table to all comparisons (between HC and each type of scoring but it ended up being way too much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09C24" w15:done="0"/>
  <w15:commentEx w15:paraId="65ECEA45" w15:paraIdParent="3A609C24" w15:done="0"/>
  <w15:commentEx w15:paraId="0E48BA2E" w15:done="0"/>
  <w15:commentEx w15:paraId="62602A9F" w15:paraIdParent="0E48BA2E" w15:done="0"/>
  <w15:commentEx w15:paraId="1C5E64DF" w15:done="0"/>
  <w15:commentEx w15:paraId="5671335D" w15:paraIdParent="1C5E64DF" w15:done="0"/>
  <w15:commentEx w15:paraId="183DEDD8" w15:done="0"/>
  <w15:commentEx w15:paraId="3B1487B5" w15:done="0"/>
  <w15:commentEx w15:paraId="58DAB621" w15:done="0"/>
  <w15:commentEx w15:paraId="51256D56" w15:paraIdParent="58DAB621" w15:done="0"/>
  <w15:commentEx w15:paraId="60199D00" w15:done="0"/>
  <w15:commentEx w15:paraId="3E083ADF" w15:paraIdParent="60199D00" w15:done="0"/>
  <w15:commentEx w15:paraId="3F897E55" w15:done="0"/>
  <w15:commentEx w15:paraId="45C173DF" w15:paraIdParent="3F897E55" w15:done="0"/>
  <w15:commentEx w15:paraId="029262A6" w15:done="0"/>
  <w15:commentEx w15:paraId="3DCEF566" w15:done="0"/>
  <w15:commentEx w15:paraId="0BE316AF" w15:paraIdParent="3DCEF566" w15:done="0"/>
  <w15:commentEx w15:paraId="16016D6D" w15:done="0"/>
  <w15:commentEx w15:paraId="1D444409" w15:paraIdParent="16016D6D" w15:done="0"/>
  <w15:commentEx w15:paraId="09AF8937" w15:done="0"/>
  <w15:commentEx w15:paraId="1C47489A" w15:paraIdParent="09AF8937" w15:done="0"/>
  <w15:commentEx w15:paraId="6D2BD67E" w15:done="0"/>
  <w15:commentEx w15:paraId="663F1E4E" w15:paraIdParent="6D2BD67E" w15:done="0"/>
  <w15:commentEx w15:paraId="5B1C162B" w15:done="0"/>
  <w15:commentEx w15:paraId="0A1AA96B" w15:paraIdParent="5B1C162B" w15:done="0"/>
  <w15:commentEx w15:paraId="18F52D96" w15:done="0"/>
  <w15:commentEx w15:paraId="21FC8E95" w15:paraIdParent="18F52D96" w15:done="0"/>
  <w15:commentEx w15:paraId="4CE908EB" w15:done="0"/>
  <w15:commentEx w15:paraId="59675616" w15:done="0"/>
  <w15:commentEx w15:paraId="141D0EE7" w15:done="0"/>
  <w15:commentEx w15:paraId="43D81E02" w15:paraIdParent="141D0EE7" w15:done="0"/>
  <w15:commentEx w15:paraId="0EA6A416" w15:done="0"/>
  <w15:commentEx w15:paraId="004CE7CE" w15:done="0"/>
  <w15:commentEx w15:paraId="73E9441F" w15:paraIdParent="004CE7CE" w15:done="0"/>
  <w15:commentEx w15:paraId="0D892D76" w15:done="0"/>
  <w15:commentEx w15:paraId="1D389FD7" w15:paraIdParent="0D892D76" w15:done="0"/>
  <w15:commentEx w15:paraId="2B6307BA" w15:done="0"/>
  <w15:commentEx w15:paraId="0E55362D" w15:done="0"/>
  <w15:commentEx w15:paraId="6A18D358" w15:paraIdParent="0E55362D" w15:done="0"/>
  <w15:commentEx w15:paraId="356327A7" w15:done="0"/>
  <w15:commentEx w15:paraId="479FCACD" w15:paraIdParent="356327A7" w15:done="0"/>
  <w15:commentEx w15:paraId="5919C06C" w15:done="0"/>
  <w15:commentEx w15:paraId="1FDD2E35" w15:paraIdParent="5919C06C" w15:done="0"/>
  <w15:commentEx w15:paraId="42433905" w15:done="0"/>
  <w15:commentEx w15:paraId="20A17085" w15:paraIdParent="424339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09C24" w16cid:durableId="2224FCBA"/>
  <w16cid:commentId w16cid:paraId="65ECEA45" w16cid:durableId="2225FBD7"/>
  <w16cid:commentId w16cid:paraId="0E48BA2E" w16cid:durableId="2228E266"/>
  <w16cid:commentId w16cid:paraId="62602A9F" w16cid:durableId="222A182A"/>
  <w16cid:commentId w16cid:paraId="1C5E64DF" w16cid:durableId="2224FF52"/>
  <w16cid:commentId w16cid:paraId="5671335D" w16cid:durableId="2225EFD9"/>
  <w16cid:commentId w16cid:paraId="183DEDD8" w16cid:durableId="22250131"/>
  <w16cid:commentId w16cid:paraId="3B1487B5" w16cid:durableId="222501F2"/>
  <w16cid:commentId w16cid:paraId="58DAB621" w16cid:durableId="222502A2"/>
  <w16cid:commentId w16cid:paraId="51256D56" w16cid:durableId="222600F0"/>
  <w16cid:commentId w16cid:paraId="60199D00" w16cid:durableId="222502C3"/>
  <w16cid:commentId w16cid:paraId="3E083ADF" w16cid:durableId="222DC34F"/>
  <w16cid:commentId w16cid:paraId="3F897E55" w16cid:durableId="22250313"/>
  <w16cid:commentId w16cid:paraId="45C173DF" w16cid:durableId="22272212"/>
  <w16cid:commentId w16cid:paraId="029262A6" w16cid:durableId="22250356"/>
  <w16cid:commentId w16cid:paraId="3DCEF566" w16cid:durableId="222503B8"/>
  <w16cid:commentId w16cid:paraId="0BE316AF" w16cid:durableId="2226E537"/>
  <w16cid:commentId w16cid:paraId="16016D6D" w16cid:durableId="2225CF3D"/>
  <w16cid:commentId w16cid:paraId="1D444409" w16cid:durableId="2226E914"/>
  <w16cid:commentId w16cid:paraId="09AF8937" w16cid:durableId="2225CEA3"/>
  <w16cid:commentId w16cid:paraId="1C47489A" w16cid:durableId="2226E871"/>
  <w16cid:commentId w16cid:paraId="6D2BD67E" w16cid:durableId="2225D433"/>
  <w16cid:commentId w16cid:paraId="663F1E4E" w16cid:durableId="222DC788"/>
  <w16cid:commentId w16cid:paraId="5B1C162B" w16cid:durableId="2225D6C2"/>
  <w16cid:commentId w16cid:paraId="0A1AA96B" w16cid:durableId="2226EB3C"/>
  <w16cid:commentId w16cid:paraId="18F52D96" w16cid:durableId="2225D7D9"/>
  <w16cid:commentId w16cid:paraId="21FC8E95" w16cid:durableId="2226EBD8"/>
  <w16cid:commentId w16cid:paraId="4CE908EB" w16cid:durableId="2225DCFF"/>
  <w16cid:commentId w16cid:paraId="59675616" w16cid:durableId="2225F12B"/>
  <w16cid:commentId w16cid:paraId="141D0EE7" w16cid:durableId="2225DDD0"/>
  <w16cid:commentId w16cid:paraId="43D81E02" w16cid:durableId="2225F15B"/>
  <w16cid:commentId w16cid:paraId="0EA6A416" w16cid:durableId="2228E1F7"/>
  <w16cid:commentId w16cid:paraId="004CE7CE" w16cid:durableId="2225E0B7"/>
  <w16cid:commentId w16cid:paraId="73E9441F" w16cid:durableId="2225F1D7"/>
  <w16cid:commentId w16cid:paraId="0D892D76" w16cid:durableId="2225E72D"/>
  <w16cid:commentId w16cid:paraId="1D389FD7" w16cid:durableId="222DC901"/>
  <w16cid:commentId w16cid:paraId="2B6307BA" w16cid:durableId="2225E800"/>
  <w16cid:commentId w16cid:paraId="0E55362D" w16cid:durableId="2225D842"/>
  <w16cid:commentId w16cid:paraId="6A18D358" w16cid:durableId="2226F8F6"/>
  <w16cid:commentId w16cid:paraId="356327A7" w16cid:durableId="2225DBB0"/>
  <w16cid:commentId w16cid:paraId="479FCACD" w16cid:durableId="2228EF4A"/>
  <w16cid:commentId w16cid:paraId="5919C06C" w16cid:durableId="2225DBD8"/>
  <w16cid:commentId w16cid:paraId="1FDD2E35" w16cid:durableId="222A0D2A"/>
  <w16cid:commentId w16cid:paraId="42433905" w16cid:durableId="2225DCA6"/>
  <w16cid:commentId w16cid:paraId="20A17085" w16cid:durableId="2229A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16FA3" w14:textId="77777777" w:rsidR="000076CC" w:rsidRDefault="000076CC" w:rsidP="0088097E">
      <w:pPr>
        <w:spacing w:after="0" w:line="240" w:lineRule="auto"/>
      </w:pPr>
      <w:r>
        <w:separator/>
      </w:r>
    </w:p>
  </w:endnote>
  <w:endnote w:type="continuationSeparator" w:id="0">
    <w:p w14:paraId="36ACC1DC" w14:textId="77777777" w:rsidR="000076CC" w:rsidRDefault="000076CC"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649C2" w14:textId="77777777" w:rsidR="000076CC" w:rsidRDefault="000076CC" w:rsidP="0088097E">
      <w:pPr>
        <w:spacing w:after="0" w:line="240" w:lineRule="auto"/>
      </w:pPr>
      <w:r>
        <w:separator/>
      </w:r>
    </w:p>
  </w:footnote>
  <w:footnote w:type="continuationSeparator" w:id="0">
    <w:p w14:paraId="0B5A88D3" w14:textId="77777777" w:rsidR="000076CC" w:rsidRDefault="000076CC"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C162" w14:textId="0CDEF3D4" w:rsidR="00462C38" w:rsidRPr="002A6FCE" w:rsidRDefault="00462C38">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62C38" w:rsidRDefault="0046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62C38" w:rsidRPr="0088097E" w:rsidRDefault="00462C38">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62C38" w:rsidRPr="0088097E" w:rsidRDefault="00462C38">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6CC"/>
    <w:rsid w:val="0000770B"/>
    <w:rsid w:val="00013C6A"/>
    <w:rsid w:val="00013E22"/>
    <w:rsid w:val="000157BC"/>
    <w:rsid w:val="00016EC6"/>
    <w:rsid w:val="00016FFD"/>
    <w:rsid w:val="00021E60"/>
    <w:rsid w:val="00024465"/>
    <w:rsid w:val="000266A0"/>
    <w:rsid w:val="0003002D"/>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9007B"/>
    <w:rsid w:val="000907D6"/>
    <w:rsid w:val="00090BF5"/>
    <w:rsid w:val="000957C7"/>
    <w:rsid w:val="00095C48"/>
    <w:rsid w:val="00096100"/>
    <w:rsid w:val="00096DE2"/>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1FA7"/>
    <w:rsid w:val="00192CD0"/>
    <w:rsid w:val="0019536B"/>
    <w:rsid w:val="00196902"/>
    <w:rsid w:val="00196E14"/>
    <w:rsid w:val="001976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902C3"/>
    <w:rsid w:val="00293015"/>
    <w:rsid w:val="002933E2"/>
    <w:rsid w:val="00294228"/>
    <w:rsid w:val="002970F6"/>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F0E12"/>
    <w:rsid w:val="002F3805"/>
    <w:rsid w:val="002F5D07"/>
    <w:rsid w:val="00300D0F"/>
    <w:rsid w:val="00303B57"/>
    <w:rsid w:val="003042FD"/>
    <w:rsid w:val="003045E8"/>
    <w:rsid w:val="003052A1"/>
    <w:rsid w:val="0030772E"/>
    <w:rsid w:val="00310BA8"/>
    <w:rsid w:val="00311518"/>
    <w:rsid w:val="00313623"/>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F206F"/>
    <w:rsid w:val="003F23B8"/>
    <w:rsid w:val="003F36D7"/>
    <w:rsid w:val="003F3FD4"/>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17DB6"/>
    <w:rsid w:val="00421CDB"/>
    <w:rsid w:val="00423F00"/>
    <w:rsid w:val="00425F21"/>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817E4"/>
    <w:rsid w:val="006837DA"/>
    <w:rsid w:val="00686290"/>
    <w:rsid w:val="00687505"/>
    <w:rsid w:val="00690219"/>
    <w:rsid w:val="00691126"/>
    <w:rsid w:val="0069253A"/>
    <w:rsid w:val="00692975"/>
    <w:rsid w:val="006A054B"/>
    <w:rsid w:val="006A2978"/>
    <w:rsid w:val="006A408E"/>
    <w:rsid w:val="006A4291"/>
    <w:rsid w:val="006B019D"/>
    <w:rsid w:val="006B142E"/>
    <w:rsid w:val="006B1F3C"/>
    <w:rsid w:val="006B2353"/>
    <w:rsid w:val="006B30AE"/>
    <w:rsid w:val="006B32B8"/>
    <w:rsid w:val="006B5309"/>
    <w:rsid w:val="006C0C8E"/>
    <w:rsid w:val="006C0EFE"/>
    <w:rsid w:val="006C1FA7"/>
    <w:rsid w:val="006C352F"/>
    <w:rsid w:val="006C55B3"/>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4748"/>
    <w:rsid w:val="00725D51"/>
    <w:rsid w:val="00725F52"/>
    <w:rsid w:val="007270D2"/>
    <w:rsid w:val="00733D0F"/>
    <w:rsid w:val="0073431A"/>
    <w:rsid w:val="00735ADC"/>
    <w:rsid w:val="007419FD"/>
    <w:rsid w:val="00741F25"/>
    <w:rsid w:val="0074201A"/>
    <w:rsid w:val="007529C0"/>
    <w:rsid w:val="007536CD"/>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D0267"/>
    <w:rsid w:val="007D29A9"/>
    <w:rsid w:val="007D351D"/>
    <w:rsid w:val="007D3E8D"/>
    <w:rsid w:val="007D44B5"/>
    <w:rsid w:val="007D4884"/>
    <w:rsid w:val="007D5B09"/>
    <w:rsid w:val="007E0888"/>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7315"/>
    <w:rsid w:val="008779D9"/>
    <w:rsid w:val="008802A4"/>
    <w:rsid w:val="0088097E"/>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4170C"/>
    <w:rsid w:val="00A41A4C"/>
    <w:rsid w:val="00A432F2"/>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F043DA"/>
    <w:rsid w:val="00F060AD"/>
    <w:rsid w:val="00F0634C"/>
    <w:rsid w:val="00F0675C"/>
    <w:rsid w:val="00F07644"/>
    <w:rsid w:val="00F12961"/>
    <w:rsid w:val="00F136C9"/>
    <w:rsid w:val="00F13783"/>
    <w:rsid w:val="00F16314"/>
    <w:rsid w:val="00F16841"/>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hdphoto" Target="media/hdphoto2.wdp"/><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897B4-D71D-4B02-9916-D7CE97BE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2020-03-31T19:00:00Z</dcterms:created>
  <dcterms:modified xsi:type="dcterms:W3CDTF">2020-03-31T19:01:00Z</dcterms:modified>
</cp:coreProperties>
</file>