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2.jpg" ContentType="image/jpeg"/>
  <Override PartName="/word/media/rId44.jpg" ContentType="image/jpeg"/>
  <Override PartName="/word/media/rId46.jpg" ContentType="image/jpeg"/>
  <Override PartName="/word/media/rId48.jpg" ContentType="image/jpeg"/>
  <Override PartName="/word/media/rId50.jpg" ContentType="image/jpeg"/>
  <Override PartName="/word/media/rId52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Маметкадыров</w:t>
      </w:r>
      <w:r>
        <w:t xml:space="preserve"> </w:t>
      </w:r>
      <w:r>
        <w:t xml:space="preserve">Ынтымак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– Сделайте отчёт по предыдущей лабораторной работе в формате Markdown.</w:t>
      </w:r>
      <w:r>
        <w:t xml:space="preserve"> </w:t>
      </w:r>
      <w:r>
        <w:t xml:space="preserve">– В качестве отчёта просьба предоставить отчёты в 3 форматах: pdf, docx и md (в</w:t>
      </w:r>
      <w:r>
        <w:t xml:space="preserve"> </w:t>
      </w:r>
      <w:r>
        <w:t xml:space="preserve">архиве, поскольку он должен содержать скриншоты, Makefile и т.д.)</w:t>
      </w:r>
    </w:p>
    <w:bookmarkEnd w:id="21"/>
    <w:bookmarkStart w:id="4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Создали учётную запись на https://github.com. (рис. 1)</w:t>
      </w:r>
    </w:p>
    <w:p>
      <w:pPr>
        <w:pStyle w:val="CaptionedFigure"/>
      </w:pPr>
      <w:bookmarkStart w:id="23" w:name="fig:001"/>
      <w:r>
        <w:drawing>
          <wp:inline>
            <wp:extent cx="5334000" cy="3500437"/>
            <wp:effectExtent b="0" l="0" r="0" t="0"/>
            <wp:docPr descr="Рис. 1. Учетная запись GitHub" title="" id="1" name="Picture"/>
            <a:graphic>
              <a:graphicData uri="http://schemas.openxmlformats.org/drawingml/2006/picture">
                <pic:pic>
                  <pic:nvPicPr>
                    <pic:cNvPr descr="/home/itmametkadihrov/SCR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1. Учетная запись GitHub</w:t>
      </w:r>
    </w:p>
    <w:p>
      <w:pPr>
        <w:numPr>
          <w:ilvl w:val="0"/>
          <w:numId w:val="1002"/>
        </w:numPr>
        <w:pStyle w:val="Compact"/>
      </w:pPr>
      <w:r>
        <w:t xml:space="preserve">Сначала сделаем предварительную конфигурацию, указав имя и email владельца репозитория: (рис. 2)</w:t>
      </w:r>
    </w:p>
    <w:p>
      <w:pPr>
        <w:pStyle w:val="CaptionedFigure"/>
      </w:pPr>
      <w:bookmarkStart w:id="25" w:name="fig:001"/>
      <w:r>
        <w:drawing>
          <wp:inline>
            <wp:extent cx="5334000" cy="371115"/>
            <wp:effectExtent b="0" l="0" r="0" t="0"/>
            <wp:docPr descr="Рис. 2. Предварительная конфигурация" title="" id="1" name="Picture"/>
            <a:graphic>
              <a:graphicData uri="http://schemas.openxmlformats.org/drawingml/2006/picture">
                <pic:pic>
                  <pic:nvPicPr>
                    <pic:cNvPr descr="/home/itmametkadihrov/SCR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2. Предварительная конфигурация</w:t>
      </w:r>
    </w:p>
    <w:p>
      <w:pPr>
        <w:numPr>
          <w:ilvl w:val="0"/>
          <w:numId w:val="1003"/>
        </w:numPr>
        <w:pStyle w:val="Compact"/>
      </w:pPr>
      <w:r>
        <w:t xml:space="preserve">Создали репозиторий с именем os-intro. (рис. 3)</w:t>
      </w:r>
    </w:p>
    <w:p>
      <w:pPr>
        <w:pStyle w:val="CaptionedFigure"/>
      </w:pPr>
      <w:bookmarkStart w:id="27" w:name="fig:001"/>
      <w:r>
        <w:drawing>
          <wp:inline>
            <wp:extent cx="5334000" cy="1652540"/>
            <wp:effectExtent b="0" l="0" r="0" t="0"/>
            <wp:docPr descr="Рис. 3. Репозиторий os-intro" title="" id="1" name="Picture"/>
            <a:graphic>
              <a:graphicData uri="http://schemas.openxmlformats.org/drawingml/2006/picture">
                <pic:pic>
                  <pic:nvPicPr>
                    <pic:cNvPr descr="/home/itmametkadihrov/SCR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2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3. Репозиторий os-intro</w:t>
      </w:r>
    </w:p>
    <w:p>
      <w:pPr>
        <w:numPr>
          <w:ilvl w:val="0"/>
          <w:numId w:val="1004"/>
        </w:numPr>
      </w:pPr>
      <w:r>
        <w:t xml:space="preserve">Инициализировали системы git командой get init.</w:t>
      </w:r>
    </w:p>
    <w:p>
      <w:pPr>
        <w:numPr>
          <w:ilvl w:val="0"/>
          <w:numId w:val="1004"/>
        </w:numPr>
      </w:pPr>
      <w:r>
        <w:t xml:space="preserve">Создали заготовку для файла README.md (рис. 4)</w:t>
      </w:r>
    </w:p>
    <w:p>
      <w:pPr>
        <w:pStyle w:val="CaptionedFigure"/>
      </w:pPr>
      <w:bookmarkStart w:id="29" w:name="fig:001"/>
      <w:r>
        <w:drawing>
          <wp:inline>
            <wp:extent cx="5334000" cy="2410316"/>
            <wp:effectExtent b="0" l="0" r="0" t="0"/>
            <wp:docPr descr="Рис. 4. Создание заготовки" title="" id="1" name="Picture"/>
            <a:graphic>
              <a:graphicData uri="http://schemas.openxmlformats.org/drawingml/2006/picture">
                <pic:pic>
                  <pic:nvPicPr>
                    <pic:cNvPr descr="/home/itmametkadihrov/SCR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0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4. Создание заготовки</w:t>
      </w:r>
    </w:p>
    <w:p>
      <w:pPr>
        <w:numPr>
          <w:ilvl w:val="0"/>
          <w:numId w:val="1005"/>
        </w:numPr>
        <w:pStyle w:val="Compact"/>
      </w:pPr>
      <w:r>
        <w:t xml:space="preserve">Добавили файл лицензии: (рис. 5)</w:t>
      </w:r>
    </w:p>
    <w:p>
      <w:pPr>
        <w:pStyle w:val="CaptionedFigure"/>
      </w:pPr>
      <w:bookmarkStart w:id="31" w:name="fig:001"/>
      <w:r>
        <w:drawing>
          <wp:inline>
            <wp:extent cx="5334000" cy="1673901"/>
            <wp:effectExtent b="0" l="0" r="0" t="0"/>
            <wp:docPr descr="Рис. 5. Лицензия" title="" id="1" name="Picture"/>
            <a:graphic>
              <a:graphicData uri="http://schemas.openxmlformats.org/drawingml/2006/picture">
                <pic:pic>
                  <pic:nvPicPr>
                    <pic:cNvPr descr="/home/itmametkadihrov/SCR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3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5. Лицензия</w:t>
      </w:r>
    </w:p>
    <w:p>
      <w:pPr>
        <w:numPr>
          <w:ilvl w:val="0"/>
          <w:numId w:val="1006"/>
        </w:numPr>
        <w:pStyle w:val="Compact"/>
      </w:pPr>
      <w:r>
        <w:t xml:space="preserve">Добавили шаблон игнорируемых файлов. Просмотрели список имеющихся шаблонов (рис. 6)</w:t>
      </w:r>
    </w:p>
    <w:p>
      <w:pPr>
        <w:pStyle w:val="CaptionedFigure"/>
      </w:pPr>
      <w:bookmarkStart w:id="33" w:name="fig:001"/>
      <w:r>
        <w:drawing>
          <wp:inline>
            <wp:extent cx="5334000" cy="3841518"/>
            <wp:effectExtent b="0" l="0" r="0" t="0"/>
            <wp:docPr descr="Рис. 6. Добавление шаблона" title="" id="1" name="Picture"/>
            <a:graphic>
              <a:graphicData uri="http://schemas.openxmlformats.org/drawingml/2006/picture">
                <pic:pic>
                  <pic:nvPicPr>
                    <pic:cNvPr descr="/home/itmametkadihrov/SCR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1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6. Добавление шаблона</w:t>
      </w:r>
    </w:p>
    <w:p>
      <w:pPr>
        <w:numPr>
          <w:ilvl w:val="0"/>
          <w:numId w:val="1007"/>
        </w:numPr>
        <w:pStyle w:val="Compact"/>
      </w:pPr>
      <w:r>
        <w:t xml:space="preserve">Затем скачали шаблон для C (рис. 7)</w:t>
      </w:r>
    </w:p>
    <w:p>
      <w:pPr>
        <w:pStyle w:val="CaptionedFigure"/>
      </w:pPr>
      <w:bookmarkStart w:id="35" w:name="fig:001"/>
      <w:r>
        <w:drawing>
          <wp:inline>
            <wp:extent cx="5334000" cy="245024"/>
            <wp:effectExtent b="0" l="0" r="0" t="0"/>
            <wp:docPr descr="Рис. 7. Скачивание шаблона" title="" id="1" name="Picture"/>
            <a:graphic>
              <a:graphicData uri="http://schemas.openxmlformats.org/drawingml/2006/picture">
                <pic:pic>
                  <pic:nvPicPr>
                    <pic:cNvPr descr="/home/itmametkadihrov/SCR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7. Скачивание шаблона</w:t>
      </w:r>
    </w:p>
    <w:p>
      <w:pPr>
        <w:numPr>
          <w:ilvl w:val="0"/>
          <w:numId w:val="1008"/>
        </w:numPr>
      </w:pPr>
      <w:r>
        <w:t xml:space="preserve">Добавили новые файлы: git add .</w:t>
      </w:r>
    </w:p>
    <w:p>
      <w:pPr>
        <w:numPr>
          <w:ilvl w:val="0"/>
          <w:numId w:val="1008"/>
        </w:numPr>
      </w:pPr>
      <w:r>
        <w:t xml:space="preserve">Выполнили коммит: git commit -a</w:t>
      </w:r>
    </w:p>
    <w:p>
      <w:pPr>
        <w:numPr>
          <w:ilvl w:val="0"/>
          <w:numId w:val="1008"/>
        </w:numPr>
      </w:pPr>
      <w:r>
        <w:t xml:space="preserve">Отправили на github: git oush</w:t>
      </w:r>
    </w:p>
    <w:p>
      <w:pPr>
        <w:numPr>
          <w:ilvl w:val="0"/>
          <w:numId w:val="1008"/>
        </w:numPr>
      </w:pPr>
      <w:r>
        <w:t xml:space="preserve">Инициализировали git-flow: git flow init</w:t>
      </w:r>
    </w:p>
    <w:p>
      <w:pPr>
        <w:numPr>
          <w:ilvl w:val="0"/>
          <w:numId w:val="1008"/>
        </w:numPr>
      </w:pPr>
      <w:r>
        <w:t xml:space="preserve">Проверили что мы на ветке develop: git branch</w:t>
      </w:r>
    </w:p>
    <w:p>
      <w:pPr>
        <w:numPr>
          <w:ilvl w:val="0"/>
          <w:numId w:val="1008"/>
        </w:numPr>
      </w:pPr>
      <w:r>
        <w:t xml:space="preserve">Создали релиз с версией 1.0.0, записали версию, добавили индекс (рис. 8).</w:t>
      </w:r>
    </w:p>
    <w:p>
      <w:pPr>
        <w:pStyle w:val="CaptionedFigure"/>
      </w:pPr>
      <w:bookmarkStart w:id="37" w:name="fig:001"/>
      <w:r>
        <w:drawing>
          <wp:inline>
            <wp:extent cx="5334000" cy="3843985"/>
            <wp:effectExtent b="0" l="0" r="0" t="0"/>
            <wp:docPr descr="Рис. 8. Создание релиза" title="" id="1" name="Picture"/>
            <a:graphic>
              <a:graphicData uri="http://schemas.openxmlformats.org/drawingml/2006/picture">
                <pic:pic>
                  <pic:nvPicPr>
                    <pic:cNvPr descr="/home/itmametkadihrov/SCR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3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8. Создание релиза</w:t>
      </w:r>
    </w:p>
    <w:p>
      <w:pPr>
        <w:numPr>
          <w:ilvl w:val="0"/>
          <w:numId w:val="1009"/>
        </w:numPr>
      </w:pPr>
      <w:r>
        <w:t xml:space="preserve">Залили релизную ветку в основную ветку командой: git flow release finish 1.0.0.</w:t>
      </w:r>
    </w:p>
    <w:p>
      <w:pPr>
        <w:numPr>
          <w:ilvl w:val="0"/>
          <w:numId w:val="1009"/>
        </w:numPr>
      </w:pPr>
      <w:r>
        <w:t xml:space="preserve">Отправили данные на github (рис. 9)</w:t>
      </w:r>
    </w:p>
    <w:p>
      <w:pPr>
        <w:pStyle w:val="CaptionedFigure"/>
      </w:pPr>
      <w:bookmarkStart w:id="39" w:name="fig:001"/>
      <w:r>
        <w:drawing>
          <wp:inline>
            <wp:extent cx="5334000" cy="2457475"/>
            <wp:effectExtent b="0" l="0" r="0" t="0"/>
            <wp:docPr descr="Рис. 9. Отправка на github" title="" id="1" name="Picture"/>
            <a:graphic>
              <a:graphicData uri="http://schemas.openxmlformats.org/drawingml/2006/picture">
                <pic:pic>
                  <pic:nvPicPr>
                    <pic:cNvPr descr="/home/itmametkadihrov/SCR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7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9. Отправка на github</w:t>
      </w:r>
    </w:p>
    <w:bookmarkEnd w:id="40"/>
    <w:bookmarkStart w:id="4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идеологию и применение средств контроля версий.</w:t>
      </w:r>
    </w:p>
    <w:bookmarkEnd w:id="41"/>
    <w:bookmarkStart w:id="54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0"/>
        </w:numPr>
      </w:pPr>
      <w:r>
        <w:t xml:space="preserve">Системы контроля версий - это программы которые позволяют отслеживать изменения вашего файла, и хранить их. Системы контроля версий применяются при работе нескольких человек над одним проектом. Обычно основное дерево проекта хранится в локальном или удалённом репозитории, к которому настроен доступ для участников проекта. При внесении изменений в содержание проекта система контроля версий позволяет их фиксировать, совмещать изменения, произведённые разными участниками проекта, производить откат к любой более ранней версии проекта, если это требуется.</w:t>
      </w:r>
    </w:p>
    <w:p>
      <w:pPr>
        <w:numPr>
          <w:ilvl w:val="0"/>
          <w:numId w:val="1010"/>
        </w:numPr>
      </w:pPr>
      <w:r>
        <w:t xml:space="preserve">Хранилище — это содержимое скрытой папки .git. В этой папке хранятся все версии рабочей области и служебная информация.</w:t>
      </w:r>
      <w:r>
        <w:t xml:space="preserve"> </w:t>
      </w:r>
      <w:r>
        <w:t xml:space="preserve">Коммит – сохранение, фиксация изменений в программном коде.</w:t>
      </w:r>
      <w:r>
        <w:t xml:space="preserve"> </w:t>
      </w:r>
      <w:r>
        <w:t xml:space="preserve">Рабочая копия — текущее состояние файлов проекта (любой версии), полученных из хранилища и, возможно, измененных.</w:t>
      </w:r>
    </w:p>
    <w:p>
      <w:pPr>
        <w:numPr>
          <w:ilvl w:val="0"/>
          <w:numId w:val="1010"/>
        </w:numPr>
      </w:pPr>
      <w:r>
        <w:t xml:space="preserve">Традиционные системы управления версиями используют централизованную модель (рис. 10), когда имеется единое хранилище документов, управляемое специальным сервером, который и выполняет бо́льшую часть функций по управлению версиями. Пользователь, работающий с документами, должен сначала получить нужную ему версию документа из хранилища; обычно создаётся локальная копия документа, так называемая «рабочая копия». Может быть получена последняя версия или любая из предыдущих, которая может быть выбрана по номеру версии или дате создания, иногда и по другим признакам. После того, как в документ внесены нужные изменения, новая версия помещается в хранилище. В отличие от простого сохранения файла, предыдущая версия не стирается, а тоже остаётся в хранилище и может быть оттуда получена в любое время. копия - копия проекта, связанная с репозиторием.</w:t>
      </w:r>
    </w:p>
    <w:p>
      <w:pPr>
        <w:pStyle w:val="CaptionedFigure"/>
      </w:pPr>
      <w:bookmarkStart w:id="43" w:name="fig:001"/>
      <w:r>
        <w:drawing>
          <wp:inline>
            <wp:extent cx="5334000" cy="2831243"/>
            <wp:effectExtent b="0" l="0" r="0" t="0"/>
            <wp:docPr descr="Рис. 10. Централизованная модель VCS" title="" id="1" name="Picture"/>
            <a:graphic>
              <a:graphicData uri="http://schemas.openxmlformats.org/drawingml/2006/picture">
                <pic:pic>
                  <pic:nvPicPr>
                    <pic:cNvPr descr="/home/itmametkadihrov/SCR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1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10. Централизованная модель VCS</w:t>
      </w:r>
    </w:p>
    <w:p>
      <w:pPr>
        <w:pStyle w:val="BodyText"/>
      </w:pPr>
      <w:r>
        <w:t xml:space="preserve">Децентрализованная (DVCS) (рис. 11) система означает, что у каждого разработчика есть личный репозиторий проекта с полным набором всех версий. А все необходимые для работы файлы находятся на компьютере. При этом постоянное подключение к сети не требуется, поэтому система работает быстро. При командной разработке нужна синхронизация репозиториев, так как проект — один и его состояние должно быть у всех одинаковым.</w:t>
      </w:r>
    </w:p>
    <w:p>
      <w:pPr>
        <w:pStyle w:val="CaptionedFigure"/>
      </w:pPr>
      <w:bookmarkStart w:id="45" w:name="fig:001"/>
      <w:r>
        <w:drawing>
          <wp:inline>
            <wp:extent cx="5334000" cy="3501460"/>
            <wp:effectExtent b="0" l="0" r="0" t="0"/>
            <wp:docPr descr="Рис. 11. Децентрализованная модель VCS" title="" id="1" name="Picture"/>
            <a:graphic>
              <a:graphicData uri="http://schemas.openxmlformats.org/drawingml/2006/picture">
                <pic:pic>
                  <pic:nvPicPr>
                    <pic:cNvPr descr="/home/itmametkadihrov/SCR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1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11. Децентрализованная модель VCS</w:t>
      </w:r>
    </w:p>
    <w:p>
      <w:pPr>
        <w:pStyle w:val="BodyText"/>
      </w:pPr>
      <w:r>
        <w:t xml:space="preserve">Две наиболее известные DVCS – это Git и Mercurial.</w:t>
      </w:r>
      <w:r>
        <w:t xml:space="preserve"> </w:t>
      </w:r>
      <w:r>
        <w:t xml:space="preserve">В качестве примеров централизованных VCS можно привести CVS, Subversion.</w:t>
      </w:r>
    </w:p>
    <w:p>
      <w:pPr>
        <w:numPr>
          <w:ilvl w:val="0"/>
          <w:numId w:val="1011"/>
        </w:numPr>
        <w:pStyle w:val="Compact"/>
      </w:pPr>
      <w:r>
        <w:t xml:space="preserve">Первым действием, которое должен выполнить разработчик, является извлечение рабочей копии проекта или той его части, с которой предстоит работать. Это действие выполняется с помощью команды извлечения версии (обычно checkout или clone). Разработчик задаёт версию, которая должна быть скопирована, по умолчанию обычно копируется последняя (или выбранная администратором в качестве основной) версия.( рис. 12)</w:t>
      </w:r>
    </w:p>
    <w:p>
      <w:pPr>
        <w:pStyle w:val="CaptionedFigure"/>
      </w:pPr>
      <w:bookmarkStart w:id="47" w:name="fig:001"/>
      <w:r>
        <w:drawing>
          <wp:inline>
            <wp:extent cx="5334000" cy="3625154"/>
            <wp:effectExtent b="0" l="0" r="0" t="0"/>
            <wp:docPr descr="Рис. 12. Единоличная работа с VCS" title="" id="1" name="Picture"/>
            <a:graphic>
              <a:graphicData uri="http://schemas.openxmlformats.org/drawingml/2006/picture">
                <pic:pic>
                  <pic:nvPicPr>
                    <pic:cNvPr descr="/home/itmametkadihrov/SCR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5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12. Единоличная работа с VCS</w:t>
      </w:r>
    </w:p>
    <w:p>
      <w:pPr>
        <w:numPr>
          <w:ilvl w:val="0"/>
          <w:numId w:val="1012"/>
        </w:numPr>
        <w:pStyle w:val="Compact"/>
      </w:pPr>
      <w:r>
        <w:t xml:space="preserve">По команде извлечения устанавливается соединение с сервером, и проект (или его часть — один из каталогов с подкаталогами) в виде дерева каталогов и файлов копируется на компьютер разработчика. Обычной практикой является дублирование рабочей копии: помимо основного каталога с проектом на локальный диск (либо в отдельный, специально выбранный каталог, либо в системные подкаталоги основного дерева проекта) дополнительно записывается ещё одна его копия. Работая с проектом, разработчик изменяет только файлы основной рабочей копии. Вторая локальная копия хранится в качестве эталона, позволяя в любой момент без обращения к серверу определить, какие изменения внесены в конкретный файл или проект в целом и от какой версии была «отпочкована» рабочая копия; как правило, любая попытка ручного изменения этой копии приводит к ошибкам в работе программного обеспечения VCS. (рис. 13)</w:t>
      </w:r>
    </w:p>
    <w:p>
      <w:pPr>
        <w:pStyle w:val="CaptionedFigure"/>
      </w:pPr>
      <w:bookmarkStart w:id="49" w:name="fig:001"/>
      <w:r>
        <w:drawing>
          <wp:inline>
            <wp:extent cx="5334000" cy="3603904"/>
            <wp:effectExtent b="0" l="0" r="0" t="0"/>
            <wp:docPr descr="Рис. 13. Работа с общим хранилищем" title="" id="1" name="Picture"/>
            <a:graphic>
              <a:graphicData uri="http://schemas.openxmlformats.org/drawingml/2006/picture">
                <pic:pic>
                  <pic:nvPicPr>
                    <pic:cNvPr descr="/home/itmametkadihrov/SCR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3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13. Работа с общим хранилищем</w:t>
      </w:r>
    </w:p>
    <w:p>
      <w:pPr>
        <w:numPr>
          <w:ilvl w:val="0"/>
          <w:numId w:val="1013"/>
        </w:numPr>
      </w:pPr>
      <w:r>
        <w:t xml:space="preserve">Git поддерживает быстрое разделение и слияние версий, включает инструменты для визуализации и навигации по нелинейной истории разработки.</w:t>
      </w:r>
      <w:r>
        <w:t xml:space="preserve"> </w:t>
      </w:r>
      <w:r>
        <w:t xml:space="preserve">Удалённый доступ к репозиториям Git обеспечивается git-демоном, SSH- или HTTP-сервером. TCP-сервис git-daemon входит в дистрибутив Git и является наряду с SSH наиболее распространённым и надёжным методом доступа. Метод доступа по HTTP, несмотря на ряд ограничений, очень популярен в контролируемых сетях, потому что позволяет использовать существующие конфигурации сетевых фильтров.</w:t>
      </w:r>
    </w:p>
    <w:p>
      <w:pPr>
        <w:numPr>
          <w:ilvl w:val="0"/>
          <w:numId w:val="1013"/>
        </w:numPr>
      </w:pPr>
      <w:r>
        <w:t xml:space="preserve">Наиболее часто используемые команды git:</w:t>
      </w:r>
    </w:p>
    <w:p>
      <w:pPr>
        <w:pStyle w:val="FirstParagraph"/>
      </w:pPr>
      <w:r>
        <w:t xml:space="preserve">– создание основного дерева репозитория:</w:t>
      </w:r>
    </w:p>
    <w:p>
      <w:pPr>
        <w:pStyle w:val="BodyText"/>
      </w:pPr>
      <w:r>
        <w:t xml:space="preserve">git init</w:t>
      </w:r>
    </w:p>
    <w:p>
      <w:pPr>
        <w:pStyle w:val="BodyText"/>
      </w:pPr>
      <w:r>
        <w:t xml:space="preserve">– получение обновлений (изменений) текущего дерева из центрального репозитория:</w:t>
      </w:r>
      <w:r>
        <w:t xml:space="preserve"> </w:t>
      </w:r>
      <w:r>
        <w:t xml:space="preserve">git pull</w:t>
      </w:r>
    </w:p>
    <w:p>
      <w:pPr>
        <w:pStyle w:val="BodyText"/>
      </w:pPr>
      <w:r>
        <w:t xml:space="preserve">– отправка всех произведённых изменений локального дерева в центральный репозиторий:</w:t>
      </w:r>
      <w:r>
        <w:t xml:space="preserve"> </w:t>
      </w:r>
      <w:r>
        <w:t xml:space="preserve">git push</w:t>
      </w:r>
    </w:p>
    <w:p>
      <w:pPr>
        <w:pStyle w:val="BodyText"/>
      </w:pPr>
      <w:r>
        <w:t xml:space="preserve">– просмотр списка изменённых файлов в текущей директории:</w:t>
      </w:r>
      <w:r>
        <w:t xml:space="preserve"> </w:t>
      </w:r>
      <w:r>
        <w:t xml:space="preserve">git status</w:t>
      </w:r>
    </w:p>
    <w:p>
      <w:pPr>
        <w:pStyle w:val="BodyText"/>
      </w:pPr>
      <w:r>
        <w:t xml:space="preserve">– просмотр текущих изменения:</w:t>
      </w:r>
      <w:r>
        <w:t xml:space="preserve"> </w:t>
      </w:r>
      <w:r>
        <w:t xml:space="preserve">git diff</w:t>
      </w:r>
    </w:p>
    <w:p>
      <w:pPr>
        <w:pStyle w:val="BodyText"/>
      </w:pPr>
      <w:r>
        <w:t xml:space="preserve">– сохранение текущих изменений:</w:t>
      </w:r>
    </w:p>
    <w:p>
      <w:pPr>
        <w:pStyle w:val="BodyText"/>
      </w:pPr>
      <w:r>
        <w:t xml:space="preserve">– добавить все изменённые и/или созданные файлы и/или каталоги:</w:t>
      </w:r>
      <w:r>
        <w:t xml:space="preserve"> </w:t>
      </w:r>
      <w:r>
        <w:t xml:space="preserve">git add .</w:t>
      </w:r>
    </w:p>
    <w:p>
      <w:pPr>
        <w:pStyle w:val="BodyText"/>
      </w:pPr>
      <w:r>
        <w:t xml:space="preserve">– добавить конкретные изменённые и/или созданные файлы и/или каталоги:</w:t>
      </w:r>
      <w:r>
        <w:t xml:space="preserve"> </w:t>
      </w:r>
      <w:r>
        <w:t xml:space="preserve">git add имена_файлов</w:t>
      </w:r>
    </w:p>
    <w:p>
      <w:pPr>
        <w:pStyle w:val="BodyText"/>
      </w:pPr>
      <w:r>
        <w:t xml:space="preserve">– удалить файл и/или каталог из индекса репозитория (при этом файл и/или каталог</w:t>
      </w:r>
      <w:r>
        <w:t xml:space="preserve"> </w:t>
      </w:r>
      <w:r>
        <w:t xml:space="preserve">остаётся в локальной директории):</w:t>
      </w:r>
      <w:r>
        <w:t xml:space="preserve"> </w:t>
      </w:r>
      <w:r>
        <w:t xml:space="preserve">git rm имена_файлов</w:t>
      </w:r>
    </w:p>
    <w:p>
      <w:pPr>
        <w:pStyle w:val="BodyText"/>
      </w:pPr>
      <w:r>
        <w:t xml:space="preserve">– сохранение добавленных изменений:</w:t>
      </w:r>
    </w:p>
    <w:p>
      <w:pPr>
        <w:pStyle w:val="BodyText"/>
      </w:pPr>
      <w:r>
        <w:t xml:space="preserve">– сохранить все добавленные изменения и все изменённые файлы: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</w:p>
    <w:p>
      <w:pPr>
        <w:pStyle w:val="BodyText"/>
      </w:pPr>
      <w:r>
        <w:t xml:space="preserve">– сохранить добавленные изменения с внесением комментария через встроенный редактор:</w:t>
      </w:r>
      <w:r>
        <w:t xml:space="preserve"> </w:t>
      </w:r>
      <w:r>
        <w:t xml:space="preserve">git commit</w:t>
      </w:r>
    </w:p>
    <w:p>
      <w:pPr>
        <w:pStyle w:val="BodyText"/>
      </w:pPr>
      <w:r>
        <w:t xml:space="preserve">– создание новой ветки, базирующейся на текущей:</w:t>
      </w:r>
      <w:r>
        <w:t xml:space="preserve"> </w:t>
      </w:r>
      <w:r>
        <w:t xml:space="preserve">git checkout -b имя_ветки</w:t>
      </w:r>
    </w:p>
    <w:p>
      <w:pPr>
        <w:pStyle w:val="BodyText"/>
      </w:pPr>
      <w:r>
        <w:t xml:space="preserve">– переключение на некоторую ветку:</w:t>
      </w:r>
      <w:r>
        <w:t xml:space="preserve"> </w:t>
      </w:r>
      <w:r>
        <w:t xml:space="preserve">git checkout имя_ветки</w:t>
      </w:r>
    </w:p>
    <w:p>
      <w:pPr>
        <w:pStyle w:val="BodyText"/>
      </w:pPr>
      <w:r>
        <w:t xml:space="preserve">(при переключении на ветку, которой ещё нет в локальном репозитории, она будет создана и связана с удалённой)</w:t>
      </w:r>
    </w:p>
    <w:p>
      <w:pPr>
        <w:pStyle w:val="BodyText"/>
      </w:pPr>
      <w:r>
        <w:t xml:space="preserve">– отправка изменений конкретной ветки в центральный репозиторий:</w:t>
      </w:r>
      <w:r>
        <w:t xml:space="preserve"> </w:t>
      </w:r>
      <w:r>
        <w:t xml:space="preserve">git push origin имя_ветки</w:t>
      </w:r>
    </w:p>
    <w:p>
      <w:pPr>
        <w:pStyle w:val="BodyText"/>
      </w:pPr>
      <w:r>
        <w:t xml:space="preserve">– слияние ветки с текущим деревом:</w:t>
      </w:r>
      <w:r>
        <w:t xml:space="preserve"> </w:t>
      </w:r>
      <w:r>
        <w:t xml:space="preserve">git merge –no-ff имя_ветки</w:t>
      </w:r>
    </w:p>
    <w:p>
      <w:pPr>
        <w:pStyle w:val="BodyText"/>
      </w:pPr>
      <w:r>
        <w:t xml:space="preserve">– удаление ветки:</w:t>
      </w:r>
    </w:p>
    <w:p>
      <w:pPr>
        <w:pStyle w:val="BodyText"/>
      </w:pPr>
      <w:r>
        <w:t xml:space="preserve">– удаление локальной уже слитой с основным деревом ветки:</w:t>
      </w:r>
      <w:r>
        <w:t xml:space="preserve"> </w:t>
      </w:r>
      <w:r>
        <w:t xml:space="preserve">git branch -d имя_ветки</w:t>
      </w:r>
    </w:p>
    <w:p>
      <w:pPr>
        <w:pStyle w:val="BodyText"/>
      </w:pPr>
      <w:r>
        <w:t xml:space="preserve">– принудительное удаление локальной ветки:</w:t>
      </w:r>
      <w:r>
        <w:t xml:space="preserve"> </w:t>
      </w:r>
      <w:r>
        <w:t xml:space="preserve">git branch -D имя_ветки</w:t>
      </w:r>
    </w:p>
    <w:p>
      <w:pPr>
        <w:pStyle w:val="BodyText"/>
      </w:pPr>
      <w:r>
        <w:t xml:space="preserve">– удаление ветки с центрального репозитория:</w:t>
      </w:r>
      <w:r>
        <w:t xml:space="preserve"> </w:t>
      </w:r>
      <w:r>
        <w:t xml:space="preserve">git push origin :имя_ветки</w:t>
      </w:r>
    </w:p>
    <w:p>
      <w:pPr>
        <w:numPr>
          <w:ilvl w:val="0"/>
          <w:numId w:val="1014"/>
        </w:numPr>
        <w:pStyle w:val="Compact"/>
      </w:pPr>
      <w:r>
        <w:t xml:space="preserve">Для того, чтобы просмотреть список настроенных удалённых репозиториев, вы можете запустить команду git remote. Она выведет названия доступных удалённых репозиториев. Если вы клонировали репозиторий, то увидите как минимум origin — имя по умолчанию, которое Git даёт серверу, с которого производилось клонирование: (рис. 14)</w:t>
      </w:r>
    </w:p>
    <w:p>
      <w:pPr>
        <w:pStyle w:val="CaptionedFigure"/>
      </w:pPr>
      <w:bookmarkStart w:id="51" w:name="fig:001"/>
      <w:r>
        <w:drawing>
          <wp:inline>
            <wp:extent cx="4610100" cy="1684020"/>
            <wp:effectExtent b="0" l="0" r="0" t="0"/>
            <wp:docPr descr="Рис. 14. Запуск команды git clone" title="" id="1" name="Picture"/>
            <a:graphic>
              <a:graphicData uri="http://schemas.openxmlformats.org/drawingml/2006/picture">
                <pic:pic>
                  <pic:nvPicPr>
                    <pic:cNvPr descr="/home/itmametkadihrov/SCR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14. Запуск команды git clone</w:t>
      </w:r>
    </w:p>
    <w:p>
      <w:pPr>
        <w:pStyle w:val="BodyText"/>
      </w:pPr>
      <w:r>
        <w:t xml:space="preserve">Если вы хотите добавить под версионный контроль существующие файлы (в отличие от пустого каталога), вам стоит добавить их в индекс и осуществить первый коммит изменений. Добиться этого вы сможете запустив команду git add несколько раз, указав индексируемые файлы, а затем выполнив git commit: (рис. 15)</w:t>
      </w:r>
    </w:p>
    <w:p>
      <w:pPr>
        <w:pStyle w:val="CaptionedFigure"/>
      </w:pPr>
      <w:bookmarkStart w:id="53" w:name="fig:001"/>
      <w:r>
        <w:drawing>
          <wp:inline>
            <wp:extent cx="2773680" cy="525780"/>
            <wp:effectExtent b="0" l="0" r="0" t="0"/>
            <wp:docPr descr="Рис. 15. Добавление файлов" title="" id="1" name="Picture"/>
            <a:graphic>
              <a:graphicData uri="http://schemas.openxmlformats.org/drawingml/2006/picture">
                <pic:pic>
                  <pic:nvPicPr>
                    <pic:cNvPr descr="/home/itmametkadihrov/SCR/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15. Добавление файлов</w:t>
      </w:r>
    </w:p>
    <w:p>
      <w:pPr>
        <w:numPr>
          <w:ilvl w:val="0"/>
          <w:numId w:val="1015"/>
        </w:numPr>
      </w:pPr>
      <w:r>
        <w:t xml:space="preserve">Ветвь - направление разработки, независимое от других. Ветвь представляет собой копию части хранилища, в которую можно вносить изменения, не влияющие на другие ветви. Документы в разных ветвях имеют одинаковую историю до точки ветвления и разные - после неё. Системы управления версиями предоставляют инструменты для манипуляции ветвями, прежде всего создание ветви и слияние изменений с другой ветвью.</w:t>
      </w:r>
    </w:p>
    <w:p>
      <w:pPr>
        <w:numPr>
          <w:ilvl w:val="0"/>
          <w:numId w:val="1015"/>
        </w:numPr>
      </w:pPr>
      <w:r>
        <w:t xml:space="preserve">.gitignore - это простой текстовый файл, в каждой строке которого содержится шаблон файла или каталога, который необходимо проигнорировать.</w:t>
      </w:r>
    </w:p>
    <w:p>
      <w:pPr>
        <w:pStyle w:val="FirstParagraph"/>
      </w:pPr>
      <w:r>
        <w:t xml:space="preserve">.gitignore использует glob шаблоны для сопоставления имен файлов с символами подстановки. Если у вас есть файлы или каталоги, содержащие шаблон подстановки (например *), вы можете использовать один обратный слеш (*), чтобы экранировать такой символ.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2" Target="media/rId42.jpg" /><Relationship Type="http://schemas.openxmlformats.org/officeDocument/2006/relationships/image" Id="rId44" Target="media/rId44.jpg" /><Relationship Type="http://schemas.openxmlformats.org/officeDocument/2006/relationships/image" Id="rId46" Target="media/rId46.jpg" /><Relationship Type="http://schemas.openxmlformats.org/officeDocument/2006/relationships/image" Id="rId48" Target="media/rId48.jpg" /><Relationship Type="http://schemas.openxmlformats.org/officeDocument/2006/relationships/image" Id="rId50" Target="media/rId50.jpg" /><Relationship Type="http://schemas.openxmlformats.org/officeDocument/2006/relationships/image" Id="rId52" Target="media/rId5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creator>Маметкадыров Ынтымак</dc:creator>
  <dc:language>ru-RU</dc:language>
  <cp:keywords/>
  <dcterms:created xsi:type="dcterms:W3CDTF">2021-05-12T11:26:58Z</dcterms:created>
  <dcterms:modified xsi:type="dcterms:W3CDTF">2021-05-12T11:26:58Z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Управление версиями</vt:lpwstr>
  </property>
  <property fmtid="{D5CDD505-2E9C-101B-9397-08002B2CF9AE}" pid="22" name="toc_depth">
    <vt:lpwstr>2</vt:lpwstr>
  </property>
</Properties>
</file>