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создали подкаталог ~/work/os/lab_prog (рис. 1).</w:t>
      </w:r>
    </w:p>
    <w:p>
      <w:pPr>
        <w:pStyle w:val="CaptionedFigure"/>
      </w:pPr>
      <w:bookmarkStart w:id="22" w:name="fig:001"/>
      <w:r>
        <w:drawing>
          <wp:inline>
            <wp:extent cx="5334000" cy="1268382"/>
            <wp:effectExtent b="0" l="0" r="0" t="0"/>
            <wp:docPr descr="Рис. 1.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Создание каталогов</w:t>
      </w:r>
    </w:p>
    <w:p>
      <w:pPr>
        <w:numPr>
          <w:ilvl w:val="0"/>
          <w:numId w:val="1002"/>
        </w:numPr>
        <w:pStyle w:val="Compact"/>
      </w:pPr>
      <w:r>
        <w:t xml:space="preserve">Создали в нём файлы: calculate.h, calculate.c, main.c (рис. 2).</w:t>
      </w:r>
    </w:p>
    <w:p>
      <w:pPr>
        <w:pStyle w:val="CaptionedFigure"/>
      </w:pPr>
      <w:bookmarkStart w:id="24" w:name="fig:001"/>
      <w:r>
        <w:drawing>
          <wp:inline>
            <wp:extent cx="5334000" cy="568861"/>
            <wp:effectExtent b="0" l="0" r="0" t="0"/>
            <wp:docPr descr="Рис. 2. Создание файл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Реализовали примитивнейший калькулятор (рис. 3),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bookmarkStart w:id="26" w:name="fig:001"/>
      <w:r>
        <w:drawing>
          <wp:inline>
            <wp:extent cx="5334000" cy="4740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CaptionedFigure"/>
      </w:pPr>
      <w:bookmarkStart w:id="28" w:name="fig:001"/>
      <w:r>
        <w:drawing>
          <wp:inline>
            <wp:extent cx="5334000" cy="6343471"/>
            <wp:effectExtent b="0" l="0" r="0" t="0"/>
            <wp:docPr descr="Рис. 3. Создание файл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3. Создание файлов</w:t>
      </w:r>
    </w:p>
    <w:p>
      <w:pPr>
        <w:numPr>
          <w:ilvl w:val="0"/>
          <w:numId w:val="1004"/>
        </w:numPr>
        <w:pStyle w:val="Compact"/>
      </w:pPr>
      <w:r>
        <w:t xml:space="preserve">Написали код для интерфейсного файла calculate.h, описывающий формат вызова функциикалькулятора (рис. 4).</w:t>
      </w:r>
    </w:p>
    <w:p>
      <w:pPr>
        <w:pStyle w:val="CaptionedFigure"/>
      </w:pPr>
      <w:bookmarkStart w:id="30" w:name="fig:001"/>
      <w:r>
        <w:drawing>
          <wp:inline>
            <wp:extent cx="5334000" cy="2539447"/>
            <wp:effectExtent b="0" l="0" r="0" t="0"/>
            <wp:docPr descr="Рис. 4. 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4. Интерфейсный файл calculate.h</w:t>
      </w:r>
    </w:p>
    <w:p>
      <w:pPr>
        <w:numPr>
          <w:ilvl w:val="0"/>
          <w:numId w:val="1005"/>
        </w:numPr>
        <w:pStyle w:val="Compact"/>
      </w:pPr>
      <w:r>
        <w:t xml:space="preserve">Написали код для основного файла main.c, реализующий интерфейс пользователя к калькулятору (рис. 5).</w:t>
      </w:r>
    </w:p>
    <w:p>
      <w:pPr>
        <w:pStyle w:val="CaptionedFigure"/>
      </w:pPr>
      <w:bookmarkStart w:id="32" w:name="fig:001"/>
      <w:r>
        <w:drawing>
          <wp:inline>
            <wp:extent cx="5334000" cy="4477132"/>
            <wp:effectExtent b="0" l="0" r="0" t="0"/>
            <wp:docPr descr="Рис. 5.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5. Основной файл main.c</w:t>
      </w:r>
    </w:p>
    <w:p>
      <w:pPr>
        <w:numPr>
          <w:ilvl w:val="0"/>
          <w:numId w:val="1006"/>
        </w:numPr>
        <w:pStyle w:val="Compact"/>
      </w:pPr>
      <w:r>
        <w:t xml:space="preserve">Выполнили компиляцию программы посредством gcc (рис. 6).</w:t>
      </w:r>
    </w:p>
    <w:p>
      <w:pPr>
        <w:pStyle w:val="CaptionedFigure"/>
      </w:pPr>
      <w:bookmarkStart w:id="34" w:name="fig:001"/>
      <w:r>
        <w:drawing>
          <wp:inline>
            <wp:extent cx="5334000" cy="571500"/>
            <wp:effectExtent b="0" l="0" r="0" t="0"/>
            <wp:docPr descr="Рис. 6.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6. 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Создали Makefile (рис. 7).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36" w:name="fig:001"/>
      <w:r>
        <w:drawing>
          <wp:inline>
            <wp:extent cx="5334000" cy="3204380"/>
            <wp:effectExtent b="0" l="0" r="0" t="0"/>
            <wp:docPr descr="Рис. 7. Makefile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Makefile</w:t>
      </w:r>
    </w:p>
    <w:p>
      <w:pPr>
        <w:numPr>
          <w:ilvl w:val="0"/>
          <w:numId w:val="1008"/>
        </w:numPr>
        <w:pStyle w:val="Compact"/>
      </w:pPr>
      <w:r>
        <w:t xml:space="preserve">В Makefile переменной CFLAGS присвоили опцию -g, для компиляции объектных файлов и их использования в программе отладчика GDB. Сделали так, что утилита компиляции выбирается с помощью переменной CC (рис. 8).</w:t>
      </w:r>
    </w:p>
    <w:p>
      <w:pPr>
        <w:pStyle w:val="CaptionedFigure"/>
      </w:pPr>
      <w:bookmarkStart w:id="38" w:name="fig:001"/>
      <w:r>
        <w:drawing>
          <wp:inline>
            <wp:extent cx="5334000" cy="3212409"/>
            <wp:effectExtent b="0" l="0" r="0" t="0"/>
            <wp:docPr descr="Рис. 8. Новый Makefile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Новый Makefile</w:t>
      </w:r>
    </w:p>
    <w:p>
      <w:pPr>
        <w:numPr>
          <w:ilvl w:val="0"/>
          <w:numId w:val="1009"/>
        </w:numPr>
        <w:pStyle w:val="Compact"/>
      </w:pPr>
      <w:r>
        <w:t xml:space="preserve">Запустили отладчик GDB, загрузив в него программу для отладки (рис. 9).</w:t>
      </w:r>
    </w:p>
    <w:p>
      <w:pPr>
        <w:pStyle w:val="CaptionedFigure"/>
      </w:pPr>
      <w:bookmarkStart w:id="40" w:name="fig:001"/>
      <w:r>
        <w:drawing>
          <wp:inline>
            <wp:extent cx="5334000" cy="1741264"/>
            <wp:effectExtent b="0" l="0" r="0" t="0"/>
            <wp:docPr descr="Рис. 9. Отладчик GDB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9. Отладчик GDB</w:t>
      </w:r>
    </w:p>
    <w:p>
      <w:pPr>
        <w:numPr>
          <w:ilvl w:val="0"/>
          <w:numId w:val="1010"/>
        </w:numPr>
        <w:pStyle w:val="Compact"/>
      </w:pPr>
      <w:r>
        <w:t xml:space="preserve">Запустили программу внутри отладчика при помощи команды run (рис. 10).</w:t>
      </w:r>
    </w:p>
    <w:p>
      <w:pPr>
        <w:pStyle w:val="CaptionedFigure"/>
      </w:pPr>
      <w:bookmarkStart w:id="42" w:name="fig:001"/>
      <w:r>
        <w:drawing>
          <wp:inline>
            <wp:extent cx="5334000" cy="991114"/>
            <wp:effectExtent b="0" l="0" r="0" t="0"/>
            <wp:docPr descr="Рис. 10.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10. Запуск программы внутри отладчика</w:t>
      </w:r>
    </w:p>
    <w:p>
      <w:pPr>
        <w:numPr>
          <w:ilvl w:val="0"/>
          <w:numId w:val="1011"/>
        </w:numPr>
        <w:pStyle w:val="Compact"/>
      </w:pPr>
      <w:r>
        <w:t xml:space="preserve">Для постраничного просмотра исходного код использовали команду list (рис. 11).</w:t>
      </w:r>
    </w:p>
    <w:p>
      <w:pPr>
        <w:pStyle w:val="CaptionedFigure"/>
      </w:pPr>
      <w:bookmarkStart w:id="44" w:name="fig:001"/>
      <w:r>
        <w:drawing>
          <wp:inline>
            <wp:extent cx="3479800" cy="2768600"/>
            <wp:effectExtent b="0" l="0" r="0" t="0"/>
            <wp:docPr descr="Рис. 11. Просмотр командой list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11. Просмотр командой list</w:t>
      </w:r>
    </w:p>
    <w:p>
      <w:pPr>
        <w:numPr>
          <w:ilvl w:val="0"/>
          <w:numId w:val="1012"/>
        </w:numPr>
        <w:pStyle w:val="Compact"/>
      </w:pPr>
      <w:r>
        <w:t xml:space="preserve">Для просмотра строк с 12 по 15 основного файла использовали list с параметрами 12 и 15 (рис. 12).</w:t>
      </w:r>
    </w:p>
    <w:p>
      <w:pPr>
        <w:pStyle w:val="CaptionedFigure"/>
      </w:pPr>
      <w:bookmarkStart w:id="46" w:name="fig:001"/>
      <w:r>
        <w:drawing>
          <wp:inline>
            <wp:extent cx="5334000" cy="884245"/>
            <wp:effectExtent b="0" l="0" r="0" t="0"/>
            <wp:docPr descr="Рис. 12. Просмотр командой list строк с 12 по 15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12. Просмотр командой list строк с 12 по 15</w:t>
      </w:r>
    </w:p>
    <w:p>
      <w:pPr>
        <w:numPr>
          <w:ilvl w:val="0"/>
          <w:numId w:val="1013"/>
        </w:numPr>
        <w:pStyle w:val="Compact"/>
      </w:pPr>
      <w:r>
        <w:t xml:space="preserve">Для просмотра определённых строк не основного файла использовали list с параметрами calculate.c:20,29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48" w:name="fig:001"/>
      <w:r>
        <w:drawing>
          <wp:inline>
            <wp:extent cx="5334000" cy="2550026"/>
            <wp:effectExtent b="0" l="0" r="0" t="0"/>
            <wp:docPr descr="Рис. 13. Просмотр командой list calculate.c:20,29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13. Просмотр командой list calculate.c:20,29</w:t>
      </w:r>
    </w:p>
    <w:p>
      <w:pPr>
        <w:numPr>
          <w:ilvl w:val="0"/>
          <w:numId w:val="1014"/>
        </w:numPr>
        <w:pStyle w:val="Compact"/>
      </w:pPr>
      <w:r>
        <w:t xml:space="preserve">Установили точку останова в файле calculate.c на строке номер 21 (рис. 14).</w:t>
      </w:r>
    </w:p>
    <w:p>
      <w:pPr>
        <w:pStyle w:val="CaptionedFigure"/>
      </w:pPr>
      <w:bookmarkStart w:id="50" w:name="fig:001"/>
      <w:r>
        <w:drawing>
          <wp:inline>
            <wp:extent cx="5334000" cy="2255391"/>
            <wp:effectExtent b="0" l="0" r="0" t="0"/>
            <wp:docPr descr="Рис. 14. Установка точки останов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14. Установка точки останова</w:t>
      </w:r>
    </w:p>
    <w:p>
      <w:pPr>
        <w:numPr>
          <w:ilvl w:val="0"/>
          <w:numId w:val="1015"/>
        </w:numPr>
        <w:pStyle w:val="Compact"/>
      </w:pPr>
      <w:r>
        <w:t xml:space="preserve">Вывели информацию об имеющихся в проекте точка останова (рис. 15).</w:t>
      </w:r>
    </w:p>
    <w:p>
      <w:pPr>
        <w:pStyle w:val="CaptionedFigure"/>
      </w:pPr>
      <w:bookmarkStart w:id="52" w:name="fig:001"/>
      <w:r>
        <w:drawing>
          <wp:inline>
            <wp:extent cx="5334000" cy="808703"/>
            <wp:effectExtent b="0" l="0" r="0" t="0"/>
            <wp:docPr descr="Рис. 15. Точки останов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15. Точки останова</w:t>
      </w:r>
    </w:p>
    <w:p>
      <w:pPr>
        <w:numPr>
          <w:ilvl w:val="0"/>
          <w:numId w:val="1016"/>
        </w:numPr>
        <w:pStyle w:val="Compact"/>
      </w:pPr>
      <w:r>
        <w:t xml:space="preserve">Запустили программу внутри отладчика и убедились, что программа остановится в момент прохождения точки останова (рис. 16).</w:t>
      </w:r>
    </w:p>
    <w:p>
      <w:pPr>
        <w:pStyle w:val="CaptionedFigure"/>
      </w:pPr>
      <w:bookmarkStart w:id="54" w:name="fig:001"/>
      <w:r>
        <w:drawing>
          <wp:inline>
            <wp:extent cx="5334000" cy="2219137"/>
            <wp:effectExtent b="0" l="0" r="0" t="0"/>
            <wp:docPr descr="Рис. 16. Остановка в точке останов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16. Остановка в точке останова</w:t>
      </w:r>
    </w:p>
    <w:p>
      <w:pPr>
        <w:numPr>
          <w:ilvl w:val="0"/>
          <w:numId w:val="1017"/>
        </w:numPr>
      </w:pPr>
      <w:r>
        <w:t xml:space="preserve">Отладчик выдал следующую информацию:</w:t>
      </w:r>
    </w:p>
    <w:p>
      <w:pPr>
        <w:numPr>
          <w:ilvl w:val="0"/>
          <w:numId w:val="1000"/>
        </w:numPr>
      </w:pPr>
      <w:r>
        <w:t xml:space="preserve">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 at calculate.c:21</w:t>
      </w:r>
    </w:p>
    <w:p>
      <w:pPr>
        <w:numPr>
          <w:ilvl w:val="0"/>
          <w:numId w:val="1000"/>
        </w:numPr>
      </w:pPr>
      <w:r>
        <w:t xml:space="preserve">#1 0x0000000000400b2b in main () at main.c:17</w:t>
      </w:r>
    </w:p>
    <w:p>
      <w:pPr>
        <w:numPr>
          <w:ilvl w:val="0"/>
          <w:numId w:val="1000"/>
        </w:numPr>
      </w:pPr>
      <w:r>
        <w:t xml:space="preserve">а команда backtrace показала весь стек вызываемых функций от начала программы до текущего места (рис. 16).</w:t>
      </w:r>
    </w:p>
    <w:p>
      <w:pPr>
        <w:numPr>
          <w:ilvl w:val="0"/>
          <w:numId w:val="1017"/>
        </w:numPr>
      </w:pPr>
      <w:r>
        <w:t xml:space="preserve">Посмотрели, чему равно на этом этапе значение переменной Numeral, введя print Numeral (рис. 17), на экран выведено число 5.</w:t>
      </w:r>
    </w:p>
    <w:p>
      <w:pPr>
        <w:pStyle w:val="CaptionedFigure"/>
      </w:pPr>
      <w:bookmarkStart w:id="56" w:name="fig:001"/>
      <w:r>
        <w:drawing>
          <wp:inline>
            <wp:extent cx="2451100" cy="952500"/>
            <wp:effectExtent b="0" l="0" r="0" t="0"/>
            <wp:docPr descr="Рис. 17. print Numeral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17. print Numeral</w:t>
      </w:r>
    </w:p>
    <w:p>
      <w:pPr>
        <w:numPr>
          <w:ilvl w:val="0"/>
          <w:numId w:val="1018"/>
        </w:numPr>
      </w:pPr>
      <w:r>
        <w:t xml:space="preserve">Сравнили с результатом вывода на экран после использования команды «display Numeral». Значения совпадают (рис. 17).</w:t>
      </w:r>
    </w:p>
    <w:p>
      <w:pPr>
        <w:numPr>
          <w:ilvl w:val="0"/>
          <w:numId w:val="1018"/>
        </w:numPr>
      </w:pPr>
      <w:r>
        <w:t xml:space="preserve">Убрали точки останова (рис. 18).</w:t>
      </w:r>
    </w:p>
    <w:p>
      <w:pPr>
        <w:pStyle w:val="CaptionedFigure"/>
      </w:pPr>
      <w:bookmarkStart w:id="58" w:name="fig:001"/>
      <w:r>
        <w:drawing>
          <wp:inline>
            <wp:extent cx="5334000" cy="932155"/>
            <wp:effectExtent b="0" l="0" r="0" t="0"/>
            <wp:docPr descr="Рис. 18. Удаление точек останов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18. Удаление точек останова</w:t>
      </w:r>
    </w:p>
    <w:p>
      <w:pPr>
        <w:numPr>
          <w:ilvl w:val="0"/>
          <w:numId w:val="1019"/>
        </w:numPr>
        <w:pStyle w:val="Compact"/>
      </w:pPr>
      <w:r>
        <w:t xml:space="preserve">С помощью утилиты splint попробовали проанализировать коды файлов calculate.c (рис. 20) и main.c (рис. 21).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60" w:name="fig:001"/>
      <w:r>
        <w:drawing>
          <wp:inline>
            <wp:extent cx="5334000" cy="5630745"/>
            <wp:effectExtent b="0" l="0" r="0" t="0"/>
            <wp:docPr descr="Рис. 20. splint calculate.c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20. splint calculate.c</w:t>
      </w:r>
    </w:p>
    <w:p>
      <w:pPr>
        <w:pStyle w:val="CaptionedFigure"/>
      </w:pPr>
      <w:bookmarkStart w:id="62" w:name="fig:001"/>
      <w:r>
        <w:drawing>
          <wp:inline>
            <wp:extent cx="5334000" cy="2853243"/>
            <wp:effectExtent b="0" l="0" r="0" t="0"/>
            <wp:docPr descr="Рис. 21. splint main.c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4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21. splint main.c</w:t>
      </w:r>
    </w:p>
    <w:bookmarkEnd w:id="63"/>
    <w:bookmarkStart w:id="6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4"/>
    <w:bookmarkStart w:id="6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0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20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0"/>
        </w:numPr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0"/>
        </w:numPr>
      </w:pP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0"/>
        </w:numPr>
      </w:pPr>
      <w:r>
        <w:t xml:space="preserve">– непосредственная разработка приложения:</w:t>
      </w:r>
    </w:p>
    <w:p>
      <w:pPr>
        <w:numPr>
          <w:ilvl w:val="0"/>
          <w:numId w:val="1000"/>
        </w:numPr>
      </w:pPr>
      <w:r>
        <w:t xml:space="preserve">– 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0"/>
        </w:numPr>
      </w:pPr>
      <w:r>
        <w:t xml:space="preserve">– анализ разработанного кода;</w:t>
      </w:r>
    </w:p>
    <w:p>
      <w:pPr>
        <w:numPr>
          <w:ilvl w:val="0"/>
          <w:numId w:val="1000"/>
        </w:numPr>
      </w:pPr>
      <w:r>
        <w:t xml:space="preserve">– сборка, компиляция и разработка исполняемого модуля;</w:t>
      </w:r>
    </w:p>
    <w:p>
      <w:pPr>
        <w:numPr>
          <w:ilvl w:val="0"/>
          <w:numId w:val="1000"/>
        </w:numPr>
      </w:pPr>
      <w:r>
        <w:t xml:space="preserve">– тестирование и отладка, сохранение произведённых изменений;</w:t>
      </w:r>
    </w:p>
    <w:p>
      <w:pPr>
        <w:numPr>
          <w:ilvl w:val="0"/>
          <w:numId w:val="1000"/>
        </w:numPr>
      </w:pPr>
      <w:r>
        <w:t xml:space="preserve">– документирование.</w:t>
      </w:r>
    </w:p>
    <w:p>
      <w:pPr>
        <w:numPr>
          <w:ilvl w:val="0"/>
          <w:numId w:val="1020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20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20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20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</w:p>
    <w:p>
      <w:pPr>
        <w:numPr>
          <w:ilvl w:val="0"/>
          <w:numId w:val="1000"/>
        </w:numPr>
      </w:pPr>
      <w:r>
        <w:t xml:space="preserve">В самом простом случае Makefile имеет следующий синтаксис: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</w:p>
    <w:p>
      <w:pPr>
        <w:numPr>
          <w:ilvl w:val="0"/>
          <w:numId w:val="1000"/>
        </w:numPr>
      </w:pPr>
      <w:r>
        <w:t xml:space="preserve">&lt;команда 1&gt;</w:t>
      </w:r>
    </w:p>
    <w:p>
      <w:pPr>
        <w:numPr>
          <w:ilvl w:val="0"/>
          <w:numId w:val="1000"/>
        </w:numPr>
      </w:pPr>
      <w:r>
        <w:t xml:space="preserve">…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</w:p>
    <w:p>
      <w:pPr>
        <w:numPr>
          <w:ilvl w:val="0"/>
          <w:numId w:val="1000"/>
        </w:numPr>
      </w:pP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</w:p>
    <w:p>
      <w:pPr>
        <w:numPr>
          <w:ilvl w:val="0"/>
          <w:numId w:val="1000"/>
        </w:numPr>
      </w:pPr>
      <w:r>
        <w:t xml:space="preserve">Общий синтаксис Makefile имеет вид:</w:t>
      </w:r>
    </w:p>
    <w:p>
      <w:pPr>
        <w:numPr>
          <w:ilvl w:val="0"/>
          <w:numId w:val="1000"/>
        </w:numPr>
      </w:pPr>
      <w:r>
        <w:t xml:space="preserve">target1 [target2…]:[:] [dependment1…]</w:t>
      </w:r>
    </w:p>
    <w:p>
      <w:pPr>
        <w:numPr>
          <w:ilvl w:val="0"/>
          <w:numId w:val="1000"/>
        </w:numPr>
      </w:pPr>
      <w:r>
        <w:t xml:space="preserve">[(tab)commands] [#commentary]</w:t>
      </w:r>
    </w:p>
    <w:p>
      <w:pPr>
        <w:numPr>
          <w:ilvl w:val="0"/>
          <w:numId w:val="1000"/>
        </w:numPr>
      </w:pPr>
      <w:r>
        <w:t xml:space="preserve">[(tab)commands] [#commentary]</w:t>
      </w:r>
    </w:p>
    <w:p>
      <w:pPr>
        <w:numPr>
          <w:ilvl w:val="0"/>
          <w:numId w:val="1000"/>
        </w:numPr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00"/>
        </w:numPr>
      </w:pPr>
      <w:r>
        <w:t xml:space="preserve">Пример более сложного синтаксиса Makefile:</w:t>
      </w:r>
    </w:p>
    <w:p>
      <w:pPr>
        <w:numPr>
          <w:ilvl w:val="0"/>
          <w:numId w:val="1000"/>
        </w:numPr>
      </w:pPr>
      <w:r>
        <w:t xml:space="preserve">#</w:t>
      </w:r>
    </w:p>
    <w:p>
      <w:pPr>
        <w:numPr>
          <w:ilvl w:val="0"/>
          <w:numId w:val="1000"/>
        </w:numPr>
      </w:pPr>
      <w:r>
        <w:t xml:space="preserve"># Makefile for abcd.c</w:t>
      </w:r>
    </w:p>
    <w:p>
      <w:pPr>
        <w:numPr>
          <w:ilvl w:val="0"/>
          <w:numId w:val="1000"/>
        </w:numPr>
      </w:pPr>
      <w:r>
        <w:t xml:space="preserve">#</w:t>
      </w:r>
    </w:p>
    <w:p>
      <w:pPr>
        <w:numPr>
          <w:ilvl w:val="0"/>
          <w:numId w:val="1000"/>
        </w:numPr>
      </w:pPr>
      <w:r>
        <w:t xml:space="preserve">CC = gcc</w:t>
      </w:r>
    </w:p>
    <w:p>
      <w:pPr>
        <w:numPr>
          <w:ilvl w:val="0"/>
          <w:numId w:val="1000"/>
        </w:numPr>
      </w:pPr>
      <w:r>
        <w:t xml:space="preserve">CFLAGS =</w:t>
      </w:r>
    </w:p>
    <w:p>
      <w:pPr>
        <w:numPr>
          <w:ilvl w:val="0"/>
          <w:numId w:val="1000"/>
        </w:numPr>
      </w:pPr>
      <w:r>
        <w:t xml:space="preserve"># Compile abcd.c normaly</w:t>
      </w:r>
    </w:p>
    <w:p>
      <w:pPr>
        <w:numPr>
          <w:ilvl w:val="0"/>
          <w:numId w:val="1000"/>
        </w:numPr>
      </w:pPr>
      <w:r>
        <w:t xml:space="preserve">abcd: abcd.c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$(CC)  -o  abcd  $(CFLAGS) abcd.c</w:t>
      </w:r>
    </w:p>
    <w:p>
      <w:pPr>
        <w:numPr>
          <w:ilvl w:val="0"/>
          <w:numId w:val="1000"/>
        </w:numPr>
      </w:pPr>
      <w:r>
        <w:t xml:space="preserve">clean:</w:t>
      </w:r>
      <w:r>
        <w:t xml:space="preserve"> </w:t>
      </w:r>
      <w:r>
        <w:t xml:space="preserve">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</w:p>
    <w:p>
      <w:pPr>
        <w:numPr>
          <w:ilvl w:val="0"/>
          <w:numId w:val="1000"/>
        </w:numPr>
      </w:pPr>
      <w:r>
        <w:t xml:space="preserve"># End Makefile for abcd.c</w:t>
      </w:r>
    </w:p>
    <w:p>
      <w:pPr>
        <w:numPr>
          <w:ilvl w:val="0"/>
          <w:numId w:val="1000"/>
        </w:numPr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20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numPr>
          <w:ilvl w:val="0"/>
          <w:numId w:val="1000"/>
        </w:numPr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</w:p>
    <w:p>
      <w:pPr>
        <w:numPr>
          <w:ilvl w:val="0"/>
          <w:numId w:val="1000"/>
        </w:numPr>
      </w:pPr>
      <w:r>
        <w:t xml:space="preserve">gcc -c file.c -g</w:t>
      </w:r>
    </w:p>
    <w:p>
      <w:pPr>
        <w:numPr>
          <w:ilvl w:val="0"/>
          <w:numId w:val="1000"/>
        </w:numPr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</w:p>
    <w:p>
      <w:pPr>
        <w:numPr>
          <w:ilvl w:val="0"/>
          <w:numId w:val="1000"/>
        </w:numPr>
      </w:pPr>
      <w:r>
        <w:t xml:space="preserve">gdb file.o</w:t>
      </w:r>
    </w:p>
    <w:p>
      <w:pPr>
        <w:numPr>
          <w:ilvl w:val="0"/>
          <w:numId w:val="1020"/>
        </w:numPr>
      </w:pPr>
      <w:r>
        <w:t xml:space="preserve">Основные команды отладчика gdb:</w:t>
      </w:r>
    </w:p>
    <w:p>
      <w:pPr>
        <w:numPr>
          <w:ilvl w:val="1"/>
          <w:numId w:val="1021"/>
        </w:numPr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1"/>
          <w:numId w:val="1021"/>
        </w:numPr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1"/>
          <w:numId w:val="1021"/>
        </w:numPr>
      </w:pPr>
      <w:r>
        <w:t xml:space="preserve">clear − удалить все точки останова в функции</w:t>
      </w:r>
    </w:p>
    <w:p>
      <w:pPr>
        <w:numPr>
          <w:ilvl w:val="1"/>
          <w:numId w:val="1021"/>
        </w:numPr>
      </w:pPr>
      <w:r>
        <w:t xml:space="preserve">continue − продолжить выполнение программы</w:t>
      </w:r>
    </w:p>
    <w:p>
      <w:pPr>
        <w:numPr>
          <w:ilvl w:val="1"/>
          <w:numId w:val="1021"/>
        </w:numPr>
      </w:pPr>
      <w:r>
        <w:t xml:space="preserve">delete − удалить точку останова</w:t>
      </w:r>
    </w:p>
    <w:p>
      <w:pPr>
        <w:numPr>
          <w:ilvl w:val="1"/>
          <w:numId w:val="1021"/>
        </w:numPr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1"/>
          <w:numId w:val="1021"/>
        </w:numPr>
      </w:pPr>
      <w:r>
        <w:t xml:space="preserve">finish − выполнить программу до момента выхода из функции</w:t>
      </w:r>
    </w:p>
    <w:p>
      <w:pPr>
        <w:numPr>
          <w:ilvl w:val="1"/>
          <w:numId w:val="1021"/>
        </w:numPr>
      </w:pPr>
      <w:r>
        <w:t xml:space="preserve">info breakpoints − вывести на экран список используемых точек останова</w:t>
      </w:r>
    </w:p>
    <w:p>
      <w:pPr>
        <w:numPr>
          <w:ilvl w:val="1"/>
          <w:numId w:val="1021"/>
        </w:numPr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1"/>
          <w:numId w:val="1021"/>
        </w:numPr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1"/>
          <w:numId w:val="1021"/>
        </w:numPr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1"/>
          <w:numId w:val="1021"/>
        </w:numPr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1"/>
          <w:numId w:val="1021"/>
        </w:numPr>
      </w:pPr>
      <w:r>
        <w:t xml:space="preserve">run − запуск программы на выполнение</w:t>
      </w:r>
    </w:p>
    <w:p>
      <w:pPr>
        <w:numPr>
          <w:ilvl w:val="1"/>
          <w:numId w:val="1021"/>
        </w:numPr>
      </w:pPr>
      <w:r>
        <w:t xml:space="preserve">set − установить новое значение переменной</w:t>
      </w:r>
    </w:p>
    <w:p>
      <w:pPr>
        <w:numPr>
          <w:ilvl w:val="1"/>
          <w:numId w:val="1021"/>
        </w:numPr>
      </w:pPr>
      <w:r>
        <w:t xml:space="preserve">step − пошаговое выполнение программы</w:t>
      </w:r>
    </w:p>
    <w:p>
      <w:pPr>
        <w:numPr>
          <w:ilvl w:val="1"/>
          <w:numId w:val="1021"/>
        </w:numPr>
      </w:pPr>
      <w:r>
        <w:t xml:space="preserve">watch − установить контрольное выражение, при изменении значения которого программа будет остановлена.</w:t>
      </w:r>
    </w:p>
    <w:p>
      <w:pPr>
        <w:numPr>
          <w:ilvl w:val="0"/>
          <w:numId w:val="1000"/>
        </w:numPr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20"/>
        </w:numPr>
      </w:pPr>
      <w:r>
        <w:t xml:space="preserve">Cхема отладки программы показана выше в настоящей лабораторной работе.</w:t>
      </w:r>
    </w:p>
    <w:p>
      <w:pPr>
        <w:numPr>
          <w:ilvl w:val="0"/>
          <w:numId w:val="1020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20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1"/>
          <w:numId w:val="1022"/>
        </w:numPr>
      </w:pPr>
      <w:r>
        <w:t xml:space="preserve">cscope − исследование функций, содержащихся в программе,</w:t>
      </w:r>
    </w:p>
    <w:p>
      <w:pPr>
        <w:numPr>
          <w:ilvl w:val="1"/>
          <w:numId w:val="1022"/>
        </w:numPr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20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p>
      <w:pPr>
        <w:numPr>
          <w:ilvl w:val="0"/>
          <w:numId w:val="1000"/>
        </w:numPr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Маметкадыров Ынтымак</dc:creator>
  <dc:language>ru-RU</dc:language>
  <cp:keywords/>
  <dcterms:created xsi:type="dcterms:W3CDTF">2021-06-05T20:44:29Z</dcterms:created>
  <dcterms:modified xsi:type="dcterms:W3CDTF">2021-06-05T20:44:29Z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Средства, применяемые при разработке программного обеспечения в ОС типа UNIX/Linux</vt:lpwstr>
  </property>
  <property fmtid="{D5CDD505-2E9C-101B-9397-08002B2CF9AE}" pid="22" name="toc_depth">
    <vt:lpwstr>2</vt:lpwstr>
  </property>
</Properties>
</file>