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3ev2frif4i4u" w:id="0"/>
      <w:bookmarkEnd w:id="0"/>
      <w:r w:rsidDel="00000000" w:rsidR="00000000" w:rsidRPr="00000000">
        <w:rPr>
          <w:color w:val="134f5c"/>
          <w:rtl w:val="0"/>
        </w:rPr>
        <w:t xml:space="preserve">ICD Smart Brick  &lt;---&gt;  Helper App</w:t>
      </w:r>
    </w:p>
    <w:p w:rsidR="00000000" w:rsidDel="00000000" w:rsidP="00000000" w:rsidRDefault="00000000" w:rsidRPr="00000000">
      <w:pPr>
        <w:pStyle w:val="Heading1"/>
        <w:contextualSpacing w:val="0"/>
      </w:pPr>
      <w:bookmarkStart w:colFirst="0" w:colLast="0" w:name="h.txhl1mhkxr2h" w:id="1"/>
      <w:bookmarkEnd w:id="1"/>
      <w:r w:rsidDel="00000000" w:rsidR="00000000" w:rsidRPr="00000000">
        <w:rPr>
          <w:rtl w:val="0"/>
        </w:rPr>
        <w:t xml:space="preserve">general message frame  </w:t>
      </w:r>
    </w:p>
    <w:p w:rsidR="00000000" w:rsidDel="00000000" w:rsidP="00000000" w:rsidRDefault="00000000" w:rsidRPr="00000000">
      <w:pPr>
        <w:contextualSpacing w:val="0"/>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2325"/>
        <w:gridCol w:w="3675"/>
        <w:tblGridChange w:id="0">
          <w:tblGrid>
            <w:gridCol w:w="3029"/>
            <w:gridCol w:w="2325"/>
            <w:gridCol w:w="3675"/>
          </w:tblGrid>
        </w:tblGridChange>
      </w:tblGrid>
      <w:tr>
        <w:tc>
          <w:tcPr>
            <w:shd w:fill="6fa8d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Offset</w:t>
            </w:r>
          </w:p>
        </w:tc>
        <w:tc>
          <w:tcPr>
            <w:shd w:fill="6fa8d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Field Name</w:t>
            </w:r>
          </w:p>
        </w:tc>
        <w:tc>
          <w:tcPr>
            <w:shd w:fill="6fa8d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Byte 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SyncWord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212121"/>
                <w:highlight w:val="white"/>
                <w:rtl w:val="0"/>
              </w:rPr>
              <w:t xml:space="preserve">Always 0XA3</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Byte 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message type op code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0x00 - connection request</w:t>
            </w:r>
          </w:p>
          <w:p w:rsidR="00000000" w:rsidDel="00000000" w:rsidP="00000000" w:rsidRDefault="00000000" w:rsidRPr="00000000">
            <w:pPr>
              <w:spacing w:line="240" w:lineRule="auto"/>
              <w:contextualSpacing w:val="0"/>
            </w:pPr>
            <w:r w:rsidDel="00000000" w:rsidR="00000000" w:rsidRPr="00000000">
              <w:rPr>
                <w:rtl w:val="0"/>
              </w:rPr>
              <w:t xml:space="preserve">0x01 - handshake accepted</w:t>
            </w:r>
          </w:p>
          <w:p w:rsidR="00000000" w:rsidDel="00000000" w:rsidP="00000000" w:rsidRDefault="00000000" w:rsidRPr="00000000">
            <w:pPr>
              <w:spacing w:line="240" w:lineRule="auto"/>
              <w:contextualSpacing w:val="0"/>
            </w:pPr>
            <w:r w:rsidDel="00000000" w:rsidR="00000000" w:rsidRPr="00000000">
              <w:rPr>
                <w:rtl w:val="0"/>
              </w:rPr>
              <w:t xml:space="preserve">0x02 - configuration command</w:t>
            </w:r>
          </w:p>
          <w:p w:rsidR="00000000" w:rsidDel="00000000" w:rsidP="00000000" w:rsidRDefault="00000000" w:rsidRPr="00000000">
            <w:pPr>
              <w:spacing w:line="240" w:lineRule="auto"/>
              <w:contextualSpacing w:val="0"/>
            </w:pPr>
            <w:r w:rsidDel="00000000" w:rsidR="00000000" w:rsidRPr="00000000">
              <w:rPr>
                <w:rtl w:val="0"/>
              </w:rPr>
              <w:t xml:space="preserve">0x03 - ack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0xA0 - custom command</w:t>
            </w:r>
          </w:p>
          <w:p w:rsidR="00000000" w:rsidDel="00000000" w:rsidP="00000000" w:rsidRDefault="00000000" w:rsidRPr="00000000">
            <w:pPr>
              <w:spacing w:line="240" w:lineRule="auto"/>
              <w:contextualSpacing w:val="0"/>
            </w:pPr>
            <w:r w:rsidDel="00000000" w:rsidR="00000000" w:rsidRPr="00000000">
              <w:rPr>
                <w:rtl w:val="0"/>
              </w:rPr>
              <w:t xml:space="preserve">0xA1 - motor comand</w:t>
            </w:r>
          </w:p>
          <w:p w:rsidR="00000000" w:rsidDel="00000000" w:rsidP="00000000" w:rsidRDefault="00000000" w:rsidRPr="00000000">
            <w:pPr>
              <w:spacing w:line="240" w:lineRule="auto"/>
              <w:contextualSpacing w:val="0"/>
            </w:pPr>
            <w:r w:rsidDel="00000000" w:rsidR="00000000" w:rsidRPr="00000000">
              <w:rPr>
                <w:rtl w:val="0"/>
              </w:rPr>
              <w:t xml:space="preserve">0xA2 - sensor report</w:t>
            </w:r>
          </w:p>
          <w:p w:rsidR="00000000" w:rsidDel="00000000" w:rsidP="00000000" w:rsidRDefault="00000000" w:rsidRPr="00000000">
            <w:pPr>
              <w:spacing w:line="240" w:lineRule="auto"/>
              <w:contextualSpacing w:val="0"/>
            </w:pPr>
            <w:r w:rsidDel="00000000" w:rsidR="00000000" w:rsidRPr="00000000">
              <w:rPr>
                <w:rtl w:val="0"/>
              </w:rPr>
              <w:t xml:space="preserve">0xA1 - digital value set command</w:t>
            </w:r>
          </w:p>
          <w:p w:rsidR="00000000" w:rsidDel="00000000" w:rsidP="00000000" w:rsidRDefault="00000000" w:rsidRPr="00000000">
            <w:pPr>
              <w:spacing w:line="240" w:lineRule="auto"/>
              <w:contextualSpacing w:val="0"/>
            </w:pPr>
            <w:r w:rsidDel="00000000" w:rsidR="00000000" w:rsidRPr="00000000">
              <w:rPr>
                <w:rtl w:val="0"/>
              </w:rPr>
              <w:t xml:space="preserve">0xA2 - analog value set command</w:t>
            </w:r>
          </w:p>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byte 2-30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message (described below)</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Byte31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EndOfMessage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212121"/>
                <w:highlight w:val="white"/>
                <w:rtl w:val="0"/>
              </w:rPr>
              <w:t xml:space="preserve">Always </w:t>
            </w:r>
            <w:r w:rsidDel="00000000" w:rsidR="00000000" w:rsidRPr="00000000">
              <w:rPr>
                <w:rtl w:val="0"/>
              </w:rPr>
              <w:t xml:space="preserve">0X0A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zip0yr6n4iv" w:id="2"/>
      <w:bookmarkEnd w:id="2"/>
      <w:r w:rsidDel="00000000" w:rsidR="00000000" w:rsidRPr="00000000">
        <w:rPr>
          <w:rtl w:val="0"/>
        </w:rPr>
        <w:t xml:space="preserve">Helper App ----&gt;  Smart Brick</w:t>
      </w:r>
      <w:r w:rsidDel="00000000" w:rsidR="00000000" w:rsidRPr="00000000">
        <w:rPr>
          <w:rtl w:val="0"/>
        </w:rPr>
      </w:r>
    </w:p>
    <w:p w:rsidR="00000000" w:rsidDel="00000000" w:rsidP="00000000" w:rsidRDefault="00000000" w:rsidRPr="00000000">
      <w:pPr>
        <w:pStyle w:val="Heading2"/>
        <w:contextualSpacing w:val="0"/>
      </w:pPr>
      <w:bookmarkStart w:colFirst="0" w:colLast="0" w:name="h.xlph0kyhxzzm" w:id="3"/>
      <w:bookmarkEnd w:id="3"/>
      <w:r w:rsidDel="00000000" w:rsidR="00000000" w:rsidRPr="00000000">
        <w:rPr>
          <w:rtl w:val="0"/>
        </w:rPr>
        <w:t xml:space="preserve">Command message</w:t>
      </w:r>
    </w:p>
    <w:p w:rsidR="00000000" w:rsidDel="00000000" w:rsidP="00000000" w:rsidRDefault="00000000" w:rsidRPr="00000000">
      <w:pPr>
        <w:contextualSpacing w:val="0"/>
      </w:pPr>
      <w:r w:rsidDel="00000000" w:rsidR="00000000" w:rsidRPr="00000000">
        <w:rPr>
          <w:rtl w:val="0"/>
        </w:rPr>
        <w:t xml:space="preserve">Message Size: 29 Bytes</w:t>
      </w:r>
    </w:p>
    <w:p w:rsidR="00000000" w:rsidDel="00000000" w:rsidP="00000000" w:rsidRDefault="00000000" w:rsidRPr="00000000">
      <w:pPr>
        <w:contextualSpacing w:val="0"/>
      </w:pPr>
      <w:r w:rsidDel="00000000" w:rsidR="00000000" w:rsidRPr="00000000">
        <w:rPr>
          <w:rtl w:val="0"/>
        </w:rPr>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6fa8d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ffffff"/>
                <w:rtl w:val="0"/>
              </w:rPr>
              <w:t xml:space="preserve">Offset</w:t>
            </w:r>
          </w:p>
        </w:tc>
        <w:tc>
          <w:tcPr>
            <w:shd w:fill="6fa8d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ffffff"/>
                <w:rtl w:val="0"/>
              </w:rPr>
              <w:t xml:space="preserve">Field Name</w:t>
            </w:r>
          </w:p>
        </w:tc>
        <w:tc>
          <w:tcPr>
            <w:shd w:fill="6fa8d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ffffff"/>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Byte 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Byte28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c6uz5uzaj5pf" w:id="4"/>
      <w:bookmarkEnd w:id="4"/>
      <w:r w:rsidDel="00000000" w:rsidR="00000000" w:rsidRPr="00000000">
        <w:rPr>
          <w:rtl w:val="0"/>
        </w:rPr>
        <w:t xml:space="preserve">Smart Brick  ----&gt;  Helper App</w:t>
      </w:r>
    </w:p>
    <w:p w:rsidR="00000000" w:rsidDel="00000000" w:rsidP="00000000" w:rsidRDefault="00000000" w:rsidRPr="00000000">
      <w:pPr>
        <w:pStyle w:val="Heading2"/>
        <w:contextualSpacing w:val="0"/>
      </w:pPr>
      <w:bookmarkStart w:colFirst="0" w:colLast="0" w:name="h.82me8medaavo" w:id="5"/>
      <w:bookmarkEnd w:id="5"/>
      <w:r w:rsidDel="00000000" w:rsidR="00000000" w:rsidRPr="00000000">
        <w:rPr>
          <w:rtl w:val="0"/>
        </w:rPr>
        <w:t xml:space="preserve">Sensor Values Report message</w:t>
      </w:r>
    </w:p>
    <w:p w:rsidR="00000000" w:rsidDel="00000000" w:rsidP="00000000" w:rsidRDefault="00000000" w:rsidRPr="00000000">
      <w:pPr>
        <w:contextualSpacing w:val="0"/>
      </w:pPr>
      <w:r w:rsidDel="00000000" w:rsidR="00000000" w:rsidRPr="00000000">
        <w:rPr>
          <w:rtl w:val="0"/>
        </w:rPr>
        <w:t xml:space="preserve">Message Size: 32 Bytes</w:t>
      </w:r>
    </w:p>
    <w:p w:rsidR="00000000" w:rsidDel="00000000" w:rsidP="00000000" w:rsidRDefault="00000000" w:rsidRPr="00000000">
      <w:pPr>
        <w:contextualSpacing w:val="0"/>
      </w:pPr>
      <w:r w:rsidDel="00000000" w:rsidR="00000000" w:rsidRPr="00000000">
        <w:rPr>
          <w:rtl w:val="0"/>
        </w:rPr>
      </w:r>
    </w:p>
    <w:tbl>
      <w:tblPr>
        <w:tblStyle w:val="Table3"/>
        <w:bidi w:val="0"/>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350"/>
        <w:gridCol w:w="2940"/>
        <w:gridCol w:w="3375"/>
        <w:tblGridChange w:id="0">
          <w:tblGrid>
            <w:gridCol w:w="1710"/>
            <w:gridCol w:w="1350"/>
            <w:gridCol w:w="2940"/>
            <w:gridCol w:w="3375"/>
          </w:tblGrid>
        </w:tblGridChange>
      </w:tblGrid>
      <w:tr>
        <w:trPr>
          <w:trHeight w:val="420" w:hRule="atLeast"/>
        </w:trPr>
        <w:tc>
          <w:tcPr>
            <w:gridSpan w:val="2"/>
            <w:shd w:fill="6fa8d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ffffff"/>
                <w:rtl w:val="0"/>
              </w:rPr>
              <w:t xml:space="preserve">Offset</w:t>
            </w:r>
          </w:p>
        </w:tc>
        <w:tc>
          <w:tcPr>
            <w:shd w:fill="6fa8d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Field Name</w:t>
            </w:r>
          </w:p>
        </w:tc>
        <w:tc>
          <w:tcPr>
            <w:shd w:fill="6fa8d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Description</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Byte 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SyncWord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12121"/>
                <w:highlight w:val="white"/>
                <w:rtl w:val="0"/>
              </w:rPr>
              <w:t xml:space="preserve">Always 0XA3</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Byte 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NumberOfReportingSensors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Representing the Arry Size.</w:t>
            </w:r>
          </w:p>
          <w:p w:rsidR="00000000" w:rsidDel="00000000" w:rsidP="00000000" w:rsidRDefault="00000000" w:rsidRPr="00000000">
            <w:pPr>
              <w:spacing w:line="240" w:lineRule="auto"/>
              <w:contextualSpacing w:val="0"/>
            </w:pPr>
            <w:r w:rsidDel="00000000" w:rsidR="00000000" w:rsidRPr="00000000">
              <w:rPr>
                <w:rtl w:val="0"/>
              </w:rPr>
              <w:t xml:space="preserve">Between 1 To 5</w:t>
            </w:r>
          </w:p>
          <w:p w:rsidR="00000000" w:rsidDel="00000000" w:rsidP="00000000" w:rsidRDefault="00000000" w:rsidRPr="00000000">
            <w:pPr>
              <w:spacing w:line="240" w:lineRule="auto"/>
              <w:contextualSpacing w:val="0"/>
            </w:pPr>
            <w:r w:rsidDel="00000000" w:rsidR="00000000" w:rsidRPr="00000000">
              <w:rPr>
                <w:rtl w:val="0"/>
              </w:rPr>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Byte </w:t>
            </w:r>
            <w:r w:rsidDel="00000000" w:rsidR="00000000" w:rsidRPr="00000000">
              <w:rPr>
                <w:rtl w:val="0"/>
              </w:rPr>
              <w:t xml:space="preserve">2</w:t>
            </w:r>
            <w:r w:rsidDel="00000000" w:rsidR="00000000" w:rsidRPr="00000000">
              <w:rPr>
                <w:rtl w:val="0"/>
              </w:rPr>
              <w:t xml:space="preserve"> - 26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Byte 0 - 1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SmartyID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00ff00"/>
                <w:rtl w:val="0"/>
              </w:rPr>
              <w:t xml:space="preserve">I think 1 byte should be enough, we will build the nRF network so that each child’s network is physically separated from the others. So up to 255 smarties per child should be enough...</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Byte 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ValueType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0XA = Analog</w:t>
            </w:r>
          </w:p>
          <w:p w:rsidR="00000000" w:rsidDel="00000000" w:rsidP="00000000" w:rsidRDefault="00000000" w:rsidRPr="00000000">
            <w:pPr>
              <w:spacing w:line="240" w:lineRule="auto"/>
              <w:contextualSpacing w:val="0"/>
            </w:pPr>
            <w:r w:rsidDel="00000000" w:rsidR="00000000" w:rsidRPr="00000000">
              <w:rPr>
                <w:rtl w:val="0"/>
              </w:rPr>
              <w:t xml:space="preserve">0XD = Digital</w:t>
            </w:r>
          </w:p>
          <w:p w:rsidR="00000000" w:rsidDel="00000000" w:rsidP="00000000" w:rsidRDefault="00000000" w:rsidRPr="00000000">
            <w:pPr>
              <w:spacing w:line="240" w:lineRule="auto"/>
              <w:contextualSpacing w:val="0"/>
            </w:pPr>
            <w:r w:rsidDel="00000000" w:rsidR="00000000" w:rsidRPr="00000000">
              <w:rPr>
                <w:color w:val="00ff00"/>
                <w:rtl w:val="0"/>
              </w:rPr>
              <w:t xml:space="preserve">This is half a byte so we can save 4 bits.</w:t>
            </w:r>
          </w:p>
          <w:p w:rsidR="00000000" w:rsidDel="00000000" w:rsidP="00000000" w:rsidRDefault="00000000" w:rsidRPr="00000000">
            <w:pPr>
              <w:spacing w:line="240" w:lineRule="auto"/>
              <w:contextualSpacing w:val="0"/>
            </w:pPr>
            <w:r w:rsidDel="00000000" w:rsidR="00000000" w:rsidRPr="00000000">
              <w:rPr>
                <w:color w:val="ff0000"/>
                <w:rtl w:val="0"/>
              </w:rPr>
              <w:t xml:space="preserve">I Dont want to use bitfields</w:t>
            </w:r>
          </w:p>
          <w:p w:rsidR="00000000" w:rsidDel="00000000" w:rsidP="00000000" w:rsidRDefault="00000000" w:rsidRPr="00000000">
            <w:pPr>
              <w:spacing w:line="240" w:lineRule="auto"/>
              <w:contextualSpacing w:val="0"/>
            </w:pPr>
            <w:r w:rsidDel="00000000" w:rsidR="00000000" w:rsidRPr="00000000">
              <w:rPr>
                <w:color w:val="ff0000"/>
                <w:rtl w:val="0"/>
              </w:rPr>
              <w:t xml:space="preserve">It will complicate things</w:t>
            </w:r>
          </w:p>
          <w:p w:rsidR="00000000" w:rsidDel="00000000" w:rsidP="00000000" w:rsidRDefault="00000000" w:rsidRPr="00000000">
            <w:pPr>
              <w:spacing w:line="240" w:lineRule="auto"/>
              <w:contextualSpacing w:val="0"/>
            </w:pPr>
            <w:r w:rsidDel="00000000" w:rsidR="00000000" w:rsidRPr="00000000">
              <w:rPr>
                <w:color w:val="00ff00"/>
                <w:rtl w:val="0"/>
              </w:rPr>
              <w:t xml:space="preserve">OK</w:t>
            </w:r>
          </w:p>
          <w:p w:rsidR="00000000" w:rsidDel="00000000" w:rsidP="00000000" w:rsidRDefault="00000000" w:rsidRPr="00000000">
            <w:pPr>
              <w:spacing w:line="240" w:lineRule="auto"/>
              <w:contextualSpacing w:val="0"/>
            </w:pPr>
            <w:r w:rsidDel="00000000" w:rsidR="00000000" w:rsidRPr="00000000">
              <w:rPr>
                <w:color w:val="00ff00"/>
                <w:rtl w:val="0"/>
              </w:rPr>
              <w:t xml:space="preserve">In fact the ValueType can be omitted: given the SmartyID and its ValueID the type is understood by the Helper or Extension. ValueID is like the pin number, SmartyID is the id of the whole arduino-like little box.</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Byte 3 - 4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Value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Byte 27 - 30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Sp</w:t>
            </w:r>
            <w:r w:rsidDel="00000000" w:rsidR="00000000" w:rsidRPr="00000000">
              <w:rPr>
                <w:rtl w:val="0"/>
              </w:rPr>
              <w:t xml:space="preserve">e</w:t>
            </w: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For </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Byte 31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EndOfMessage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212121"/>
                <w:highlight w:val="white"/>
                <w:rtl w:val="0"/>
              </w:rPr>
              <w:t xml:space="preserve">Always </w:t>
            </w:r>
            <w:r w:rsidDel="00000000" w:rsidR="00000000" w:rsidRPr="00000000">
              <w:rPr>
                <w:rtl w:val="0"/>
              </w:rPr>
              <w:t xml:space="preserve">0X0A</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0"/>
        <w:gridCol w:w="1300"/>
        <w:gridCol w:w="2840"/>
        <w:gridCol w:w="3260"/>
        <w:tblGridChange w:id="0">
          <w:tblGrid>
            <w:gridCol w:w="1640"/>
            <w:gridCol w:w="1300"/>
            <w:gridCol w:w="2840"/>
            <w:gridCol w:w="3260"/>
          </w:tblGrid>
        </w:tblGridChange>
      </w:tblGrid>
      <w:tr>
        <w:trPr>
          <w:trHeight w:val="420" w:hRule="atLeast"/>
        </w:trPr>
        <w:tc>
          <w:tcPr>
            <w:gridSpan w:val="2"/>
            <w:shd w:fill="6fa8d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Offset</w:t>
            </w:r>
          </w:p>
        </w:tc>
        <w:tc>
          <w:tcPr>
            <w:shd w:fill="6fa8d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Field Name</w:t>
            </w:r>
          </w:p>
        </w:tc>
        <w:tc>
          <w:tcPr>
            <w:shd w:fill="6fa8d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Description</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00ff00"/>
                <w:rtl w:val="0"/>
              </w:rPr>
              <w:t xml:space="preserve">Byte 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00ff00"/>
                <w:rtl w:val="0"/>
              </w:rPr>
              <w:t xml:space="preserve">SyncWord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00ff00"/>
                <w:highlight w:val="white"/>
                <w:rtl w:val="0"/>
              </w:rPr>
              <w:t xml:space="preserve">Always 0XA3</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00ff00"/>
                <w:rtl w:val="0"/>
              </w:rPr>
              <w:t xml:space="preserve">Byte 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00ff00"/>
                <w:rtl w:val="0"/>
              </w:rPr>
              <w:t xml:space="preserve">SmartyID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0000"/>
                <w:rtl w:val="0"/>
              </w:rPr>
              <w:t xml:space="preserve">Most of the time, each smarty will contain 1 sensor. So insert this field in to the array will save some bendwit. The smart brick can send a report for more then 1 smarty in a single message.</w:t>
            </w:r>
          </w:p>
          <w:p w:rsidR="00000000" w:rsidDel="00000000" w:rsidP="00000000" w:rsidRDefault="00000000" w:rsidRPr="00000000">
            <w:pPr>
              <w:spacing w:line="240" w:lineRule="auto"/>
              <w:contextualSpacing w:val="0"/>
            </w:pPr>
            <w:r w:rsidDel="00000000" w:rsidR="00000000" w:rsidRPr="00000000">
              <w:rPr>
                <w:color w:val="00ff00"/>
                <w:rtl w:val="0"/>
              </w:rPr>
              <w:t xml:space="preserve">Too complex. Think about the nRF communication between the smart brick (the ‘gateway’) and the remote smarties: it needs a specific ID (or address) for each smarty, and inside it an ID for each sensor. So at any instant the smarty brick handles a single message from/to a single smarty and passes it to/from the handler.</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00ff00"/>
                <w:rtl w:val="0"/>
              </w:rPr>
              <w:t xml:space="preserve">Byte 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00ff00"/>
                <w:rtl w:val="0"/>
              </w:rPr>
              <w:t xml:space="preserve">NumberOfReportingSensors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00ff00"/>
                <w:rtl w:val="0"/>
              </w:rPr>
              <w:t xml:space="preserve">Representing the Arry Size.</w:t>
            </w:r>
          </w:p>
          <w:p w:rsidR="00000000" w:rsidDel="00000000" w:rsidP="00000000" w:rsidRDefault="00000000" w:rsidRPr="00000000">
            <w:pPr>
              <w:spacing w:line="240" w:lineRule="auto"/>
              <w:contextualSpacing w:val="0"/>
            </w:pPr>
            <w:r w:rsidDel="00000000" w:rsidR="00000000" w:rsidRPr="00000000">
              <w:rPr>
                <w:color w:val="00ff00"/>
                <w:rtl w:val="0"/>
              </w:rPr>
              <w:t xml:space="preserve">Between 1 To 9</w:t>
            </w:r>
          </w:p>
          <w:p w:rsidR="00000000" w:rsidDel="00000000" w:rsidP="00000000" w:rsidRDefault="00000000" w:rsidRPr="00000000">
            <w:pPr>
              <w:spacing w:line="240" w:lineRule="auto"/>
              <w:contextualSpacing w:val="0"/>
            </w:pPr>
            <w:r w:rsidDel="00000000" w:rsidR="00000000" w:rsidRPr="00000000">
              <w:rPr>
                <w:rtl w:val="0"/>
              </w:rPr>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00ff00"/>
                <w:rtl w:val="0"/>
              </w:rPr>
              <w:t xml:space="preserve">Byte 2 - 26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00ff00"/>
                <w:rtl w:val="0"/>
              </w:rPr>
              <w:t xml:space="preserve">Byte 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00ff00"/>
                <w:rtl w:val="0"/>
              </w:rPr>
              <w:t xml:space="preserve">ValueID</w:t>
            </w:r>
          </w:p>
          <w:p w:rsidR="00000000" w:rsidDel="00000000" w:rsidP="00000000" w:rsidRDefault="00000000" w:rsidRPr="00000000">
            <w:pPr>
              <w:spacing w:line="240" w:lineRule="auto"/>
              <w:contextualSpacing w:val="0"/>
            </w:pPr>
            <w:r w:rsidDel="00000000" w:rsidR="00000000" w:rsidRPr="00000000">
              <w:rPr>
                <w:color w:val="ff0000"/>
                <w:rtl w:val="0"/>
              </w:rPr>
              <w:t xml:space="preserve">SensorID ?</w:t>
            </w:r>
          </w:p>
          <w:p w:rsidR="00000000" w:rsidDel="00000000" w:rsidP="00000000" w:rsidRDefault="00000000" w:rsidRPr="00000000">
            <w:pPr>
              <w:spacing w:line="240" w:lineRule="auto"/>
              <w:contextualSpacing w:val="0"/>
            </w:pPr>
            <w:r w:rsidDel="00000000" w:rsidR="00000000" w:rsidRPr="00000000">
              <w:rPr>
                <w:color w:val="00ff00"/>
                <w:rtl w:val="0"/>
              </w:rPr>
              <w:t xml:space="preserve">Yes ok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00ff00"/>
                <w:rtl w:val="0"/>
              </w:rPr>
              <w:t xml:space="preserve">Byte 1 - 2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00ff00"/>
                <w:rtl w:val="0"/>
              </w:rPr>
              <w:t xml:space="preserve">Value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00ff00"/>
                <w:rtl w:val="0"/>
              </w:rPr>
              <w:t xml:space="preserve">If digital io then 0 or 1</w:t>
            </w:r>
          </w:p>
          <w:p w:rsidR="00000000" w:rsidDel="00000000" w:rsidP="00000000" w:rsidRDefault="00000000" w:rsidRPr="00000000">
            <w:pPr>
              <w:spacing w:line="240" w:lineRule="auto"/>
              <w:contextualSpacing w:val="0"/>
            </w:pPr>
            <w:r w:rsidDel="00000000" w:rsidR="00000000" w:rsidRPr="00000000">
              <w:rPr>
                <w:color w:val="00ff00"/>
                <w:rtl w:val="0"/>
              </w:rPr>
              <w:t xml:space="preserve">If pwm out then 0 to 255</w:t>
            </w:r>
          </w:p>
          <w:p w:rsidR="00000000" w:rsidDel="00000000" w:rsidP="00000000" w:rsidRDefault="00000000" w:rsidRPr="00000000">
            <w:pPr>
              <w:spacing w:line="240" w:lineRule="auto"/>
              <w:contextualSpacing w:val="0"/>
            </w:pPr>
            <w:r w:rsidDel="00000000" w:rsidR="00000000" w:rsidRPr="00000000">
              <w:rPr>
                <w:color w:val="00ff00"/>
                <w:rtl w:val="0"/>
              </w:rPr>
              <w:t xml:space="preserve">If raw analog read then 0 to 1023</w:t>
            </w:r>
          </w:p>
          <w:p w:rsidR="00000000" w:rsidDel="00000000" w:rsidP="00000000" w:rsidRDefault="00000000" w:rsidRPr="00000000">
            <w:pPr>
              <w:spacing w:line="240" w:lineRule="auto"/>
              <w:contextualSpacing w:val="0"/>
            </w:pPr>
            <w:r w:rsidDel="00000000" w:rsidR="00000000" w:rsidRPr="00000000">
              <w:rPr>
                <w:color w:val="00ff00"/>
                <w:rtl w:val="0"/>
              </w:rPr>
              <w:t xml:space="preserve">If more complex status then for example the IMU reports 3 angles, 3 angular speeds and 3 linear speeds. Each with its own ValueID and scale.</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00ff00"/>
                <w:rtl w:val="0"/>
              </w:rPr>
              <w:t xml:space="preserve">Byte 27 - 30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00ff00"/>
                <w:rtl w:val="0"/>
              </w:rPr>
              <w:t xml:space="preserve">Sper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00ff00"/>
                <w:rtl w:val="0"/>
              </w:rPr>
              <w:t xml:space="preserve">Byte 31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00ff00"/>
                <w:rtl w:val="0"/>
              </w:rPr>
              <w:t xml:space="preserve">EndOfMessage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00ff00"/>
                <w:highlight w:val="white"/>
                <w:rtl w:val="0"/>
              </w:rPr>
              <w:t xml:space="preserve">Always </w:t>
            </w:r>
            <w:r w:rsidDel="00000000" w:rsidR="00000000" w:rsidRPr="00000000">
              <w:rPr>
                <w:color w:val="00ff00"/>
                <w:rtl w:val="0"/>
              </w:rPr>
              <w:t xml:space="preserve">0X0A</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