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调用接口: ip:port/xyp/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pay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getAliaPayURL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 获取支付宝回调URL(获取支付宝回调URL的接口做了修改,增加了userId和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eastAsia="zh-CN"/>
        </w:rPr>
        <w:t>两个参数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)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获取到了支付宝付款回调URL后,安卓或者IOS再调用支付宝提供的支付接口。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3.最后调用接口: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"http://ip:端口/xyp/xiaoyao/payment.do" </w:instrText>
      </w:r>
      <w:r>
        <w:rPr>
          <w:highlight w:val="yellow"/>
        </w:rPr>
        <w:fldChar w:fldCharType="separate"/>
      </w:r>
      <w:r>
        <w:rPr>
          <w:rStyle w:val="34"/>
          <w:rFonts w:hint="eastAsia"/>
          <w:highlight w:val="yellow"/>
        </w:rPr>
        <w:t>http://ip:端口/xyp/xiaoyao/payment.do</w:t>
      </w:r>
      <w:r>
        <w:rPr>
          <w:rStyle w:val="34"/>
          <w:rFonts w:hint="eastAsia"/>
          <w:highlight w:val="yellow"/>
        </w:rPr>
        <w:fldChar w:fldCharType="end"/>
      </w:r>
      <w:r>
        <w:rPr>
          <w:rStyle w:val="34"/>
          <w:rFonts w:hint="eastAsia"/>
          <w:highlight w:val="yellow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    (该接口可以用来检测是否支付成功,支付失败会有提示支付失败)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(20160913_修改)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Style w:val="34"/>
          <w:rFonts w:hint="eastAsia" w:ascii="Consolas" w:hAnsi="Consolas" w:eastAsia="Consolas"/>
        </w:rPr>
        <w:t>getAliaPayURL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说明:获取首次注册付款时支付宝所需的URL参数接口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</w:p>
    <w:p>
      <w:pPr>
        <w:ind w:firstLine="480"/>
      </w:pPr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参数:无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42.75pt;width:57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33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(20160913_新增)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 w:eastAsia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4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4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5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5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6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47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47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48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4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bookmarkStart w:id="49" w:name="_GoBack"/>
      <w:bookmarkEnd w:id="49"/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会员成长算法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972575"/>
    <w:rsid w:val="04CE1107"/>
    <w:rsid w:val="04D94E7D"/>
    <w:rsid w:val="05035BC7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D77734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AE651C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90E0E17"/>
    <w:rsid w:val="192449E3"/>
    <w:rsid w:val="19501048"/>
    <w:rsid w:val="195E21AF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E3B23"/>
    <w:rsid w:val="1C792388"/>
    <w:rsid w:val="1C800AD2"/>
    <w:rsid w:val="1C86752A"/>
    <w:rsid w:val="1CA16C67"/>
    <w:rsid w:val="1CB94DD4"/>
    <w:rsid w:val="1CC2484D"/>
    <w:rsid w:val="1CD96C48"/>
    <w:rsid w:val="1CDA4664"/>
    <w:rsid w:val="1D1E6052"/>
    <w:rsid w:val="1D3D692A"/>
    <w:rsid w:val="1D44273F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337CF7"/>
    <w:rsid w:val="213E5DE3"/>
    <w:rsid w:val="21430D20"/>
    <w:rsid w:val="21505D0C"/>
    <w:rsid w:val="2153724B"/>
    <w:rsid w:val="216C06E9"/>
    <w:rsid w:val="217572A3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7056D2"/>
    <w:rsid w:val="2C732BFC"/>
    <w:rsid w:val="2C7C7C88"/>
    <w:rsid w:val="2C813F42"/>
    <w:rsid w:val="2C9021AC"/>
    <w:rsid w:val="2CA96ECE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7A489E"/>
    <w:rsid w:val="3E865498"/>
    <w:rsid w:val="3E871793"/>
    <w:rsid w:val="3E9E77D0"/>
    <w:rsid w:val="3EAB56A4"/>
    <w:rsid w:val="3EE06334"/>
    <w:rsid w:val="3EFA06FD"/>
    <w:rsid w:val="3F1B2C95"/>
    <w:rsid w:val="3F2548AA"/>
    <w:rsid w:val="3F5617F6"/>
    <w:rsid w:val="3F8B4EA9"/>
    <w:rsid w:val="3F8D2269"/>
    <w:rsid w:val="3F8E261C"/>
    <w:rsid w:val="3F93165A"/>
    <w:rsid w:val="3F9348B8"/>
    <w:rsid w:val="3FEB7C1D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B42363"/>
    <w:rsid w:val="40FD2E2B"/>
    <w:rsid w:val="41137C3C"/>
    <w:rsid w:val="4122608A"/>
    <w:rsid w:val="41364B82"/>
    <w:rsid w:val="415F764C"/>
    <w:rsid w:val="41674A59"/>
    <w:rsid w:val="41681FD8"/>
    <w:rsid w:val="416A1261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343BFC"/>
    <w:rsid w:val="4A65539B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7B5903"/>
    <w:rsid w:val="537F1E50"/>
    <w:rsid w:val="5388779D"/>
    <w:rsid w:val="538B7367"/>
    <w:rsid w:val="539053DF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73DA2"/>
    <w:rsid w:val="60C1465D"/>
    <w:rsid w:val="60DD2BF7"/>
    <w:rsid w:val="61246BEF"/>
    <w:rsid w:val="61250DED"/>
    <w:rsid w:val="61416F7B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941D4B"/>
    <w:rsid w:val="6EDC054A"/>
    <w:rsid w:val="6EEB619A"/>
    <w:rsid w:val="6EEE4B8C"/>
    <w:rsid w:val="6EFA1CA3"/>
    <w:rsid w:val="6F062233"/>
    <w:rsid w:val="6F2B3B40"/>
    <w:rsid w:val="6F3D388C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C643D"/>
    <w:rsid w:val="7A935964"/>
    <w:rsid w:val="7AAC7AA5"/>
    <w:rsid w:val="7ABB1F8C"/>
    <w:rsid w:val="7ACD66D8"/>
    <w:rsid w:val="7B033304"/>
    <w:rsid w:val="7B180C75"/>
    <w:rsid w:val="7B2374F0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804808"/>
    <w:rsid w:val="7D8220A7"/>
    <w:rsid w:val="7DAA3581"/>
    <w:rsid w:val="7DCF5B74"/>
    <w:rsid w:val="7DD76804"/>
    <w:rsid w:val="7DE03890"/>
    <w:rsid w:val="7DFC4E3C"/>
    <w:rsid w:val="7E11193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TotalTime>0</TotalTime>
  <ScaleCrop>false</ScaleCrop>
  <LinksUpToDate>false</LinksUpToDate>
  <CharactersWithSpaces>7306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2016-09-12T19:26:17Z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2052-10.1.0.5866</vt:lpwstr>
  </property>
</Properties>
</file>