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Giải pháp tăng tính mở rộng:</w:t>
      </w:r>
    </w:p>
    <w:p w:rsidR="00000000" w:rsidDel="00000000" w:rsidP="00000000" w:rsidRDefault="00000000" w:rsidRPr="00000000" w14:paraId="00000002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-Gom nhóm người dùng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 nhóm (những người dùng giống nhau nhất sẽ cùng 1 nhóm) = </w:t>
      </w:r>
    </w:p>
    <w:p w:rsidR="00000000" w:rsidDel="00000000" w:rsidP="00000000" w:rsidRDefault="00000000" w:rsidRPr="00000000" w14:paraId="00000003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</w:p>
    <w:p w:rsidR="00000000" w:rsidDel="00000000" w:rsidP="00000000" w:rsidRDefault="00000000" w:rsidRPr="00000000" w14:paraId="00000004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-Tính độ tương đồng trong nội bộ mỗi nhóm.</w:t>
      </w:r>
    </w:p>
    <w:p w:rsidR="00000000" w:rsidDel="00000000" w:rsidP="00000000" w:rsidRDefault="00000000" w:rsidRPr="00000000" w14:paraId="00000005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Ứng dụng hồi qui:</w:t>
      </w:r>
    </w:p>
    <w:p w:rsidR="00000000" w:rsidDel="00000000" w:rsidP="00000000" w:rsidRDefault="00000000" w:rsidRPr="00000000" w14:paraId="00000007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-Similarity Compution [OFFINE]: Tính độ tương đồng sở thích của từng cặp người dùng: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u,v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aggregation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Giải pháp A:</w:t>
      </w:r>
    </w:p>
    <w:p w:rsidR="00000000" w:rsidDel="00000000" w:rsidP="00000000" w:rsidRDefault="00000000" w:rsidRPr="00000000" w14:paraId="0000000A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u,i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: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 người dùng tương đồng với u mà có đánh giá i</w:t>
      </w:r>
    </w:p>
    <w:p w:rsidR="00000000" w:rsidDel="00000000" w:rsidP="00000000" w:rsidRDefault="00000000" w:rsidRPr="00000000" w14:paraId="0000000B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 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u</m:t>
            </m:r>
            <m:r>
              <w:rPr>
                <w:rFonts w:ascii="Cambria Math" w:cs="Cambria Math" w:eastAsia="Cambria Math" w:hAnsi="Cambria Math"/>
              </w:rPr>
              <m:t xml:space="preserve">,i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+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p∈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u,i,</m:t>
                    </m:r>
                  </m:sub>
                  <m:sup/>
                </m:sSubSup>
              </m:sub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sim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p,u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p,i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p∈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u,i,</m:t>
                    </m:r>
                  </m:sub>
                  <m:sup/>
                </m:sSubSup>
              </m:sub>
              <m:sup/>
            </m:nary>
            <m:r>
              <w:rPr>
                <w:rFonts w:ascii="Cambria Math" w:cs="Cambria Math" w:eastAsia="Cambria Math" w:hAnsi="Cambria Math"/>
              </w:rPr>
              <m:t xml:space="preserve">|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sim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p,u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7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Giải pháp B:</w:t>
      </w:r>
    </w:p>
    <w:p w:rsidR="00000000" w:rsidDel="00000000" w:rsidP="00000000" w:rsidRDefault="00000000" w:rsidRPr="00000000" w14:paraId="0000000E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sub>
          <m:sup/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: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 người dùng tương đồng với u,</w:t>
      </w:r>
    </w:p>
    <w:p w:rsidR="00000000" w:rsidDel="00000000" w:rsidP="00000000" w:rsidRDefault="00000000" w:rsidRPr="00000000" w14:paraId="0000000F">
      <w:pPr>
        <w:tabs>
          <w:tab w:val="left" w:pos="567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Đăt: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p,u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sim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p,u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p∈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u,i</m:t>
                    </m:r>
                  </m:sub>
                </m:sSub>
              </m:sub>
              <m:sup/>
            </m:nary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sim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p,u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 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u</m:t>
            </m:r>
            <m:r>
              <w:rPr>
                <w:rFonts w:ascii="Cambria Math" w:cs="Cambria Math" w:eastAsia="Cambria Math" w:hAnsi="Cambria Math"/>
              </w:rPr>
              <m:t xml:space="preserve">,i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+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{p|p∈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u,</m:t>
                </m:r>
              </m:sub>
              <m:sup/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và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p,i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 !=*}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p,u</m:t>
            </m:r>
          </m:sub>
        </m:sSub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p,i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60" w:before="0" w:line="259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Ước lượng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:t xml:space="preserve">p,u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sao 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.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{ i=1…n ∧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u,i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≠ *} </m:t>
            </m:r>
          </m:sub>
          <m:sup/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u,i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  <m:t xml:space="preserve"> r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u,i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.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{ i=1…n ∧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u,i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≠ *} </m:t>
            </m:r>
          </m:sub>
          <m:sup/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u,i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>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u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{p|p∈</m:t>
                    </m:r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u,</m:t>
                        </m:r>
                      </m:sub>
                      <m:sup/>
                    </m:sSub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 và 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  <m:t xml:space="preserve">p,i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 !=*}</m:t>
                    </m:r>
                  </m:sub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p,u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p,i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>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pos="56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.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{ i=1…n ∧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u,i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≠ *} </m:t>
            </m:r>
          </m:sub>
          <m:sup/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u,i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shd w:fill="auto" w:val="clear"/>
                    <w:vertAlign w:val="baseline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{p|p∈</m:t>
                    </m:r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3"/>
                            <w:szCs w:val="23"/>
                            <w:u w:val="none"/>
                            <w:shd w:fill="auto" w:val="clear"/>
                            <w:vertAlign w:val="baseline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u</m:t>
                        </m:r>
                      </m:sub>
                      <m:sup/>
                    </m:sSub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}</m:t>
                    </m:r>
                  </m:sub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p,u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3"/>
                        <w:szCs w:val="23"/>
                        <w:u w:val="none"/>
                        <w:shd w:fill="auto" w:val="clear"/>
                        <w:vertAlign w:val="baseline"/>
                      </w:rPr>
                      <m:t xml:space="preserve">p,i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với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u,i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u,i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 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if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u,i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!=* và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u,i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=0 if if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u,i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=*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Nhớ chia cho sqrt(Pu(j))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Bài toán hồi qui tuyến tính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Kết hợp nhiều mô hình: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 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u</m:t>
            </m:r>
            <m:r>
              <w:rPr>
                <w:rFonts w:ascii="Cambria Math" w:cs="Cambria Math" w:eastAsia="Cambria Math" w:hAnsi="Cambria Math"/>
              </w:rPr>
              <m:t xml:space="preserve">,i</m:t>
            </m:r>
          </m:sub>
        </m:sSub>
        <m:r>
          <w:rPr>
            <w:rFonts w:ascii="Cambria Math" w:cs="Cambria Math" w:eastAsia="Cambria Math" w:hAnsi="Cambria Math"/>
          </w:rPr>
          <m:t xml:space="preserve">= α.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 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u,i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user_based</m:t>
            </m:r>
          </m:sup>
        </m:sSubSup>
        <m:r>
          <w:rPr>
            <w:rFonts w:ascii="Cambria Math" w:cs="Cambria Math" w:eastAsia="Cambria Math" w:hAnsi="Cambria Math"/>
          </w:rPr>
          <m:t xml:space="preserve">+ β.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 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u,i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item_based</m:t>
            </m:r>
          </m:sup>
        </m:sSubSup>
        <m:r>
          <w:rPr>
            <w:rFonts w:ascii="Cambria Math" w:cs="Cambria Math" w:eastAsia="Cambria Math" w:hAnsi="Cambria Math"/>
          </w:rPr>
          <m:t xml:space="preserve">+…..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Cambria Math" w:cs="Cambria Math" w:eastAsia="Cambria Math" w:hAnsi="Cambria Math"/>
          </w:rPr>
          <m:t xml:space="preserve">α. β…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xác định bằng cách nào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Wingding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⇨"/>
      <w:lvlJc w:val="left"/>
      <w:pPr>
        <w:ind w:left="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4074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64074"/>
    <w:pPr>
      <w:ind w:left="800" w:leftChars="400"/>
    </w:pPr>
  </w:style>
  <w:style w:type="paragraph" w:styleId="BodyText">
    <w:name w:val="Body Text"/>
    <w:basedOn w:val="Normal"/>
    <w:link w:val="BodyTextChar"/>
    <w:qFormat w:val="1"/>
    <w:rsid w:val="00664074"/>
    <w:pPr>
      <w:wordWrap w:val="1"/>
      <w:spacing w:after="0" w:line="240" w:lineRule="auto"/>
      <w:jc w:val="left"/>
    </w:pPr>
    <w:rPr>
      <w:rFonts w:ascii="Georgia" w:cs="Georgia" w:eastAsia="Georgia" w:hAnsi="Georgia"/>
      <w:kern w:val="0"/>
      <w:sz w:val="23"/>
      <w:szCs w:val="23"/>
      <w:lang w:eastAsia="en-US"/>
    </w:rPr>
  </w:style>
  <w:style w:type="character" w:styleId="BodyTextChar" w:customStyle="1">
    <w:name w:val="Body Text Char"/>
    <w:basedOn w:val="DefaultParagraphFont"/>
    <w:link w:val="BodyText"/>
    <w:rsid w:val="00664074"/>
    <w:rPr>
      <w:rFonts w:ascii="Georgia" w:cs="Georgia" w:eastAsia="Georgia" w:hAnsi="Georgia"/>
      <w:kern w:val="0"/>
      <w:sz w:val="23"/>
      <w:szCs w:val="23"/>
      <w:lang w:eastAsia="en-US"/>
    </w:rPr>
  </w:style>
  <w:style w:type="character" w:styleId="PlaceholderText">
    <w:name w:val="Placeholder Text"/>
    <w:basedOn w:val="DefaultParagraphFont"/>
    <w:uiPriority w:val="99"/>
    <w:semiHidden w:val="1"/>
    <w:rsid w:val="0066407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24dlQ1xJnRMOs4tNRSBGL1QRPg==">AMUW2mWHvoR1xzkJa17Owj4l0NI/avbm/2Zovy49C1pkyf38gdbyoWJDOGo4iXWKMTD0H9LbvWBNA689g7slvE295F+oL2DOHCRHnYEeml8hpEmi47Y1IWhXMhWpxxy7qRf5OCd3TpAg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2020-10-06T07:44:00Z</dcterms:created>
  <dc:creator>Lê Nguyễn Hoài Nam</dc:creator>
</cp:coreProperties>
</file>