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80" w:before="80"/>
        <w:jc w:val="right"/>
      </w:pPr>
      <w:r>
        <w:rPr>
          <w:rFonts w:ascii="Noto Sans JP" w:cs="Noto Sans JP" w:eastAsia="Noto Sans JP" w:hAnsi="Noto Sans JP"/>
          <w:b w:val="false"/>
          <w:bCs w:val="false"/>
          <w:i w:val="false"/>
          <w:iCs w:val="false"/>
          <w:color w:val="888888"/>
          <w:sz w:val="18"/>
          <w:szCs w:val="18"/>
        </w:rPr>
        <w:t xml:space="preserve">（社内検討用 第2版 / 2026年5月）</w:t>
      </w:r>
    </w:p>
    <w:p>
      <w:pPr>
        <w:spacing w:after="200" w:before="800"/>
        <w:jc w:val="center"/>
      </w:pPr>
      <w:r>
        <w:rPr>
          <w:rFonts w:ascii="Noto Serif JP" w:cs="Noto Serif JP" w:eastAsia="Noto Serif JP" w:hAnsi="Noto Serif JP"/>
          <w:b/>
          <w:bCs/>
          <w:color w:val="1B6E30"/>
          <w:sz w:val="52"/>
          <w:szCs w:val="52"/>
        </w:rPr>
        <w:t xml:space="preserve">タダサポ 有償事業化 企画書</w:t>
      </w:r>
    </w:p>
    <w:p>
      <w:pPr>
        <w:spacing w:after="200" w:before="0"/>
        <w:jc w:val="center"/>
      </w:pPr>
      <w:r>
        <w:rPr>
          <w:rFonts w:ascii="Noto Sans JP" w:cs="Noto Sans JP" w:eastAsia="Noto Sans JP" w:hAnsi="Noto Sans JP"/>
          <w:b w:val="false"/>
          <w:bCs w:val="false"/>
          <w:i w:val="false"/>
          <w:iCs w:val="false"/>
          <w:color w:val="555555"/>
          <w:sz w:val="24"/>
          <w:szCs w:val="24"/>
        </w:rPr>
        <w:t xml:space="preserve">〜 介護情報基盤版 事業モデルと支援事業所パートナーシップ 〜</w:t>
      </w:r>
    </w:p>
    <w:p>
      <w:pPr>
        <w:spacing w:after="60" w:before="60"/>
      </w:pPr>
      <w:r>
        <w:t xml:space="preserve"/>
      </w:r>
    </w:p>
    <w:p>
      <w:pPr>
        <w:spacing w:after="60" w:before="60"/>
      </w:pPr>
      <w:r>
        <w:t xml:space="preserve"/>
      </w:r>
    </w:p>
    <w:p>
      <w:pPr>
        <w:spacing w:after="100" w:before="200"/>
        <w:jc w:val="center"/>
      </w:pPr>
      <w:r>
        <w:rPr>
          <w:rFonts w:ascii="Noto Sans JP" w:cs="Noto Sans JP" w:eastAsia="Noto Sans JP" w:hAnsi="Noto Sans JP"/>
          <w:b/>
          <w:bCs/>
          <w:i w:val="false"/>
          <w:iCs w:val="false"/>
          <w:color w:val="222222"/>
          <w:sz w:val="26"/>
          <w:szCs w:val="26"/>
        </w:rPr>
        <w:t xml:space="preserve">NPO法人タダカヨ</w:t>
      </w:r>
    </w:p>
    <w:p>
      <w:pPr>
        <w:spacing w:after="100" w:before="0"/>
        <w:jc w:val="center"/>
      </w:pPr>
      <w:r>
        <w:rPr>
          <w:rFonts w:ascii="Noto Sans JP" w:cs="Noto Sans JP" w:eastAsia="Noto Sans JP" w:hAnsi="Noto Sans JP"/>
          <w:b w:val="false"/>
          <w:bCs w:val="false"/>
          <w:i w:val="false"/>
          <w:iCs w:val="false"/>
          <w:color w:val="555555"/>
          <w:sz w:val="22"/>
          <w:szCs w:val="22"/>
        </w:rPr>
        <w:t xml:space="preserve">2026年5月</w:t>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38e3a" w:sz="6"/>
              <w:left w:val="single" w:color="238e3a" w:sz="6"/>
              <w:bottom w:val="single" w:color="238e3a" w:sz="6"/>
              <w:right w:val="single" w:color="238e3a" w:sz="6"/>
            </w:tcBorders>
            <w:tcMar>
              <w:top w:type="dxa" w:w="160"/>
              <w:left w:type="dxa" w:w="360"/>
              <w:bottom w:type="dxa" w:w="160"/>
              <w:right w:type="dxa" w:w="360"/>
            </w:tcMar>
          </w:tcPr>
          <w:p>
            <w:pPr>
              <w:spacing w:after="80" w:before="40"/>
              <w:jc w:val="left"/>
            </w:pPr>
            <w:r>
              <w:rPr>
                <w:rFonts w:ascii="Noto Sans JP" w:cs="Noto Sans JP" w:eastAsia="Noto Sans JP" w:hAnsi="Noto Sans JP"/>
                <w:b/>
                <w:bCs/>
                <w:i w:val="false"/>
                <w:iCs w:val="false"/>
                <w:color w:val="1B6E30"/>
                <w:sz w:val="22"/>
                <w:szCs w:val="22"/>
              </w:rPr>
              <w:t xml:space="preserve">本企画書の構成</w:t>
            </w:r>
          </w:p>
          <w:p>
            <w:pPr>
              <w:spacing w:after="20" w:before="20"/>
              <w:jc w:val="left"/>
            </w:pPr>
            <w:r>
              <w:rPr>
                <w:rFonts w:ascii="Noto Sans JP" w:cs="Noto Sans JP" w:eastAsia="Noto Sans JP" w:hAnsi="Noto Sans JP"/>
                <w:b w:val="false"/>
                <w:bCs w:val="false"/>
                <w:i w:val="false"/>
                <w:iCs w:val="false"/>
                <w:color w:val="222222"/>
                <w:sz w:val="20"/>
                <w:szCs w:val="20"/>
              </w:rPr>
              <w:t xml:space="preserve">1. 事業背景と目的 / ブランド戦略</w:t>
            </w:r>
          </w:p>
          <w:p>
            <w:pPr>
              <w:spacing w:after="20" w:before="20"/>
              <w:jc w:val="left"/>
            </w:pPr>
            <w:r>
              <w:rPr>
                <w:rFonts w:ascii="Noto Sans JP" w:cs="Noto Sans JP" w:eastAsia="Noto Sans JP" w:hAnsi="Noto Sans JP"/>
                <w:b w:val="false"/>
                <w:bCs w:val="false"/>
                <w:i w:val="false"/>
                <w:iCs w:val="false"/>
                <w:color w:val="222222"/>
                <w:sz w:val="20"/>
                <w:szCs w:val="20"/>
              </w:rPr>
              <w:t xml:space="preserve">2. サービス名称候補（継続サポート型）</w:t>
            </w:r>
          </w:p>
          <w:p>
            <w:pPr>
              <w:spacing w:after="20" w:before="20"/>
              <w:jc w:val="left"/>
            </w:pPr>
            <w:r>
              <w:rPr>
                <w:rFonts w:ascii="Noto Sans JP" w:cs="Noto Sans JP" w:eastAsia="Noto Sans JP" w:hAnsi="Noto Sans JP"/>
                <w:b w:val="false"/>
                <w:bCs w:val="false"/>
                <w:i w:val="false"/>
                <w:iCs w:val="false"/>
                <w:color w:val="222222"/>
                <w:sz w:val="20"/>
                <w:szCs w:val="20"/>
              </w:rPr>
              <w:t xml:space="preserve">3. 料金シミュレーション（CIR415A・CIR315A）</w:t>
            </w:r>
          </w:p>
          <w:p>
            <w:pPr>
              <w:spacing w:after="20" w:before="20"/>
              <w:jc w:val="left"/>
            </w:pPr>
            <w:r>
              <w:rPr>
                <w:rFonts w:ascii="Noto Sans JP" w:cs="Noto Sans JP" w:eastAsia="Noto Sans JP" w:hAnsi="Noto Sans JP"/>
                <w:b w:val="false"/>
                <w:bCs w:val="false"/>
                <w:i w:val="false"/>
                <w:iCs w:val="false"/>
                <w:color w:val="222222"/>
                <w:sz w:val="20"/>
                <w:szCs w:val="20"/>
              </w:rPr>
              <w:t xml:space="preserve">4. 支援事業所パートナーシップと認定NPO寄付の税制優遇</w:t>
            </w:r>
          </w:p>
          <w:p>
            <w:pPr>
              <w:spacing w:after="20" w:before="20"/>
              <w:jc w:val="left"/>
            </w:pPr>
            <w:r>
              <w:rPr>
                <w:rFonts w:ascii="Noto Sans JP" w:cs="Noto Sans JP" w:eastAsia="Noto Sans JP" w:hAnsi="Noto Sans JP"/>
                <w:b w:val="false"/>
                <w:bCs w:val="false"/>
                <w:i w:val="false"/>
                <w:iCs w:val="false"/>
                <w:color w:val="222222"/>
                <w:sz w:val="20"/>
                <w:szCs w:val="20"/>
              </w:rPr>
              <w:t xml:space="preserve">5. 有償化のリスクと対策</w:t>
            </w:r>
          </w:p>
          <w:p>
            <w:pPr>
              <w:spacing w:after="20" w:before="20"/>
              <w:jc w:val="left"/>
            </w:pPr>
            <w:r>
              <w:rPr>
                <w:rFonts w:ascii="Noto Sans JP" w:cs="Noto Sans JP" w:eastAsia="Noto Sans JP" w:hAnsi="Noto Sans JP"/>
                <w:b w:val="false"/>
                <w:bCs w:val="false"/>
                <w:i w:val="false"/>
                <w:iCs w:val="false"/>
                <w:color w:val="222222"/>
                <w:sz w:val="20"/>
                <w:szCs w:val="20"/>
              </w:rPr>
              <w:t xml:space="preserve">6. 推進ロードマップ</w:t>
            </w:r>
          </w:p>
          <w:p>
            <w:pPr>
              <w:spacing w:after="20" w:before="20"/>
              <w:jc w:val="left"/>
            </w:pPr>
            <w:r>
              <w:rPr>
                <w:rFonts w:ascii="Noto Sans JP" w:cs="Noto Sans JP" w:eastAsia="Noto Sans JP" w:hAnsi="Noto Sans JP"/>
                <w:b w:val="false"/>
                <w:bCs w:val="false"/>
                <w:i w:val="false"/>
                <w:iCs w:val="false"/>
                <w:color w:val="1B6E30"/>
                <w:sz w:val="20"/>
                <w:szCs w:val="20"/>
              </w:rPr>
              <w:t xml:space="preserve">附属書A：パートナーシップ協定書ドラフト</w:t>
            </w:r>
          </w:p>
        </w:tc>
      </w:tr>
    </w:tbl>
    <w:p>
      <w:r>
        <w:br w:type="page"/>
      </w:r>
    </w:p>
    <w:p>
      <w:pPr>
        <w:spacing w:after="200" w:before="480"/>
      </w:pPr>
      <w:r>
        <w:rPr>
          <w:rFonts w:ascii="Noto Serif JP" w:cs="Noto Serif JP" w:eastAsia="Noto Serif JP" w:hAnsi="Noto Serif JP"/>
          <w:b/>
          <w:bCs/>
          <w:color w:val="1B6E30"/>
          <w:sz w:val="32"/>
          <w:szCs w:val="32"/>
        </w:rPr>
        <w:t xml:space="preserve">1. 事業背景と目的</w:t>
      </w:r>
    </w:p>
    <w:p>
      <w:pPr>
        <w:spacing w:after="80" w:before="80"/>
        <w:jc w:val="left"/>
      </w:pPr>
      <w:r>
        <w:rPr>
          <w:rFonts w:ascii="Noto Sans JP" w:cs="Noto Sans JP" w:eastAsia="Noto Sans JP" w:hAnsi="Noto Sans JP"/>
          <w:b w:val="false"/>
          <w:bCs w:val="false"/>
          <w:i w:val="false"/>
          <w:iCs w:val="false"/>
          <w:color w:val="222222"/>
          <w:sz w:val="22"/>
          <w:szCs w:val="22"/>
        </w:rPr>
        <w:t xml:space="preserve">介護事業所への介護情報基盤対応は2026年度に加速しており、NPO法人タダカヨは「タダサポ 介護情報基盤版」として伴走支援を行ってきました。サポートの継続・拡充のためには資金基盤が必要です。本企画では無償サポートの価値を守りながら有償プランを整備し、持続可能な事業モデルを構築します。</w:t>
      </w:r>
    </w:p>
    <w:p>
      <w:pPr>
        <w:spacing w:after="60" w:before="60"/>
      </w:pPr>
      <w:r>
        <w:t xml:space="preserve"/>
      </w:r>
    </w:p>
    <w:p>
      <w:pPr>
        <w:spacing w:after="140" w:before="300"/>
      </w:pPr>
      <w:r>
        <w:rPr>
          <w:rFonts w:ascii="Noto Serif JP" w:cs="Noto Serif JP" w:eastAsia="Noto Serif JP" w:hAnsi="Noto Serif JP"/>
          <w:b/>
          <w:bCs/>
          <w:color w:val="2D7A3A"/>
          <w:sz w:val="26"/>
          <w:szCs w:val="26"/>
        </w:rPr>
        <w:t xml:space="preserve">1-1. ブランド戦略</w:t>
      </w:r>
    </w:p>
    <w:p>
      <w:pPr>
        <w:spacing w:after="80" w:before="80"/>
        <w:jc w:val="left"/>
      </w:pPr>
      <w:r>
        <w:rPr>
          <w:rFonts w:ascii="Noto Sans JP" w:cs="Noto Sans JP" w:eastAsia="Noto Sans JP" w:hAnsi="Noto Sans JP"/>
          <w:b w:val="false"/>
          <w:bCs w:val="false"/>
          <w:i w:val="false"/>
          <w:iCs w:val="false"/>
          <w:color w:val="222222"/>
          <w:sz w:val="22"/>
          <w:szCs w:val="22"/>
        </w:rPr>
        <w:t xml:space="preserve">「タダカヨ〇〇」という命名はタダカヨ全体の別サポートと混同される恐れがあります。現行の「タダサポ」ブランドの中に有償枠を設ける設計が最も混乱が少なく、既存の認知資産を活かせます。</w:t>
      </w:r>
    </w:p>
    <w:p>
      <w:pPr>
        <w:spacing w:after="80" w:before="80"/>
        <w:jc w:val="left"/>
      </w:pPr>
      <w:r>
        <w:rPr>
          <w:rFonts w:ascii="Noto Sans JP" w:cs="Noto Sans JP" w:eastAsia="Noto Sans JP" w:hAnsi="Noto Sans JP"/>
          <w:b w:val="false"/>
          <w:bCs w:val="false"/>
          <w:i w:val="false"/>
          <w:iCs w:val="false"/>
          <w:color w:val="222222"/>
          <w:sz w:val="22"/>
          <w:szCs w:val="22"/>
        </w:rPr>
        <w:t xml:space="preserve">重要：</w:t>
      </w:r>
      <w:r>
        <w:rPr>
          <w:rFonts w:ascii="Noto Sans JP" w:cs="Noto Sans JP" w:eastAsia="Noto Sans JP" w:hAnsi="Noto Sans JP"/>
          <w:b/>
          <w:bCs/>
          <w:i w:val="false"/>
          <w:iCs w:val="false"/>
          <w:color w:val="1B6E30"/>
          <w:sz w:val="22"/>
          <w:szCs w:val="22"/>
        </w:rPr>
        <w:t xml:space="preserve">有償化しても「タダサポ（無償）」は継続します。有償収益が無償サポートを支える仕組みとして位置づけます。</w:t>
      </w:r>
    </w:p>
    <w:p>
      <w:pPr>
        <w:spacing w:after="60" w:before="60"/>
      </w:pPr>
      <w:r>
        <w:t xml:space="preserve"/>
      </w:r>
    </w:p>
    <w:p>
      <w:pPr>
        <w:spacing w:after="80" w:before="80"/>
        <w:jc w:val="left"/>
      </w:pPr>
      <w:r>
        <w:rPr>
          <w:rFonts w:ascii="Noto Sans JP" w:cs="Noto Sans JP" w:eastAsia="Noto Sans JP" w:hAnsi="Noto Sans JP"/>
          <w:b/>
          <w:bCs/>
          <w:i w:val="false"/>
          <w:iCs w:val="false"/>
          <w:color w:val="222222"/>
          <w:sz w:val="22"/>
          <w:szCs w:val="22"/>
        </w:rPr>
        <w:t xml:space="preserve">【サービス体系】</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00"/>
      </w:tblGrid>
      <w:tr>
        <w:tc>
          <w:tcPr>
            <w:tcW w:type="dxa" w:w="20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サービス名</w:t>
            </w:r>
          </w:p>
        </w:tc>
        <w:tc>
          <w:tcPr>
            <w:tcW w:type="dxa" w:w="26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位置づけ</w:t>
            </w:r>
          </w:p>
        </w:tc>
        <w:tc>
          <w:tcPr>
            <w:tcW w:type="dxa" w:w="44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内容・対象</w:t>
            </w:r>
          </w:p>
        </w:tc>
      </w:tr>
      <w:tr>
        <w:tc>
          <w:tcPr>
            <w:tcW w:type="dxa" w:w="2000"/>
            <w:tcBorders>
              <w:top w:val="single" w:color="AAAAAA" w:sz="4"/>
              <w:left w:val="single" w:color="AAAAAA" w:sz="4"/>
              <w:bottom w:val="single" w:color="AAAAAA" w:sz="4"/>
              <w:right w:val="single" w:color="AAAAAA" w:sz="4"/>
            </w:tcBorders>
            <w:shd w:fill="F6F6F6" w:val="clear"/>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タダサポ（無償）</w:t>
            </w:r>
          </w:p>
        </w:tc>
        <w:tc>
          <w:tcPr>
            <w:tcW w:type="dxa" w:w="2600"/>
            <w:tcBorders>
              <w:top w:val="single" w:color="AAAAAA" w:sz="4"/>
              <w:left w:val="single" w:color="AAAAAA" w:sz="4"/>
              <w:bottom w:val="single" w:color="AAAAAA" w:sz="4"/>
              <w:right w:val="single" w:color="AAAAAA" w:sz="4"/>
            </w:tcBorders>
            <w:shd w:fill="F6F6F6" w:val="clear"/>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無償・継続</w:t>
            </w:r>
          </w:p>
        </w:tc>
        <w:tc>
          <w:tcPr>
            <w:tcW w:type="dxa" w:w="4400"/>
            <w:tcBorders>
              <w:top w:val="single" w:color="AAAAAA" w:sz="4"/>
              <w:left w:val="single" w:color="AAAAAA" w:sz="4"/>
              <w:bottom w:val="single" w:color="AAAAAA" w:sz="4"/>
              <w:right w:val="single" w:color="AAAAAA" w:sz="4"/>
            </w:tcBorders>
            <w:shd w:fill="F6F6F6" w:val="clear"/>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情報提供・勉強会・基本Q&amp;A。今後も変わらず継続</w:t>
            </w:r>
          </w:p>
        </w:tc>
      </w:tr>
      <w:tr>
        <w:tc>
          <w:tcPr>
            <w:tcW w:type="dxa" w:w="20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bCs/>
                <w:i w:val="false"/>
                <w:iCs w:val="false"/>
                <w:color w:val="222222"/>
                <w:sz w:val="20"/>
                <w:szCs w:val="20"/>
              </w:rPr>
              <w:t xml:space="preserve">タダサポ 介護情報基盤版</w:t>
            </w:r>
          </w:p>
        </w:tc>
        <w:tc>
          <w:tcPr>
            <w:tcW w:type="dxa" w:w="26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有償・都度型</w:t>
            </w:r>
          </w:p>
        </w:tc>
        <w:tc>
          <w:tcPr>
            <w:tcW w:type="dxa" w:w="44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機器調達＋伴走支援＋助成金申請まで一括代行。自己負担¥0設計</w:t>
            </w:r>
          </w:p>
        </w:tc>
      </w:tr>
      <w:tr>
        <w:tc>
          <w:tcPr>
            <w:tcW w:type="dxa" w:w="20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bCs/>
                <w:i w:val="false"/>
                <w:iCs w:val="false"/>
                <w:color w:val="1B6E30"/>
                <w:sz w:val="20"/>
                <w:szCs w:val="20"/>
              </w:rPr>
              <w:t xml:space="preserve">タダサポ まるごと（候補）</w:t>
            </w:r>
          </w:p>
        </w:tc>
        <w:tc>
          <w:tcPr>
            <w:tcW w:type="dxa" w:w="260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有償・継続型</w:t>
            </w:r>
          </w:p>
        </w:tc>
        <w:tc>
          <w:tcPr>
            <w:tcW w:type="dxa" w:w="440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月額・年額の継続サポートサブスク。現行「介護情報基盤版」の次の柱</w:t>
            </w:r>
          </w:p>
        </w:tc>
      </w:tr>
      <w:tr>
        <w:tc>
          <w:tcPr>
            <w:tcW w:type="dxa" w:w="20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タダサポ コネクト（将来）</w:t>
            </w:r>
          </w:p>
        </w:tc>
        <w:tc>
          <w:tcPr>
            <w:tcW w:type="dxa" w:w="26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有償・スポット型</w:t>
            </w:r>
          </w:p>
        </w:tc>
        <w:tc>
          <w:tcPr>
            <w:tcW w:type="dxa" w:w="44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介護ソフト・電子カルテとのシステム連携特化。デバイス不要</w:t>
            </w:r>
          </w:p>
        </w:tc>
      </w:tr>
    </w:tbl>
    <w:p>
      <w:pPr>
        <w:spacing w:after="40" w:before="40"/>
        <w:ind w:left="240"/>
        <w:jc w:val="left"/>
      </w:pPr>
      <w:r>
        <w:rPr>
          <w:rFonts w:ascii="Noto Sans JP" w:cs="Noto Sans JP" w:eastAsia="Noto Sans JP" w:hAnsi="Noto Sans JP"/>
          <w:b w:val="false"/>
          <w:bCs w:val="false"/>
          <w:i/>
          <w:iCs/>
          <w:color w:val="888888"/>
          <w:sz w:val="18"/>
          <w:szCs w:val="18"/>
        </w:rPr>
        <w:t xml:space="preserve">※ 将来サービスの詳細は第2章を参照。</w:t>
      </w:r>
    </w:p>
    <w:p>
      <w:pPr>
        <w:spacing w:after="60" w:before="60"/>
      </w:pPr>
      <w:r>
        <w:t xml:space="preserve"/>
      </w:r>
    </w:p>
    <w:p>
      <w:r>
        <w:br w:type="page"/>
      </w:r>
    </w:p>
    <w:p>
      <w:pPr>
        <w:spacing w:after="200" w:before="480"/>
      </w:pPr>
      <w:r>
        <w:rPr>
          <w:rFonts w:ascii="Noto Serif JP" w:cs="Noto Serif JP" w:eastAsia="Noto Serif JP" w:hAnsi="Noto Serif JP"/>
          <w:b/>
          <w:bCs/>
          <w:color w:val="1B6E30"/>
          <w:sz w:val="32"/>
          <w:szCs w:val="32"/>
        </w:rPr>
        <w:t xml:space="preserve">2. サービス名称候補（継続サポート型）</w:t>
      </w:r>
    </w:p>
    <w:p>
      <w:pPr>
        <w:spacing w:after="80" w:before="80"/>
        <w:jc w:val="left"/>
      </w:pPr>
      <w:r>
        <w:rPr>
          <w:rFonts w:ascii="Noto Sans JP" w:cs="Noto Sans JP" w:eastAsia="Noto Sans JP" w:hAnsi="Noto Sans JP"/>
          <w:b w:val="false"/>
          <w:bCs w:val="false"/>
          <w:i w:val="false"/>
          <w:iCs w:val="false"/>
          <w:color w:val="222222"/>
          <w:sz w:val="22"/>
          <w:szCs w:val="22"/>
        </w:rPr>
        <w:t xml:space="preserve">「タダサポ プラス」は認知度・語感ともに有力ですが、北海道札幌市に「ケアプラスプラス」という介護関連会社が存在しており（代表者はタダカヨ会員）、混同リスクについて要確認です。以下に代替候補を含めた比較を示します。</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500"/>
      </w:tblGrid>
      <w:tr>
        <w:tc>
          <w:tcPr>
            <w:tcW w:type="dxa" w:w="18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名称</w:t>
            </w:r>
          </w:p>
        </w:tc>
        <w:tc>
          <w:tcPr>
            <w:tcW w:type="dxa" w:w="22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読み・語感</w:t>
            </w:r>
          </w:p>
        </w:tc>
        <w:tc>
          <w:tcPr>
            <w:tcW w:type="dxa" w:w="25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顧客イメージ</w:t>
            </w:r>
          </w:p>
        </w:tc>
        <w:tc>
          <w:tcPr>
            <w:tcW w:type="dxa" w:w="25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備考・リスク</w:t>
            </w:r>
          </w:p>
        </w:tc>
      </w:tr>
      <w:tr>
        <w:tc>
          <w:tcPr>
            <w:tcW w:type="dxa" w:w="180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left"/>
            </w:pPr>
            <w:r>
              <w:rPr>
                <w:rFonts w:ascii="Noto Sans JP" w:cs="Noto Sans JP" w:eastAsia="Noto Sans JP" w:hAnsi="Noto Sans JP"/>
                <w:b/>
                <w:bCs/>
                <w:i w:val="false"/>
                <w:iCs w:val="false"/>
                <w:color w:val="1B6E30"/>
                <w:sz w:val="20"/>
                <w:szCs w:val="20"/>
              </w:rPr>
              <w:t xml:space="preserve">タダサポ まるごと</w:t>
            </w:r>
          </w:p>
        </w:tc>
        <w:tc>
          <w:tcPr>
            <w:tcW w:type="dxa" w:w="220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温かみ・包括感</w:t>
            </w:r>
          </w:p>
        </w:tc>
        <w:tc>
          <w:tcPr>
            <w:tcW w:type="dxa" w:w="250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「全部やってくれる」「面倒がない」</w:t>
            </w:r>
          </w:p>
        </w:tc>
        <w:tc>
          <w:tcPr>
            <w:tcW w:type="dxa" w:w="250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 推奨第1候補。介護現場に最もフィット</w:t>
            </w:r>
          </w:p>
        </w:tc>
      </w:tr>
      <w:tr>
        <w:tc>
          <w:tcPr>
            <w:tcW w:type="dxa" w:w="18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bCs/>
                <w:i w:val="false"/>
                <w:iCs w:val="false"/>
                <w:color w:val="222222"/>
                <w:sz w:val="20"/>
                <w:szCs w:val="20"/>
              </w:rPr>
              <w:t xml:space="preserve">タダサポ おまかせ</w:t>
            </w:r>
          </w:p>
        </w:tc>
        <w:tc>
          <w:tcPr>
            <w:tcW w:type="dxa" w:w="2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信頼・委任感</w:t>
            </w:r>
          </w:p>
        </w:tc>
        <w:tc>
          <w:tcPr>
            <w:tcW w:type="dxa" w:w="25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「任せたら安心」「自分で考えなくていい」</w:t>
            </w:r>
          </w:p>
        </w:tc>
        <w:tc>
          <w:tcPr>
            <w:tcW w:type="dxa" w:w="25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 推奨第2候補。多忙な管理者への訴求力◎</w:t>
            </w:r>
          </w:p>
        </w:tc>
      </w:tr>
      <w:tr>
        <w:tc>
          <w:tcPr>
            <w:tcW w:type="dxa" w:w="18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タダサポ プラス</w:t>
            </w:r>
          </w:p>
        </w:tc>
        <w:tc>
          <w:tcPr>
            <w:tcW w:type="dxa" w:w="2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上乗せ・追加感</w:t>
            </w:r>
          </w:p>
        </w:tc>
        <w:tc>
          <w:tcPr>
            <w:tcW w:type="dxa" w:w="25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「無償版の延長」「グレードアップ」</w:t>
            </w:r>
          </w:p>
        </w:tc>
        <w:tc>
          <w:tcPr>
            <w:tcW w:type="dxa" w:w="25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C8432B"/>
                <w:sz w:val="20"/>
                <w:szCs w:val="20"/>
              </w:rPr>
              <w:t xml:space="preserve">△ 札幌「ケアプラスプラス」社との混同リスクあり。要確認</w:t>
            </w:r>
          </w:p>
        </w:tc>
      </w:tr>
      <w:tr>
        <w:tc>
          <w:tcPr>
            <w:tcW w:type="dxa" w:w="18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タダサポ あんしん</w:t>
            </w:r>
          </w:p>
        </w:tc>
        <w:tc>
          <w:tcPr>
            <w:tcW w:type="dxa" w:w="2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安全・信頼感</w:t>
            </w:r>
          </w:p>
        </w:tc>
        <w:tc>
          <w:tcPr>
            <w:tcW w:type="dxa" w:w="25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「後からトラブルなさそう」</w:t>
            </w:r>
          </w:p>
        </w:tc>
        <w:tc>
          <w:tcPr>
            <w:tcW w:type="dxa" w:w="25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 高齢スタッフが多い事業所向け</w:t>
            </w:r>
          </w:p>
        </w:tc>
      </w:tr>
      <w:tr>
        <w:tc>
          <w:tcPr>
            <w:tcW w:type="dxa" w:w="18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タダサポ Pro</w:t>
            </w:r>
          </w:p>
        </w:tc>
        <w:tc>
          <w:tcPr>
            <w:tcW w:type="dxa" w:w="2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本格・専門感</w:t>
            </w:r>
          </w:p>
        </w:tc>
        <w:tc>
          <w:tcPr>
            <w:tcW w:type="dxa" w:w="25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「専門家が来てくれる」「本格的」</w:t>
            </w:r>
          </w:p>
        </w:tc>
        <w:tc>
          <w:tcPr>
            <w:tcW w:type="dxa" w:w="25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 IT担当者・法人経営者に響く</w:t>
            </w:r>
          </w:p>
        </w:tc>
      </w:tr>
      <w:tr>
        <w:tc>
          <w:tcPr>
            <w:tcW w:type="dxa" w:w="18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タダサポ Full</w:t>
            </w:r>
          </w:p>
        </w:tc>
        <w:tc>
          <w:tcPr>
            <w:tcW w:type="dxa" w:w="2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完全・全込み感</w:t>
            </w:r>
          </w:p>
        </w:tc>
        <w:tc>
          <w:tcPr>
            <w:tcW w:type="dxa" w:w="25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「フルセット」「追加費用なさそう」</w:t>
            </w:r>
          </w:p>
        </w:tc>
        <w:tc>
          <w:tcPr>
            <w:tcW w:type="dxa" w:w="25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 英語混じりで洗練感あり</w:t>
            </w:r>
          </w:p>
        </w:tc>
      </w:tr>
      <w:tr>
        <w:tc>
          <w:tcPr>
            <w:tcW w:type="dxa" w:w="18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タダサポ Go</w:t>
            </w:r>
          </w:p>
        </w:tc>
        <w:tc>
          <w:tcPr>
            <w:tcW w:type="dxa" w:w="2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スピード・行動感</w:t>
            </w:r>
          </w:p>
        </w:tc>
        <w:tc>
          <w:tcPr>
            <w:tcW w:type="dxa" w:w="25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「すぐ動いてくれる」「背中を押される」</w:t>
            </w:r>
          </w:p>
        </w:tc>
        <w:tc>
          <w:tcPr>
            <w:tcW w:type="dxa" w:w="25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 申し込み訴求コピーとの親和性高い</w:t>
            </w:r>
          </w:p>
        </w:tc>
      </w:tr>
    </w:tbl>
    <w:p>
      <w:pPr>
        <w:spacing w:after="60" w:before="60"/>
      </w:pPr>
      <w:r>
        <w:t xml:space="preserve"/>
      </w:r>
    </w:p>
    <w:p>
      <w:pPr>
        <w:spacing w:after="80" w:before="80"/>
        <w:jc w:val="left"/>
      </w:pPr>
      <w:r>
        <w:rPr>
          <w:rFonts w:ascii="Noto Sans JP" w:cs="Noto Sans JP" w:eastAsia="Noto Sans JP" w:hAnsi="Noto Sans JP"/>
          <w:b w:val="false"/>
          <w:bCs w:val="false"/>
          <w:i w:val="false"/>
          <w:iCs w:val="false"/>
          <w:color w:val="222222"/>
          <w:sz w:val="22"/>
          <w:szCs w:val="22"/>
        </w:rPr>
        <w:t xml:space="preserve">推奨第1候補：</w:t>
      </w:r>
      <w:r>
        <w:rPr>
          <w:rFonts w:ascii="Noto Sans JP" w:cs="Noto Sans JP" w:eastAsia="Noto Sans JP" w:hAnsi="Noto Sans JP"/>
          <w:b/>
          <w:bCs/>
          <w:i w:val="false"/>
          <w:iCs w:val="false"/>
          <w:color w:val="1B6E30"/>
          <w:sz w:val="22"/>
          <w:szCs w:val="22"/>
        </w:rPr>
        <w:t xml:space="preserve">タダサポ まるごと</w:t>
      </w:r>
      <w:r>
        <w:rPr>
          <w:rFonts w:ascii="Noto Sans JP" w:cs="Noto Sans JP" w:eastAsia="Noto Sans JP" w:hAnsi="Noto Sans JP"/>
          <w:b w:val="false"/>
          <w:bCs w:val="false"/>
          <w:i w:val="false"/>
          <w:iCs w:val="false"/>
          <w:color w:val="222222"/>
          <w:sz w:val="22"/>
          <w:szCs w:val="22"/>
        </w:rPr>
        <w:t xml:space="preserve"> — 介護現場の温かみと「全部お任せ」感が最もフィット。コピーも「機器も書類も、まるごとお任せ。」と自然に作れます。</w:t>
      </w:r>
    </w:p>
    <w:p>
      <w:pPr>
        <w:spacing w:after="80" w:before="80"/>
        <w:jc w:val="left"/>
      </w:pPr>
      <w:r>
        <w:rPr>
          <w:rFonts w:ascii="Noto Sans JP" w:cs="Noto Sans JP" w:eastAsia="Noto Sans JP" w:hAnsi="Noto Sans JP"/>
          <w:b w:val="false"/>
          <w:bCs w:val="false"/>
          <w:i w:val="false"/>
          <w:iCs w:val="false"/>
          <w:color w:val="222222"/>
          <w:sz w:val="22"/>
          <w:szCs w:val="22"/>
        </w:rPr>
        <w:t xml:space="preserve">推奨第2候補：</w:t>
      </w:r>
      <w:r>
        <w:rPr>
          <w:rFonts w:ascii="Noto Sans JP" w:cs="Noto Sans JP" w:eastAsia="Noto Sans JP" w:hAnsi="Noto Sans JP"/>
          <w:b/>
          <w:bCs/>
          <w:i w:val="false"/>
          <w:iCs w:val="false"/>
          <w:color w:val="222222"/>
          <w:sz w:val="22"/>
          <w:szCs w:val="22"/>
        </w:rPr>
        <w:t xml:space="preserve">タダサポ おまかせ</w:t>
      </w:r>
      <w:r>
        <w:rPr>
          <w:rFonts w:ascii="Noto Sans JP" w:cs="Noto Sans JP" w:eastAsia="Noto Sans JP" w:hAnsi="Noto Sans JP"/>
          <w:b w:val="false"/>
          <w:bCs w:val="false"/>
          <w:i w:val="false"/>
          <w:iCs w:val="false"/>
          <w:color w:val="222222"/>
          <w:sz w:val="22"/>
          <w:szCs w:val="22"/>
        </w:rPr>
        <w:t xml:space="preserve"> — 多忙な管理者・経営者への訴求力が高い。</w:t>
      </w:r>
    </w:p>
    <w:p>
      <w:pPr>
        <w:spacing w:after="60" w:before="60"/>
      </w:pPr>
      <w:r>
        <w:t xml:space="preserve"/>
      </w:r>
    </w:p>
    <w:p>
      <w:pPr>
        <w:spacing w:after="140" w:before="300"/>
      </w:pPr>
      <w:r>
        <w:rPr>
          <w:rFonts w:ascii="Noto Serif JP" w:cs="Noto Serif JP" w:eastAsia="Noto Serif JP" w:hAnsi="Noto Serif JP"/>
          <w:b/>
          <w:bCs/>
          <w:color w:val="2D7A3A"/>
          <w:sz w:val="26"/>
          <w:szCs w:val="26"/>
        </w:rPr>
        <w:t xml:space="preserve">2-1. 将来のサービス拡張ロードマップ（名称候補含む）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200"/>
      </w:tblGrid>
      <w:tr>
        <w:tc>
          <w:tcPr>
            <w:tcW w:type="dxa" w:w="18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名称</w:t>
            </w:r>
          </w:p>
        </w:tc>
        <w:tc>
          <w:tcPr>
            <w:tcW w:type="dxa" w:w="16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形態</w:t>
            </w:r>
          </w:p>
        </w:tc>
        <w:tc>
          <w:tcPr>
            <w:tcW w:type="dxa" w:w="24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対象・特徴</w:t>
            </w:r>
          </w:p>
        </w:tc>
        <w:tc>
          <w:tcPr>
            <w:tcW w:type="dxa" w:w="32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顧客イメージ</w:t>
            </w:r>
          </w:p>
        </w:tc>
      </w:tr>
      <w:tr>
        <w:tc>
          <w:tcPr>
            <w:tcW w:type="dxa" w:w="18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bCs/>
                <w:i w:val="false"/>
                <w:iCs w:val="false"/>
                <w:color w:val="1B6E30"/>
                <w:sz w:val="20"/>
                <w:szCs w:val="20"/>
              </w:rPr>
              <w:t xml:space="preserve">タダサポ まるごと</w:t>
            </w:r>
          </w:p>
        </w:tc>
        <w:tc>
          <w:tcPr>
            <w:tcW w:type="dxa" w:w="16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月額・年額サブスク</w:t>
            </w:r>
          </w:p>
        </w:tc>
        <w:tc>
          <w:tcPr>
            <w:tcW w:type="dxa" w:w="24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継続サポート・定期点検・問い合わせ対応</w:t>
            </w:r>
          </w:p>
        </w:tc>
        <w:tc>
          <w:tcPr>
            <w:tcW w:type="dxa" w:w="3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「ずっと守ってもらえる」「いつでも相談できる」</w:t>
            </w:r>
          </w:p>
        </w:tc>
      </w:tr>
      <w:tr>
        <w:tc>
          <w:tcPr>
            <w:tcW w:type="dxa" w:w="18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bCs/>
                <w:i w:val="false"/>
                <w:iCs w:val="false"/>
                <w:color w:val="222222"/>
                <w:sz w:val="20"/>
                <w:szCs w:val="20"/>
              </w:rPr>
              <w:t xml:space="preserve">タダサポ コネクト</w:t>
            </w:r>
          </w:p>
        </w:tc>
        <w:tc>
          <w:tcPr>
            <w:tcW w:type="dxa" w:w="16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スポット型</w:t>
            </w:r>
          </w:p>
        </w:tc>
        <w:tc>
          <w:tcPr>
            <w:tcW w:type="dxa" w:w="24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介護ソフト・行政システム連携。デバイス不要</w:t>
            </w:r>
          </w:p>
        </w:tc>
        <w:tc>
          <w:tcPr>
            <w:tcW w:type="dxa" w:w="3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「複雑なシステムも安心」「橋渡ししてくれる」</w:t>
            </w:r>
          </w:p>
        </w:tc>
      </w:tr>
      <w:tr>
        <w:tc>
          <w:tcPr>
            <w:tcW w:type="dxa" w:w="18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タダサポ アカデミー</w:t>
            </w:r>
          </w:p>
        </w:tc>
        <w:tc>
          <w:tcPr>
            <w:tcW w:type="dxa" w:w="16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研修・教育型</w:t>
            </w:r>
          </w:p>
        </w:tc>
        <w:tc>
          <w:tcPr>
            <w:tcW w:type="dxa" w:w="24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スタッフ向けデジタル研修・eラーニング</w:t>
            </w:r>
          </w:p>
        </w:tc>
        <w:tc>
          <w:tcPr>
            <w:tcW w:type="dxa" w:w="3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「ちゃんと学べる」「法人単位で受けられる」</w:t>
            </w:r>
          </w:p>
        </w:tc>
      </w:tr>
      <w:tr>
        <w:tc>
          <w:tcPr>
            <w:tcW w:type="dxa" w:w="18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タダサポ オンサイト</w:t>
            </w:r>
          </w:p>
        </w:tc>
        <w:tc>
          <w:tcPr>
            <w:tcW w:type="dxa" w:w="16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訪問型スポット</w:t>
            </w:r>
          </w:p>
        </w:tc>
        <w:tc>
          <w:tcPr>
            <w:tcW w:type="dxa" w:w="24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現場訪問・緊急駆けつけ特化</w:t>
            </w:r>
          </w:p>
        </w:tc>
        <w:tc>
          <w:tcPr>
            <w:tcW w:type="dxa" w:w="3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「地域密着」「困ったらすぐ来てくれる」</w:t>
            </w:r>
          </w:p>
        </w:tc>
      </w:tr>
    </w:tbl>
    <w:p>
      <w:pPr>
        <w:spacing w:after="60" w:before="60"/>
      </w:pPr>
      <w:r>
        <w:t xml:space="preserve"/>
      </w:r>
    </w:p>
    <w:p>
      <w:r>
        <w:br w:type="page"/>
      </w:r>
    </w:p>
    <w:p>
      <w:pPr>
        <w:spacing w:after="200" w:before="480"/>
      </w:pPr>
      <w:r>
        <w:rPr>
          <w:rFonts w:ascii="Noto Serif JP" w:cs="Noto Serif JP" w:eastAsia="Noto Serif JP" w:hAnsi="Noto Serif JP"/>
          <w:b/>
          <w:bCs/>
          <w:color w:val="1B6E30"/>
          <w:sz w:val="32"/>
          <w:szCs w:val="32"/>
        </w:rPr>
        <w:t xml:space="preserve">3. 料金シミュレーション</w:t>
      </w:r>
    </w:p>
    <w:p>
      <w:pPr>
        <w:spacing w:after="80" w:before="80"/>
        <w:jc w:val="left"/>
      </w:pPr>
      <w:r>
        <w:rPr>
          <w:rFonts w:ascii="Noto Sans JP" w:cs="Noto Sans JP" w:eastAsia="Noto Sans JP" w:hAnsi="Noto Sans JP"/>
          <w:b w:val="false"/>
          <w:bCs w:val="false"/>
          <w:i w:val="false"/>
          <w:iCs w:val="false"/>
          <w:color w:val="222222"/>
          <w:sz w:val="22"/>
          <w:szCs w:val="22"/>
        </w:rPr>
        <w:t xml:space="preserve">助成金（介護情報基盤助成金・定額型）を最大限活用し、介護事業所の自己負担をゼロに設計します。</w:t>
      </w:r>
    </w:p>
    <w:p>
      <w:pPr>
        <w:spacing w:after="60" w:before="60"/>
      </w:pPr>
      <w:r>
        <w:t xml:space="preserve"/>
      </w:r>
    </w:p>
    <w:p>
      <w:pPr>
        <w:spacing w:after="140" w:before="300"/>
      </w:pPr>
      <w:r>
        <w:rPr>
          <w:rFonts w:ascii="Noto Serif JP" w:cs="Noto Serif JP" w:eastAsia="Noto Serif JP" w:hAnsi="Noto Serif JP"/>
          <w:b/>
          <w:bCs/>
          <w:color w:val="2D7A3A"/>
          <w:sz w:val="26"/>
          <w:szCs w:val="26"/>
        </w:rPr>
        <w:t xml:space="preserve">3-1. CIR415A（Bluetooth）× 3台 / 訪問・通所系</w:t>
      </w:r>
    </w:p>
    <w:p>
      <w:pPr>
        <w:spacing w:after="80" w:before="80"/>
        <w:jc w:val="left"/>
      </w:pPr>
      <w:r>
        <w:rPr>
          <w:rFonts w:ascii="Noto Sans JP" w:cs="Noto Sans JP" w:eastAsia="Noto Sans JP" w:hAnsi="Noto Sans JP"/>
          <w:b/>
          <w:bCs/>
          <w:i w:val="false"/>
          <w:iCs w:val="false"/>
          <w:color w:val="222222"/>
          <w:sz w:val="22"/>
          <w:szCs w:val="22"/>
        </w:rPr>
        <w:t xml:space="preserve">助成金上限：¥64,000（税込）</w:t>
      </w:r>
    </w:p>
    <w:p>
      <w:pPr>
        <w:spacing w:after="60" w:before="60"/>
      </w:pPr>
      <w:r>
        <w:t xml:space="preserve"/>
      </w:r>
    </w:p>
    <w:p>
      <w:pPr>
        <w:spacing w:after="100" w:before="200"/>
      </w:pPr>
      <w:r>
        <w:rPr>
          <w:rFonts w:ascii="Noto Sans JP" w:cs="Noto Sans JP" w:eastAsia="Noto Sans JP" w:hAnsi="Noto Sans JP"/>
          <w:b/>
          <w:bCs/>
          <w:color w:val="1B6E30"/>
          <w:sz w:val="23"/>
          <w:szCs w:val="23"/>
        </w:rPr>
        <w:t xml:space="preserve">顧客向け価格（自己負担¥0設計）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650"/>
        <w:gridCol w:w="1650"/>
        <w:gridCol w:w="1650"/>
      </w:tblGrid>
      <w:tr>
        <w:tc>
          <w:tcPr>
            <w:tcW w:type="dxa" w:w="24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
            </w:r>
          </w:p>
        </w:tc>
        <w:tc>
          <w:tcPr>
            <w:tcW w:type="dxa" w:w="165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S1（¥9,000/台）</w:t>
            </w:r>
          </w:p>
        </w:tc>
        <w:tc>
          <w:tcPr>
            <w:tcW w:type="dxa" w:w="165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S2（¥11,000/台）</w:t>
            </w:r>
          </w:p>
        </w:tc>
        <w:tc>
          <w:tcPr>
            <w:tcW w:type="dxa" w:w="165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S3（¥13,000/台）</w:t>
            </w:r>
          </w:p>
        </w:tc>
        <w:tc>
          <w:tcPr>
            <w:tcW w:type="dxa" w:w="165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S4（¥15,800/台）</w:t>
            </w:r>
          </w:p>
        </w:tc>
      </w:tr>
      <w:tr>
        <w:tc>
          <w:tcPr>
            <w:tcW w:type="dxa" w:w="24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デバイス3台（税込）</w:t>
            </w:r>
          </w:p>
        </w:tc>
        <w:tc>
          <w:tcPr>
            <w:tcW w:type="dxa" w:w="16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¥29,700</w:t>
            </w:r>
          </w:p>
        </w:tc>
        <w:tc>
          <w:tcPr>
            <w:tcW w:type="dxa" w:w="16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¥36,300</w:t>
            </w:r>
          </w:p>
        </w:tc>
        <w:tc>
          <w:tcPr>
            <w:tcW w:type="dxa" w:w="16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¥42,900</w:t>
            </w:r>
          </w:p>
        </w:tc>
        <w:tc>
          <w:tcPr>
            <w:tcW w:type="dxa" w:w="16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¥52,140</w:t>
            </w:r>
          </w:p>
        </w:tc>
      </w:tr>
      <w:tr>
        <w:tc>
          <w:tcPr>
            <w:tcW w:type="dxa" w:w="24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伴走支援費（税込）</w:t>
            </w:r>
          </w:p>
        </w:tc>
        <w:tc>
          <w:tcPr>
            <w:tcW w:type="dxa" w:w="16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¥33,000</w:t>
            </w:r>
          </w:p>
        </w:tc>
        <w:tc>
          <w:tcPr>
            <w:tcW w:type="dxa" w:w="16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¥27,500</w:t>
            </w:r>
          </w:p>
        </w:tc>
        <w:tc>
          <w:tcPr>
            <w:tcW w:type="dxa" w:w="16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¥20,900</w:t>
            </w:r>
          </w:p>
        </w:tc>
        <w:tc>
          <w:tcPr>
            <w:tcW w:type="dxa" w:w="16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¥11,550</w:t>
            </w:r>
          </w:p>
        </w:tc>
      </w:tr>
      <w:tr>
        <w:tc>
          <w:tcPr>
            <w:tcW w:type="dxa" w:w="2400"/>
            <w:tcBorders>
              <w:top w:val="single" w:color="AAAAAA" w:sz="4"/>
              <w:left w:val="single" w:color="AAAAAA" w:sz="4"/>
              <w:bottom w:val="single" w:color="AAAAAA" w:sz="4"/>
              <w:right w:val="single" w:color="AAAAAA" w:sz="4"/>
            </w:tcBorders>
            <w:shd w:fill="F0F0F0" w:val="clear"/>
            <w:tcMar>
              <w:top w:type="dxa" w:w="90"/>
              <w:left w:type="dxa" w:w="200"/>
              <w:bottom w:type="dxa" w:w="90"/>
              <w:right w:type="dxa" w:w="140"/>
            </w:tcMar>
            <w:vAlign w:val="center"/>
          </w:tcPr>
          <w:p>
            <w:pPr>
              <w:jc w:val="left"/>
            </w:pPr>
            <w:r>
              <w:rPr>
                <w:rFonts w:ascii="Noto Sans JP" w:cs="Noto Sans JP" w:eastAsia="Noto Sans JP" w:hAnsi="Noto Sans JP"/>
                <w:b/>
                <w:bCs/>
                <w:i w:val="false"/>
                <w:iCs w:val="false"/>
                <w:color w:val="222222"/>
                <w:sz w:val="20"/>
                <w:szCs w:val="20"/>
              </w:rPr>
              <w:t xml:space="preserve">合計（税込）</w:t>
            </w:r>
          </w:p>
        </w:tc>
        <w:tc>
          <w:tcPr>
            <w:tcW w:type="dxa" w:w="1650"/>
            <w:tcBorders>
              <w:top w:val="single" w:color="AAAAAA" w:sz="4"/>
              <w:left w:val="single" w:color="AAAAAA" w:sz="4"/>
              <w:bottom w:val="single" w:color="AAAAAA" w:sz="4"/>
              <w:right w:val="single" w:color="AAAAAA" w:sz="4"/>
            </w:tcBorders>
            <w:shd w:fill="F0F0F0"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¥62,700</w:t>
            </w:r>
          </w:p>
        </w:tc>
        <w:tc>
          <w:tcPr>
            <w:tcW w:type="dxa" w:w="165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¥63,800</w:t>
            </w:r>
          </w:p>
        </w:tc>
        <w:tc>
          <w:tcPr>
            <w:tcW w:type="dxa" w:w="1650"/>
            <w:tcBorders>
              <w:top w:val="single" w:color="AAAAAA" w:sz="4"/>
              <w:left w:val="single" w:color="AAAAAA" w:sz="4"/>
              <w:bottom w:val="single" w:color="AAAAAA" w:sz="4"/>
              <w:right w:val="single" w:color="AAAAAA" w:sz="4"/>
            </w:tcBorders>
            <w:shd w:fill="F0F0F0"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¥63,800</w:t>
            </w:r>
          </w:p>
        </w:tc>
        <w:tc>
          <w:tcPr>
            <w:tcW w:type="dxa" w:w="1650"/>
            <w:tcBorders>
              <w:top w:val="single" w:color="AAAAAA" w:sz="4"/>
              <w:left w:val="single" w:color="AAAAAA" w:sz="4"/>
              <w:bottom w:val="single" w:color="AAAAAA" w:sz="4"/>
              <w:right w:val="single" w:color="AAAAAA" w:sz="4"/>
            </w:tcBorders>
            <w:shd w:fill="F0F0F0"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¥63,690</w:t>
            </w:r>
          </w:p>
        </w:tc>
      </w:tr>
      <w:tr>
        <w:tc>
          <w:tcPr>
            <w:tcW w:type="dxa" w:w="24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自己負担</w:t>
            </w:r>
          </w:p>
        </w:tc>
        <w:tc>
          <w:tcPr>
            <w:tcW w:type="dxa" w:w="16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B84A4A"/>
                <w:sz w:val="20"/>
                <w:szCs w:val="20"/>
              </w:rPr>
              <w:t xml:space="preserve">¥0</w:t>
            </w:r>
          </w:p>
        </w:tc>
        <w:tc>
          <w:tcPr>
            <w:tcW w:type="dxa" w:w="16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B84A4A"/>
                <w:sz w:val="20"/>
                <w:szCs w:val="20"/>
              </w:rPr>
              <w:t xml:space="preserve">¥0</w:t>
            </w:r>
          </w:p>
        </w:tc>
        <w:tc>
          <w:tcPr>
            <w:tcW w:type="dxa" w:w="16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B84A4A"/>
                <w:sz w:val="20"/>
                <w:szCs w:val="20"/>
              </w:rPr>
              <w:t xml:space="preserve">¥0</w:t>
            </w:r>
          </w:p>
        </w:tc>
        <w:tc>
          <w:tcPr>
            <w:tcW w:type="dxa" w:w="16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B84A4A"/>
                <w:sz w:val="20"/>
                <w:szCs w:val="20"/>
              </w:rPr>
              <w:t xml:space="preserve">¥0</w:t>
            </w:r>
          </w:p>
        </w:tc>
      </w:tr>
    </w:tbl>
    <w:p>
      <w:pPr>
        <w:spacing w:after="60" w:before="60"/>
      </w:pPr>
      <w:r>
        <w:t xml:space="preserve"/>
      </w:r>
    </w:p>
    <w:p>
      <w:pPr>
        <w:spacing w:after="100" w:before="200"/>
      </w:pPr>
      <w:r>
        <w:rPr>
          <w:rFonts w:ascii="Noto Sans JP" w:cs="Noto Sans JP" w:eastAsia="Noto Sans JP" w:hAnsi="Noto Sans JP"/>
          <w:b/>
          <w:bCs/>
          <w:color w:val="1B6E30"/>
          <w:sz w:val="23"/>
          <w:szCs w:val="23"/>
        </w:rPr>
        <w:t xml:space="preserve">タダカヨ直販 利益シミュレーション（税別）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550"/>
        <w:gridCol w:w="1550"/>
        <w:gridCol w:w="1550"/>
        <w:gridCol w:w="1550"/>
      </w:tblGrid>
      <w:tr>
        <w:tc>
          <w:tcPr>
            <w:tcW w:type="dxa" w:w="28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項目</w:t>
            </w:r>
          </w:p>
        </w:tc>
        <w:tc>
          <w:tcPr>
            <w:tcW w:type="dxa" w:w="155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S1</w:t>
            </w:r>
          </w:p>
        </w:tc>
        <w:tc>
          <w:tcPr>
            <w:tcW w:type="dxa" w:w="155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S2</w:t>
            </w:r>
          </w:p>
        </w:tc>
        <w:tc>
          <w:tcPr>
            <w:tcW w:type="dxa" w:w="155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S3</w:t>
            </w:r>
          </w:p>
        </w:tc>
        <w:tc>
          <w:tcPr>
            <w:tcW w:type="dxa" w:w="155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S4</w:t>
            </w:r>
          </w:p>
        </w:tc>
      </w:tr>
      <w:tr>
        <w:tc>
          <w:tcPr>
            <w:tcW w:type="dxa" w:w="28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デバイス粗利</w:t>
            </w:r>
          </w:p>
        </w:tc>
        <w:tc>
          <w:tcPr>
            <w:tcW w:type="dxa" w:w="15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¥4,440</w:t>
            </w:r>
          </w:p>
        </w:tc>
        <w:tc>
          <w:tcPr>
            <w:tcW w:type="dxa" w:w="15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¥10,440</w:t>
            </w:r>
          </w:p>
        </w:tc>
        <w:tc>
          <w:tcPr>
            <w:tcW w:type="dxa" w:w="15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¥16,440</w:t>
            </w:r>
          </w:p>
        </w:tc>
        <w:tc>
          <w:tcPr>
            <w:tcW w:type="dxa" w:w="15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¥24,840</w:t>
            </w:r>
          </w:p>
        </w:tc>
      </w:tr>
      <w:tr>
        <w:tc>
          <w:tcPr>
            <w:tcW w:type="dxa" w:w="28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伴走支援費（税別）</w:t>
            </w:r>
          </w:p>
        </w:tc>
        <w:tc>
          <w:tcPr>
            <w:tcW w:type="dxa" w:w="15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¥30,000</w:t>
            </w:r>
          </w:p>
        </w:tc>
        <w:tc>
          <w:tcPr>
            <w:tcW w:type="dxa" w:w="15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¥25,000</w:t>
            </w:r>
          </w:p>
        </w:tc>
        <w:tc>
          <w:tcPr>
            <w:tcW w:type="dxa" w:w="15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¥19,000</w:t>
            </w:r>
          </w:p>
        </w:tc>
        <w:tc>
          <w:tcPr>
            <w:tcW w:type="dxa" w:w="15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¥10,500</w:t>
            </w:r>
          </w:p>
        </w:tc>
      </w:tr>
      <w:tr>
        <w:tc>
          <w:tcPr>
            <w:tcW w:type="dxa" w:w="28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　うちメンバー報酬</w:t>
            </w:r>
          </w:p>
        </w:tc>
        <w:tc>
          <w:tcPr>
            <w:tcW w:type="dxa" w:w="15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△¥10,000</w:t>
            </w:r>
          </w:p>
        </w:tc>
        <w:tc>
          <w:tcPr>
            <w:tcW w:type="dxa" w:w="15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△¥10,000</w:t>
            </w:r>
          </w:p>
        </w:tc>
        <w:tc>
          <w:tcPr>
            <w:tcW w:type="dxa" w:w="15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△¥10,000</w:t>
            </w:r>
          </w:p>
        </w:tc>
        <w:tc>
          <w:tcPr>
            <w:tcW w:type="dxa" w:w="15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△¥10,000</w:t>
            </w:r>
          </w:p>
        </w:tc>
      </w:tr>
      <w:tr>
        <w:tc>
          <w:tcPr>
            <w:tcW w:type="dxa" w:w="2800"/>
            <w:tcBorders>
              <w:top w:val="single" w:color="AAAAAA" w:sz="4"/>
              <w:left w:val="single" w:color="AAAAAA" w:sz="4"/>
              <w:bottom w:val="single" w:color="AAAAAA" w:sz="4"/>
              <w:right w:val="single" w:color="AAAAAA" w:sz="4"/>
            </w:tcBorders>
            <w:shd w:fill="E8F5E9" w:val="clear"/>
            <w:tcMar>
              <w:top w:type="dxa" w:w="90"/>
              <w:left w:type="dxa" w:w="200"/>
              <w:bottom w:type="dxa" w:w="90"/>
              <w:right w:type="dxa" w:w="140"/>
            </w:tcMar>
            <w:vAlign w:val="center"/>
          </w:tcPr>
          <w:p>
            <w:pPr>
              <w:jc w:val="left"/>
            </w:pPr>
            <w:r>
              <w:rPr>
                <w:rFonts w:ascii="Noto Sans JP" w:cs="Noto Sans JP" w:eastAsia="Noto Sans JP" w:hAnsi="Noto Sans JP"/>
                <w:b/>
                <w:bCs/>
                <w:i w:val="false"/>
                <w:iCs w:val="false"/>
                <w:color w:val="222222"/>
                <w:sz w:val="20"/>
                <w:szCs w:val="20"/>
              </w:rPr>
              <w:t xml:space="preserve">タダカヨ総利益</w:t>
            </w:r>
          </w:p>
        </w:tc>
        <w:tc>
          <w:tcPr>
            <w:tcW w:type="dxa" w:w="155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¥24,440</w:t>
            </w:r>
          </w:p>
        </w:tc>
        <w:tc>
          <w:tcPr>
            <w:tcW w:type="dxa" w:w="155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¥25,440</w:t>
            </w:r>
          </w:p>
        </w:tc>
        <w:tc>
          <w:tcPr>
            <w:tcW w:type="dxa" w:w="155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¥25,440</w:t>
            </w:r>
          </w:p>
        </w:tc>
        <w:tc>
          <w:tcPr>
            <w:tcW w:type="dxa" w:w="155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¥25,340</w:t>
            </w:r>
          </w:p>
        </w:tc>
      </w:tr>
    </w:tbl>
    <w:p>
      <w:pPr>
        <w:spacing w:after="40" w:before="40"/>
        <w:ind w:left="240"/>
        <w:jc w:val="left"/>
      </w:pPr>
      <w:r>
        <w:rPr>
          <w:rFonts w:ascii="Noto Sans JP" w:cs="Noto Sans JP" w:eastAsia="Noto Sans JP" w:hAnsi="Noto Sans JP"/>
          <w:b w:val="false"/>
          <w:bCs w:val="false"/>
          <w:i/>
          <w:iCs/>
          <w:color w:val="888888"/>
          <w:sz w:val="18"/>
          <w:szCs w:val="18"/>
        </w:rPr>
        <w:t xml:space="preserve">S1〜S4を通じて総利益はほぼ同水準（¥24,000〜¥25,500）。デバイス価格を上げると伴走支援費が下がるため合計が均衡します。</w:t>
      </w:r>
    </w:p>
    <w:p>
      <w:pPr>
        <w:spacing w:after="60" w:before="60"/>
      </w:pPr>
      <w:r>
        <w:t xml:space="preserve"/>
      </w:r>
    </w:p>
    <w:p>
      <w:pPr>
        <w:spacing w:after="100" w:before="200"/>
      </w:pPr>
      <w:r>
        <w:rPr>
          <w:rFonts w:ascii="Noto Sans JP" w:cs="Noto Sans JP" w:eastAsia="Noto Sans JP" w:hAnsi="Noto Sans JP"/>
          <w:b/>
          <w:bCs/>
          <w:color w:val="1B6E30"/>
          <w:sz w:val="23"/>
          <w:szCs w:val="23"/>
        </w:rPr>
        <w:t xml:space="preserve">支援事業所チャネル 利益シミュレーション（税別・寄付目安¥10,000控除後）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550"/>
        <w:gridCol w:w="1550"/>
        <w:gridCol w:w="1550"/>
        <w:gridCol w:w="1550"/>
      </w:tblGrid>
      <w:tr>
        <w:tc>
          <w:tcPr>
            <w:tcW w:type="dxa" w:w="28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項目</w:t>
            </w:r>
          </w:p>
        </w:tc>
        <w:tc>
          <w:tcPr>
            <w:tcW w:type="dxa" w:w="155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S1</w:t>
            </w:r>
          </w:p>
        </w:tc>
        <w:tc>
          <w:tcPr>
            <w:tcW w:type="dxa" w:w="155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S2</w:t>
            </w:r>
          </w:p>
        </w:tc>
        <w:tc>
          <w:tcPr>
            <w:tcW w:type="dxa" w:w="155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S3</w:t>
            </w:r>
          </w:p>
        </w:tc>
        <w:tc>
          <w:tcPr>
            <w:tcW w:type="dxa" w:w="155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S4</w:t>
            </w:r>
          </w:p>
        </w:tc>
      </w:tr>
      <w:tr>
        <w:tc>
          <w:tcPr>
            <w:tcW w:type="dxa" w:w="28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事業所総利益（寄付前）</w:t>
            </w:r>
          </w:p>
        </w:tc>
        <w:tc>
          <w:tcPr>
            <w:tcW w:type="dxa" w:w="15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¥23,000</w:t>
            </w:r>
          </w:p>
        </w:tc>
        <w:tc>
          <w:tcPr>
            <w:tcW w:type="dxa" w:w="15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¥24,000</w:t>
            </w:r>
          </w:p>
        </w:tc>
        <w:tc>
          <w:tcPr>
            <w:tcW w:type="dxa" w:w="15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¥24,000</w:t>
            </w:r>
          </w:p>
        </w:tc>
        <w:tc>
          <w:tcPr>
            <w:tcW w:type="dxa" w:w="15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¥23,900</w:t>
            </w:r>
          </w:p>
        </w:tc>
      </w:tr>
      <w:tr>
        <w:tc>
          <w:tcPr>
            <w:tcW w:type="dxa" w:w="28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寄付目安（¥10,000・任意）</w:t>
            </w:r>
          </w:p>
        </w:tc>
        <w:tc>
          <w:tcPr>
            <w:tcW w:type="dxa" w:w="15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¥10,000</w:t>
            </w:r>
          </w:p>
        </w:tc>
        <w:tc>
          <w:tcPr>
            <w:tcW w:type="dxa" w:w="15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¥10,000</w:t>
            </w:r>
          </w:p>
        </w:tc>
        <w:tc>
          <w:tcPr>
            <w:tcW w:type="dxa" w:w="15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¥10,000</w:t>
            </w:r>
          </w:p>
        </w:tc>
        <w:tc>
          <w:tcPr>
            <w:tcW w:type="dxa" w:w="15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¥10,000</w:t>
            </w:r>
          </w:p>
        </w:tc>
      </w:tr>
      <w:tr>
        <w:tc>
          <w:tcPr>
            <w:tcW w:type="dxa" w:w="2800"/>
            <w:tcBorders>
              <w:top w:val="single" w:color="AAAAAA" w:sz="4"/>
              <w:left w:val="single" w:color="AAAAAA" w:sz="4"/>
              <w:bottom w:val="single" w:color="AAAAAA" w:sz="4"/>
              <w:right w:val="single" w:color="AAAAAA" w:sz="4"/>
            </w:tcBorders>
            <w:shd w:fill="E8F5E9" w:val="clear"/>
            <w:tcMar>
              <w:top w:type="dxa" w:w="90"/>
              <w:left w:type="dxa" w:w="200"/>
              <w:bottom w:type="dxa" w:w="90"/>
              <w:right w:type="dxa" w:w="140"/>
            </w:tcMar>
            <w:vAlign w:val="center"/>
          </w:tcPr>
          <w:p>
            <w:pPr>
              <w:jc w:val="left"/>
            </w:pPr>
            <w:r>
              <w:rPr>
                <w:rFonts w:ascii="Noto Sans JP" w:cs="Noto Sans JP" w:eastAsia="Noto Sans JP" w:hAnsi="Noto Sans JP"/>
                <w:b/>
                <w:bCs/>
                <w:i w:val="false"/>
                <w:iCs w:val="false"/>
                <w:color w:val="222222"/>
                <w:sz w:val="20"/>
                <w:szCs w:val="20"/>
              </w:rPr>
              <w:t xml:space="preserve">事業所手取り利益（参考）</w:t>
            </w:r>
          </w:p>
        </w:tc>
        <w:tc>
          <w:tcPr>
            <w:tcW w:type="dxa" w:w="155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¥13,000</w:t>
            </w:r>
          </w:p>
        </w:tc>
        <w:tc>
          <w:tcPr>
            <w:tcW w:type="dxa" w:w="155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¥14,000</w:t>
            </w:r>
          </w:p>
        </w:tc>
        <w:tc>
          <w:tcPr>
            <w:tcW w:type="dxa" w:w="155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¥14,000</w:t>
            </w:r>
          </w:p>
        </w:tc>
        <w:tc>
          <w:tcPr>
            <w:tcW w:type="dxa" w:w="155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¥13,900</w:t>
            </w:r>
          </w:p>
        </w:tc>
      </w:tr>
      <w:tr>
        <w:tc>
          <w:tcPr>
            <w:tcW w:type="dxa" w:w="2800"/>
            <w:tcBorders>
              <w:top w:val="single" w:color="AAAAAA" w:sz="4"/>
              <w:left w:val="single" w:color="AAAAAA" w:sz="4"/>
              <w:bottom w:val="single" w:color="AAAAAA" w:sz="4"/>
              <w:right w:val="single" w:color="AAAAAA" w:sz="4"/>
            </w:tcBorders>
            <w:shd w:fill="FFF9E6" w:val="clear"/>
            <w:tcMar>
              <w:top w:type="dxa" w:w="90"/>
              <w:left w:type="dxa" w:w="200"/>
              <w:bottom w:type="dxa" w:w="90"/>
              <w:right w:type="dxa" w:w="140"/>
            </w:tcMar>
            <w:vAlign w:val="center"/>
          </w:tcPr>
          <w:p>
            <w:pPr>
              <w:jc w:val="left"/>
            </w:pPr>
            <w:r>
              <w:rPr>
                <w:rFonts w:ascii="Noto Sans JP" w:cs="Noto Sans JP" w:eastAsia="Noto Sans JP" w:hAnsi="Noto Sans JP"/>
                <w:b/>
                <w:bCs/>
                <w:i w:val="false"/>
                <w:iCs w:val="false"/>
                <w:color w:val="222222"/>
                <w:sz w:val="20"/>
                <w:szCs w:val="20"/>
              </w:rPr>
              <w:t xml:space="preserve">タダカヨ収益（卸+寄付）</w:t>
            </w:r>
          </w:p>
        </w:tc>
        <w:tc>
          <w:tcPr>
            <w:tcW w:type="dxa" w:w="1550"/>
            <w:tcBorders>
              <w:top w:val="single" w:color="AAAAAA" w:sz="4"/>
              <w:left w:val="single" w:color="AAAAAA" w:sz="4"/>
              <w:bottom w:val="single" w:color="AAAAAA" w:sz="4"/>
              <w:right w:val="single" w:color="AAAAAA" w:sz="4"/>
            </w:tcBorders>
            <w:shd w:fill="FFF9E6"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¥11,440</w:t>
            </w:r>
          </w:p>
        </w:tc>
        <w:tc>
          <w:tcPr>
            <w:tcW w:type="dxa" w:w="1550"/>
            <w:tcBorders>
              <w:top w:val="single" w:color="AAAAAA" w:sz="4"/>
              <w:left w:val="single" w:color="AAAAAA" w:sz="4"/>
              <w:bottom w:val="single" w:color="AAAAAA" w:sz="4"/>
              <w:right w:val="single" w:color="AAAAAA" w:sz="4"/>
            </w:tcBorders>
            <w:shd w:fill="FFF9E6"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¥11,440</w:t>
            </w:r>
          </w:p>
        </w:tc>
        <w:tc>
          <w:tcPr>
            <w:tcW w:type="dxa" w:w="1550"/>
            <w:tcBorders>
              <w:top w:val="single" w:color="AAAAAA" w:sz="4"/>
              <w:left w:val="single" w:color="AAAAAA" w:sz="4"/>
              <w:bottom w:val="single" w:color="AAAAAA" w:sz="4"/>
              <w:right w:val="single" w:color="AAAAAA" w:sz="4"/>
            </w:tcBorders>
            <w:shd w:fill="FFF9E6"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¥11,440</w:t>
            </w:r>
          </w:p>
        </w:tc>
        <w:tc>
          <w:tcPr>
            <w:tcW w:type="dxa" w:w="1550"/>
            <w:tcBorders>
              <w:top w:val="single" w:color="AAAAAA" w:sz="4"/>
              <w:left w:val="single" w:color="AAAAAA" w:sz="4"/>
              <w:bottom w:val="single" w:color="AAAAAA" w:sz="4"/>
              <w:right w:val="single" w:color="AAAAAA" w:sz="4"/>
            </w:tcBorders>
            <w:shd w:fill="FFF9E6"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¥11,440</w:t>
            </w:r>
          </w:p>
        </w:tc>
      </w:tr>
    </w:tbl>
    <w:p>
      <w:pPr>
        <w:spacing w:after="40" w:before="40"/>
        <w:ind w:left="240"/>
        <w:jc w:val="left"/>
      </w:pPr>
      <w:r>
        <w:rPr>
          <w:rFonts w:ascii="Noto Sans JP" w:cs="Noto Sans JP" w:eastAsia="Noto Sans JP" w:hAnsi="Noto Sans JP"/>
          <w:b w:val="false"/>
          <w:bCs w:val="false"/>
          <w:i/>
          <w:iCs/>
          <w:color w:val="888888"/>
          <w:sz w:val="18"/>
          <w:szCs w:val="18"/>
        </w:rPr>
        <w:t xml:space="preserve">卸価格：CIR415A ¥8,000/台（税別）　タダカヨ仕入れ ¥7,520/台 → 卸益 ¥480×3台=¥1,440</w:t>
      </w:r>
    </w:p>
    <w:p>
      <w:pPr>
        <w:spacing w:after="60" w:before="60"/>
      </w:pPr>
      <w:r>
        <w:t xml:space="preserve"/>
      </w:r>
    </w:p>
    <w:p>
      <w:pPr>
        <w:spacing w:after="140" w:before="300"/>
      </w:pPr>
      <w:r>
        <w:rPr>
          <w:rFonts w:ascii="Noto Serif JP" w:cs="Noto Serif JP" w:eastAsia="Noto Serif JP" w:hAnsi="Noto Serif JP"/>
          <w:b/>
          <w:bCs/>
          <w:color w:val="2D7A3A"/>
          <w:sz w:val="26"/>
          <w:szCs w:val="26"/>
        </w:rPr>
        <w:t xml:space="preserve">3-2. CIR315A（USB Type-A）× 3台 / 訪問・通所系</w:t>
      </w:r>
    </w:p>
    <w:p>
      <w:pPr>
        <w:spacing w:after="80" w:before="80"/>
        <w:jc w:val="left"/>
      </w:pPr>
      <w:r>
        <w:rPr>
          <w:rFonts w:ascii="Noto Sans JP" w:cs="Noto Sans JP" w:eastAsia="Noto Sans JP" w:hAnsi="Noto Sans JP"/>
          <w:b/>
          <w:bCs/>
          <w:i w:val="false"/>
          <w:iCs w:val="false"/>
          <w:color w:val="222222"/>
          <w:sz w:val="22"/>
          <w:szCs w:val="22"/>
        </w:rPr>
        <w:t xml:space="preserve">参考価格水準でも助成金上限まで余裕があり、伴走支援費を全ステージで満額維持できます。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650"/>
        <w:gridCol w:w="1650"/>
        <w:gridCol w:w="1650"/>
      </w:tblGrid>
      <w:tr>
        <w:tc>
          <w:tcPr>
            <w:tcW w:type="dxa" w:w="24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
            </w:r>
          </w:p>
        </w:tc>
        <w:tc>
          <w:tcPr>
            <w:tcW w:type="dxa" w:w="165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S1（¥5,000/台）</w:t>
            </w:r>
          </w:p>
        </w:tc>
        <w:tc>
          <w:tcPr>
            <w:tcW w:type="dxa" w:w="165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S2（¥6,000/台）</w:t>
            </w:r>
          </w:p>
        </w:tc>
        <w:tc>
          <w:tcPr>
            <w:tcW w:type="dxa" w:w="165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S3（¥6,500/台）</w:t>
            </w:r>
          </w:p>
        </w:tc>
        <w:tc>
          <w:tcPr>
            <w:tcW w:type="dxa" w:w="165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S4（¥7,700/台）</w:t>
            </w:r>
          </w:p>
        </w:tc>
      </w:tr>
      <w:tr>
        <w:tc>
          <w:tcPr>
            <w:tcW w:type="dxa" w:w="24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デバイス3台（税込）</w:t>
            </w:r>
          </w:p>
        </w:tc>
        <w:tc>
          <w:tcPr>
            <w:tcW w:type="dxa" w:w="16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¥16,500</w:t>
            </w:r>
          </w:p>
        </w:tc>
        <w:tc>
          <w:tcPr>
            <w:tcW w:type="dxa" w:w="16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¥19,800</w:t>
            </w:r>
          </w:p>
        </w:tc>
        <w:tc>
          <w:tcPr>
            <w:tcW w:type="dxa" w:w="16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¥21,450</w:t>
            </w:r>
          </w:p>
        </w:tc>
        <w:tc>
          <w:tcPr>
            <w:tcW w:type="dxa" w:w="16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¥25,410</w:t>
            </w:r>
          </w:p>
        </w:tc>
      </w:tr>
      <w:tr>
        <w:tc>
          <w:tcPr>
            <w:tcW w:type="dxa" w:w="24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伴走支援費（税込）</w:t>
            </w:r>
          </w:p>
        </w:tc>
        <w:tc>
          <w:tcPr>
            <w:tcW w:type="dxa" w:w="16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¥33,000</w:t>
            </w:r>
          </w:p>
        </w:tc>
        <w:tc>
          <w:tcPr>
            <w:tcW w:type="dxa" w:w="16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¥33,000</w:t>
            </w:r>
          </w:p>
        </w:tc>
        <w:tc>
          <w:tcPr>
            <w:tcW w:type="dxa" w:w="16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¥33,000</w:t>
            </w:r>
          </w:p>
        </w:tc>
        <w:tc>
          <w:tcPr>
            <w:tcW w:type="dxa" w:w="165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¥33,000</w:t>
            </w:r>
          </w:p>
        </w:tc>
      </w:tr>
      <w:tr>
        <w:tc>
          <w:tcPr>
            <w:tcW w:type="dxa" w:w="2400"/>
            <w:tcBorders>
              <w:top w:val="single" w:color="AAAAAA" w:sz="4"/>
              <w:left w:val="single" w:color="AAAAAA" w:sz="4"/>
              <w:bottom w:val="single" w:color="AAAAAA" w:sz="4"/>
              <w:right w:val="single" w:color="AAAAAA" w:sz="4"/>
            </w:tcBorders>
            <w:shd w:fill="F0F0F0" w:val="clear"/>
            <w:tcMar>
              <w:top w:type="dxa" w:w="90"/>
              <w:left w:type="dxa" w:w="200"/>
              <w:bottom w:type="dxa" w:w="90"/>
              <w:right w:type="dxa" w:w="140"/>
            </w:tcMar>
            <w:vAlign w:val="center"/>
          </w:tcPr>
          <w:p>
            <w:pPr>
              <w:jc w:val="left"/>
            </w:pPr>
            <w:r>
              <w:rPr>
                <w:rFonts w:ascii="Noto Sans JP" w:cs="Noto Sans JP" w:eastAsia="Noto Sans JP" w:hAnsi="Noto Sans JP"/>
                <w:b/>
                <w:bCs/>
                <w:i w:val="false"/>
                <w:iCs w:val="false"/>
                <w:color w:val="222222"/>
                <w:sz w:val="20"/>
                <w:szCs w:val="20"/>
              </w:rPr>
              <w:t xml:space="preserve">合計（税込）</w:t>
            </w:r>
          </w:p>
        </w:tc>
        <w:tc>
          <w:tcPr>
            <w:tcW w:type="dxa" w:w="1650"/>
            <w:tcBorders>
              <w:top w:val="single" w:color="AAAAAA" w:sz="4"/>
              <w:left w:val="single" w:color="AAAAAA" w:sz="4"/>
              <w:bottom w:val="single" w:color="AAAAAA" w:sz="4"/>
              <w:right w:val="single" w:color="AAAAAA" w:sz="4"/>
            </w:tcBorders>
            <w:shd w:fill="F0F0F0"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¥49,500</w:t>
            </w:r>
          </w:p>
        </w:tc>
        <w:tc>
          <w:tcPr>
            <w:tcW w:type="dxa" w:w="1650"/>
            <w:tcBorders>
              <w:top w:val="single" w:color="AAAAAA" w:sz="4"/>
              <w:left w:val="single" w:color="AAAAAA" w:sz="4"/>
              <w:bottom w:val="single" w:color="AAAAAA" w:sz="4"/>
              <w:right w:val="single" w:color="AAAAAA" w:sz="4"/>
            </w:tcBorders>
            <w:shd w:fill="F0F0F0"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¥52,800</w:t>
            </w:r>
          </w:p>
        </w:tc>
        <w:tc>
          <w:tcPr>
            <w:tcW w:type="dxa" w:w="1650"/>
            <w:tcBorders>
              <w:top w:val="single" w:color="AAAAAA" w:sz="4"/>
              <w:left w:val="single" w:color="AAAAAA" w:sz="4"/>
              <w:bottom w:val="single" w:color="AAAAAA" w:sz="4"/>
              <w:right w:val="single" w:color="AAAAAA" w:sz="4"/>
            </w:tcBorders>
            <w:shd w:fill="F0F0F0"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¥54,450</w:t>
            </w:r>
          </w:p>
        </w:tc>
        <w:tc>
          <w:tcPr>
            <w:tcW w:type="dxa" w:w="165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¥58,410</w:t>
            </w:r>
          </w:p>
        </w:tc>
      </w:tr>
      <w:tr>
        <w:tc>
          <w:tcPr>
            <w:tcW w:type="dxa" w:w="2400"/>
            <w:tcBorders>
              <w:top w:val="single" w:color="AAAAAA" w:sz="4"/>
              <w:left w:val="single" w:color="AAAAAA" w:sz="4"/>
              <w:bottom w:val="single" w:color="AAAAAA" w:sz="4"/>
              <w:right w:val="single" w:color="AAAAAA" w:sz="4"/>
            </w:tcBorders>
            <w:shd w:fill="E8F5E9" w:val="clear"/>
            <w:tcMar>
              <w:top w:type="dxa" w:w="90"/>
              <w:left w:type="dxa" w:w="200"/>
              <w:bottom w:type="dxa" w:w="90"/>
              <w:right w:type="dxa" w:w="140"/>
            </w:tcMar>
            <w:vAlign w:val="center"/>
          </w:tcPr>
          <w:p>
            <w:pPr>
              <w:jc w:val="left"/>
            </w:pPr>
            <w:r>
              <w:rPr>
                <w:rFonts w:ascii="Noto Sans JP" w:cs="Noto Sans JP" w:eastAsia="Noto Sans JP" w:hAnsi="Noto Sans JP"/>
                <w:b/>
                <w:bCs/>
                <w:i w:val="false"/>
                <w:iCs w:val="false"/>
                <w:color w:val="222222"/>
                <w:sz w:val="20"/>
                <w:szCs w:val="20"/>
              </w:rPr>
              <w:t xml:space="preserve">タダカヨ総利益</w:t>
            </w:r>
          </w:p>
        </w:tc>
        <w:tc>
          <w:tcPr>
            <w:tcW w:type="dxa" w:w="165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¥24,530</w:t>
            </w:r>
          </w:p>
        </w:tc>
        <w:tc>
          <w:tcPr>
            <w:tcW w:type="dxa" w:w="165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¥27,530</w:t>
            </w:r>
          </w:p>
        </w:tc>
        <w:tc>
          <w:tcPr>
            <w:tcW w:type="dxa" w:w="165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¥29,030</w:t>
            </w:r>
          </w:p>
        </w:tc>
        <w:tc>
          <w:tcPr>
            <w:tcW w:type="dxa" w:w="165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¥32,630</w:t>
            </w:r>
          </w:p>
        </w:tc>
      </w:tr>
    </w:tbl>
    <w:p>
      <w:pPr>
        <w:spacing w:after="40" w:before="40"/>
        <w:ind w:left="240"/>
        <w:jc w:val="left"/>
      </w:pPr>
      <w:r>
        <w:rPr>
          <w:rFonts w:ascii="Noto Sans JP" w:cs="Noto Sans JP" w:eastAsia="Noto Sans JP" w:hAnsi="Noto Sans JP"/>
          <w:b w:val="false"/>
          <w:bCs w:val="false"/>
          <w:i/>
          <w:iCs/>
          <w:color w:val="888888"/>
          <w:sz w:val="18"/>
          <w:szCs w:val="18"/>
        </w:rPr>
        <w:t xml:space="preserve">卸価格：CIR315A ¥4,000/台（税別）　タダカヨ仕入れ ¥3,490/台 → 卸益 ¥510×3台=¥1,530</w:t>
      </w:r>
    </w:p>
    <w:p>
      <w:pPr>
        <w:spacing w:after="60" w:before="60"/>
      </w:pPr>
      <w:r>
        <w:t xml:space="preserve"/>
      </w:r>
    </w:p>
    <w:p>
      <w:pPr>
        <w:spacing w:after="140" w:before="300"/>
      </w:pPr>
      <w:r>
        <w:rPr>
          <w:rFonts w:ascii="Noto Serif JP" w:cs="Noto Serif JP" w:eastAsia="Noto Serif JP" w:hAnsi="Noto Serif JP"/>
          <w:b/>
          <w:bCs/>
          <w:color w:val="2D7A3A"/>
          <w:sz w:val="26"/>
          <w:szCs w:val="26"/>
        </w:rPr>
        <w:t xml:space="preserve">3-3. 推奨ステージまとめ</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200"/>
        <w:gridCol w:w="4700"/>
      </w:tblGrid>
      <w:tr>
        <w:tc>
          <w:tcPr>
            <w:tcW w:type="dxa" w:w="6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
            </w:r>
          </w:p>
        </w:tc>
        <w:tc>
          <w:tcPr>
            <w:tcW w:type="dxa" w:w="15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機種</w:t>
            </w:r>
          </w:p>
        </w:tc>
        <w:tc>
          <w:tcPr>
            <w:tcW w:type="dxa" w:w="22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推奨ステージ</w:t>
            </w:r>
          </w:p>
        </w:tc>
        <w:tc>
          <w:tcPr>
            <w:tcW w:type="dxa" w:w="47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理由</w:t>
            </w:r>
          </w:p>
        </w:tc>
      </w:tr>
      <w:tr>
        <w:tc>
          <w:tcPr>
            <w:tcW w:type="dxa" w:w="6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1B6E30"/>
                <w:sz w:val="20"/>
                <w:szCs w:val="20"/>
              </w:rPr>
              <w:t xml:space="preserve">◎</w:t>
            </w:r>
          </w:p>
        </w:tc>
        <w:tc>
          <w:tcPr>
            <w:tcW w:type="dxa" w:w="15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CIR415A</w:t>
            </w:r>
          </w:p>
        </w:tc>
        <w:tc>
          <w:tcPr>
            <w:tcW w:type="dxa" w:w="220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S2（¥11,000）</w:t>
            </w:r>
          </w:p>
        </w:tc>
        <w:tc>
          <w:tcPr>
            <w:tcW w:type="dxa" w:w="47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総利益最大・参考価格逸脱なし・支援費も適切</w:t>
            </w:r>
          </w:p>
        </w:tc>
      </w:tr>
      <w:tr>
        <w:tc>
          <w:tcPr>
            <w:tcW w:type="dxa" w:w="6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1B6E30"/>
                <w:sz w:val="20"/>
                <w:szCs w:val="20"/>
              </w:rPr>
              <w:t xml:space="preserve">◎</w:t>
            </w:r>
          </w:p>
        </w:tc>
        <w:tc>
          <w:tcPr>
            <w:tcW w:type="dxa" w:w="15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CIR315A</w:t>
            </w:r>
          </w:p>
        </w:tc>
        <w:tc>
          <w:tcPr>
            <w:tcW w:type="dxa" w:w="220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S3〜S4（¥6,500〜¥7,700）</w:t>
            </w:r>
          </w:p>
        </w:tc>
        <w:tc>
          <w:tcPr>
            <w:tcW w:type="dxa" w:w="47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参考価格範囲内で利益最大。助成金枠に余裕あり</w:t>
            </w:r>
          </w:p>
        </w:tc>
      </w:tr>
      <w:tr>
        <w:tc>
          <w:tcPr>
            <w:tcW w:type="dxa" w:w="6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C8432B"/>
                <w:sz w:val="20"/>
                <w:szCs w:val="20"/>
              </w:rPr>
              <w:t xml:space="preserve">△</w:t>
            </w:r>
          </w:p>
        </w:tc>
        <w:tc>
          <w:tcPr>
            <w:tcW w:type="dxa" w:w="15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CIR415A</w:t>
            </w:r>
          </w:p>
        </w:tc>
        <w:tc>
          <w:tcPr>
            <w:tcW w:type="dxa" w:w="2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S4（¥15,800）</w:t>
            </w:r>
          </w:p>
        </w:tc>
        <w:tc>
          <w:tcPr>
            <w:tcW w:type="dxa" w:w="47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メンバー報酬は確保できるが法人利益がほぼゼロ</w:t>
            </w:r>
          </w:p>
        </w:tc>
      </w:tr>
    </w:tbl>
    <w:p>
      <w:pPr>
        <w:spacing w:after="60" w:before="60"/>
      </w:pPr>
      <w:r>
        <w:t xml:space="preserve"/>
      </w:r>
    </w:p>
    <w:p>
      <w:r>
        <w:br w:type="page"/>
      </w:r>
    </w:p>
    <w:p>
      <w:pPr>
        <w:spacing w:after="200" w:before="480"/>
      </w:pPr>
      <w:r>
        <w:rPr>
          <w:rFonts w:ascii="Noto Serif JP" w:cs="Noto Serif JP" w:eastAsia="Noto Serif JP" w:hAnsi="Noto Serif JP"/>
          <w:b/>
          <w:bCs/>
          <w:color w:val="1B6E30"/>
          <w:sz w:val="32"/>
          <w:szCs w:val="32"/>
        </w:rPr>
        <w:t xml:space="preserve">4. 支援事業所パートナーシップ</w:t>
      </w:r>
    </w:p>
    <w:p>
      <w:pPr>
        <w:spacing w:after="140" w:before="300"/>
      </w:pPr>
      <w:r>
        <w:rPr>
          <w:rFonts w:ascii="Noto Serif JP" w:cs="Noto Serif JP" w:eastAsia="Noto Serif JP" w:hAnsi="Noto Serif JP"/>
          <w:b/>
          <w:bCs/>
          <w:color w:val="2D7A3A"/>
          <w:sz w:val="26"/>
          <w:szCs w:val="26"/>
        </w:rPr>
        <w:t xml:space="preserve">4-1. パートナーの役割分担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タダカヨ（甲）の役割</w:t>
            </w:r>
          </w:p>
        </w:tc>
        <w:tc>
          <w:tcPr>
            <w:tcW w:type="dxa" w:w="45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支援事業所（乙）の役割</w:t>
            </w:r>
          </w:p>
        </w:tc>
      </w:tr>
      <w:tr>
        <w:tc>
          <w:tcPr>
            <w:tcW w:type="dxa" w:w="4500"/>
            <w:tcBorders>
              <w:top w:val="single" w:color="AAAAAA" w:sz="4"/>
              <w:left w:val="single" w:color="AAAAAA" w:sz="4"/>
              <w:bottom w:val="single" w:color="AAAAAA" w:sz="4"/>
              <w:right w:val="single" w:color="AAAAAA" w:sz="4"/>
            </w:tcBorders>
            <w:tcMar>
              <w:top w:type="dxa" w:w="90"/>
              <w:left w:type="dxa" w:w="140"/>
              <w:bottom w:type="dxa" w:w="90"/>
              <w:right w:type="dxa" w:w="140"/>
            </w:tcMar>
          </w:tcPr>
          <w:p>
            <w:pPr>
              <w:spacing w:after="30" w:before="30"/>
              <w:jc w:val="left"/>
            </w:pPr>
            <w:r>
              <w:rPr>
                <w:rFonts w:ascii="Noto Sans JP" w:cs="Noto Sans JP" w:eastAsia="Noto Sans JP" w:hAnsi="Noto Sans JP"/>
                <w:b w:val="false"/>
                <w:bCs w:val="false"/>
                <w:i w:val="false"/>
                <w:iCs w:val="false"/>
                <w:color w:val="222222"/>
                <w:sz w:val="22"/>
                <w:szCs w:val="22"/>
              </w:rPr>
              <w:t xml:space="preserve">・デバイス卸供給（卸価格で提供）</w:t>
            </w:r>
          </w:p>
          <w:p>
            <w:pPr>
              <w:spacing w:after="30" w:before="30"/>
              <w:jc w:val="left"/>
            </w:pPr>
            <w:r>
              <w:rPr>
                <w:rFonts w:ascii="Noto Sans JP" w:cs="Noto Sans JP" w:eastAsia="Noto Sans JP" w:hAnsi="Noto Sans JP"/>
                <w:b w:val="false"/>
                <w:bCs w:val="false"/>
                <w:i w:val="false"/>
                <w:iCs w:val="false"/>
                <w:color w:val="222222"/>
                <w:sz w:val="22"/>
                <w:szCs w:val="22"/>
              </w:rPr>
              <w:t xml:space="preserve">・プログラム資料・申請テンプレート提供</w:t>
            </w:r>
          </w:p>
          <w:p>
            <w:pPr>
              <w:spacing w:after="30" w:before="30"/>
              <w:jc w:val="left"/>
            </w:pPr>
            <w:r>
              <w:rPr>
                <w:rFonts w:ascii="Noto Sans JP" w:cs="Noto Sans JP" w:eastAsia="Noto Sans JP" w:hAnsi="Noto Sans JP"/>
                <w:b w:val="false"/>
                <w:bCs w:val="false"/>
                <w:i w:val="false"/>
                <w:iCs w:val="false"/>
                <w:color w:val="222222"/>
                <w:sz w:val="22"/>
                <w:szCs w:val="22"/>
              </w:rPr>
              <w:t xml:space="preserve">・パートナー研修の実施（年1回以上）</w:t>
            </w:r>
          </w:p>
          <w:p>
            <w:pPr>
              <w:spacing w:after="30" w:before="30"/>
              <w:jc w:val="left"/>
            </w:pPr>
            <w:r>
              <w:rPr>
                <w:rFonts w:ascii="Noto Sans JP" w:cs="Noto Sans JP" w:eastAsia="Noto Sans JP" w:hAnsi="Noto Sans JP"/>
                <w:b w:val="false"/>
                <w:bCs w:val="false"/>
                <w:i w:val="false"/>
                <w:iCs w:val="false"/>
                <w:color w:val="222222"/>
                <w:sz w:val="22"/>
                <w:szCs w:val="22"/>
              </w:rPr>
              <w:t xml:space="preserve">・エスカレーション対応（3営業日以内）</w:t>
            </w:r>
          </w:p>
          <w:p>
            <w:pPr>
              <w:spacing w:after="30" w:before="30"/>
              <w:jc w:val="left"/>
            </w:pPr>
            <w:r>
              <w:rPr>
                <w:rFonts w:ascii="Noto Sans JP" w:cs="Noto Sans JP" w:eastAsia="Noto Sans JP" w:hAnsi="Noto Sans JP"/>
                <w:b w:val="false"/>
                <w:bCs w:val="false"/>
                <w:i w:val="false"/>
                <w:iCs w:val="false"/>
                <w:color w:val="222222"/>
                <w:sz w:val="22"/>
                <w:szCs w:val="22"/>
              </w:rPr>
              <w:t xml:space="preserve">・認定NPO取得後の寄付領収書発行</w:t>
            </w:r>
          </w:p>
        </w:tc>
        <w:tc>
          <w:tcPr>
            <w:tcW w:type="dxa" w:w="4500"/>
            <w:tcBorders>
              <w:top w:val="single" w:color="AAAAAA" w:sz="4"/>
              <w:left w:val="single" w:color="AAAAAA" w:sz="4"/>
              <w:bottom w:val="single" w:color="AAAAAA" w:sz="4"/>
              <w:right w:val="single" w:color="AAAAAA" w:sz="4"/>
            </w:tcBorders>
            <w:tcMar>
              <w:top w:type="dxa" w:w="90"/>
              <w:left w:type="dxa" w:w="140"/>
              <w:bottom w:type="dxa" w:w="90"/>
              <w:right w:type="dxa" w:w="140"/>
            </w:tcMar>
          </w:tcPr>
          <w:p>
            <w:pPr>
              <w:spacing w:after="30" w:before="30"/>
              <w:jc w:val="left"/>
            </w:pPr>
            <w:r>
              <w:rPr>
                <w:rFonts w:ascii="Noto Sans JP" w:cs="Noto Sans JP" w:eastAsia="Noto Sans JP" w:hAnsi="Noto Sans JP"/>
                <w:b w:val="false"/>
                <w:bCs w:val="false"/>
                <w:i w:val="false"/>
                <w:iCs w:val="false"/>
                <w:color w:val="222222"/>
                <w:sz w:val="22"/>
                <w:szCs w:val="22"/>
              </w:rPr>
              <w:t xml:space="preserve">・エンド事業所へのプログラム案内・説明</w:t>
            </w:r>
          </w:p>
          <w:p>
            <w:pPr>
              <w:spacing w:after="30" w:before="30"/>
              <w:jc w:val="left"/>
            </w:pPr>
            <w:r>
              <w:rPr>
                <w:rFonts w:ascii="Noto Sans JP" w:cs="Noto Sans JP" w:eastAsia="Noto Sans JP" w:hAnsi="Noto Sans JP"/>
                <w:b w:val="false"/>
                <w:bCs w:val="false"/>
                <w:i w:val="false"/>
                <w:iCs w:val="false"/>
                <w:color w:val="222222"/>
                <w:sz w:val="22"/>
                <w:szCs w:val="22"/>
              </w:rPr>
              <w:t xml:space="preserve">・デバイス受取・配送・初期設定・研修</w:t>
            </w:r>
          </w:p>
          <w:p>
            <w:pPr>
              <w:spacing w:after="30" w:before="30"/>
              <w:jc w:val="left"/>
            </w:pPr>
            <w:r>
              <w:rPr>
                <w:rFonts w:ascii="Noto Sans JP" w:cs="Noto Sans JP" w:eastAsia="Noto Sans JP" w:hAnsi="Noto Sans JP"/>
                <w:b w:val="false"/>
                <w:bCs w:val="false"/>
                <w:i w:val="false"/>
                <w:iCs w:val="false"/>
                <w:color w:val="222222"/>
                <w:sz w:val="22"/>
                <w:szCs w:val="22"/>
              </w:rPr>
              <w:t xml:space="preserve">・助成金申請書類の作成支援</w:t>
            </w:r>
          </w:p>
          <w:p>
            <w:pPr>
              <w:spacing w:after="30" w:before="30"/>
              <w:jc w:val="left"/>
            </w:pPr>
            <w:r>
              <w:rPr>
                <w:rFonts w:ascii="Noto Sans JP" w:cs="Noto Sans JP" w:eastAsia="Noto Sans JP" w:hAnsi="Noto Sans JP"/>
                <w:b w:val="false"/>
                <w:bCs w:val="false"/>
                <w:i w:val="false"/>
                <w:iCs w:val="false"/>
                <w:color w:val="222222"/>
                <w:sz w:val="22"/>
                <w:szCs w:val="22"/>
              </w:rPr>
              <w:t xml:space="preserve">・一次問い合わせ対応</w:t>
            </w:r>
          </w:p>
          <w:p>
            <w:pPr>
              <w:spacing w:after="30" w:before="30"/>
              <w:jc w:val="left"/>
            </w:pPr>
            <w:r>
              <w:rPr>
                <w:rFonts w:ascii="Noto Sans JP" w:cs="Noto Sans JP" w:eastAsia="Noto Sans JP" w:hAnsi="Noto Sans JP"/>
                <w:b w:val="false"/>
                <w:bCs w:val="false"/>
                <w:i w:val="false"/>
                <w:iCs w:val="false"/>
                <w:color w:val="222222"/>
                <w:sz w:val="22"/>
                <w:szCs w:val="22"/>
              </w:rPr>
              <w:t xml:space="preserve">・任意寄付（目安¥10,000/件）への協力</w:t>
            </w:r>
          </w:p>
        </w:tc>
      </w:tr>
    </w:tbl>
    <w:p>
      <w:pPr>
        <w:spacing w:after="60" w:before="60"/>
      </w:pPr>
      <w:r>
        <w:t xml:space="preserve"/>
      </w:r>
    </w:p>
    <w:p>
      <w:pPr>
        <w:spacing w:after="140" w:before="300"/>
      </w:pPr>
      <w:r>
        <w:rPr>
          <w:rFonts w:ascii="Noto Serif JP" w:cs="Noto Serif JP" w:eastAsia="Noto Serif JP" w:hAnsi="Noto Serif JP"/>
          <w:b/>
          <w:bCs/>
          <w:color w:val="2D7A3A"/>
          <w:sz w:val="26"/>
          <w:szCs w:val="26"/>
        </w:rPr>
        <w:t xml:space="preserve">4-2. 寄付バックの法的根拠と設計</w:t>
      </w:r>
    </w:p>
    <w:p>
      <w:pPr>
        <w:spacing w:after="80" w:before="80"/>
        <w:jc w:val="left"/>
      </w:pPr>
      <w:r>
        <w:rPr>
          <w:rFonts w:ascii="Noto Sans JP" w:cs="Noto Sans JP" w:eastAsia="Noto Sans JP" w:hAnsi="Noto Sans JP"/>
          <w:b w:val="false"/>
          <w:bCs w:val="false"/>
          <w:i w:val="false"/>
          <w:iCs w:val="false"/>
          <w:color w:val="222222"/>
          <w:sz w:val="22"/>
          <w:szCs w:val="22"/>
        </w:rPr>
        <w:t xml:space="preserve">寄付は日本の税法・NPO法において「任意性」が絶対条件です。「義務的寄付」と見なされると、特別損金算入が否認されるリスクがあります。本プログラムでは以下の「任意推奨型」で設計します。</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区分</w:t>
            </w:r>
          </w:p>
        </w:tc>
        <w:tc>
          <w:tcPr>
            <w:tcW w:type="dxa" w:w="3500"/>
            <w:tcBorders>
              <w:top w:val="single" w:color="238e3a" w:sz="6"/>
              <w:left w:val="single" w:color="238e3a" w:sz="6"/>
              <w:bottom w:val="single" w:color="238e3a" w:sz="6"/>
              <w:right w:val="single" w:color="238e3a" w:sz="6"/>
            </w:tcBorders>
            <w:shd w:fill="FFE8E8" w:val="clear"/>
            <w:tcMar>
              <w:top w:type="dxa" w:w="90"/>
              <w:left w:type="dxa" w:w="140"/>
              <w:bottom w:type="dxa" w:w="90"/>
              <w:right w:type="dxa" w:w="140"/>
            </w:tcMar>
            <w:vAlign w:val="center"/>
          </w:tcPr>
          <w:p>
            <w:pPr>
              <w:jc w:val="center"/>
            </w:pPr>
            <w:r>
              <w:rPr>
                <w:rFonts w:ascii="Noto Sans JP" w:cs="Noto Sans JP" w:eastAsia="Noto Sans JP" w:hAnsi="Noto Sans JP"/>
                <w:b/>
                <w:bCs/>
                <w:color w:val="C8432B"/>
                <w:sz w:val="20"/>
                <w:szCs w:val="20"/>
              </w:rPr>
              <w:t xml:space="preserve">❌ 危険な設計</w:t>
            </w:r>
          </w:p>
        </w:tc>
        <w:tc>
          <w:tcPr>
            <w:tcW w:type="dxa" w:w="3500"/>
            <w:tcBorders>
              <w:top w:val="single" w:color="238e3a" w:sz="6"/>
              <w:left w:val="single" w:color="238e3a" w:sz="6"/>
              <w:bottom w:val="single" w:color="238e3a" w:sz="6"/>
              <w:right w:val="single" w:color="238e3a" w:sz="6"/>
            </w:tcBorders>
            <w:shd w:fill="E8F5E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 安全な設計（本プログラム採用）</w:t>
            </w:r>
          </w:p>
        </w:tc>
      </w:tr>
      <w:tr>
        <w:tc>
          <w:tcPr>
            <w:tcW w:type="dxa" w:w="20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文言</w:t>
            </w:r>
          </w:p>
        </w:tc>
        <w:tc>
          <w:tcPr>
            <w:tcW w:type="dxa" w:w="35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C8432B"/>
                <w:sz w:val="20"/>
                <w:szCs w:val="20"/>
              </w:rPr>
              <w:t xml:space="preserve">「〜寄付することに同意します」（義務・契約）</w:t>
            </w:r>
          </w:p>
        </w:tc>
        <w:tc>
          <w:tcPr>
            <w:tcW w:type="dxa" w:w="35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1B6E30"/>
                <w:sz w:val="20"/>
                <w:szCs w:val="20"/>
              </w:rPr>
              <w:t xml:space="preserve">「趣旨に賛同する場合に任意で寄付できる」（推奨）</w:t>
            </w:r>
          </w:p>
        </w:tc>
      </w:tr>
      <w:tr>
        <w:tc>
          <w:tcPr>
            <w:tcW w:type="dxa" w:w="20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法的性格</w:t>
            </w:r>
          </w:p>
        </w:tc>
        <w:tc>
          <w:tcPr>
            <w:tcW w:type="dxa" w:w="35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C8432B"/>
                <w:sz w:val="20"/>
                <w:szCs w:val="20"/>
              </w:rPr>
              <w:t xml:space="preserve">役務対価に再分類されるリスクあり</w:t>
            </w:r>
          </w:p>
        </w:tc>
        <w:tc>
          <w:tcPr>
            <w:tcW w:type="dxa" w:w="35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1B6E30"/>
                <w:sz w:val="20"/>
                <w:szCs w:val="20"/>
              </w:rPr>
              <w:t xml:space="preserve">任意性が担保され「寄付」として認められる</w:t>
            </w:r>
          </w:p>
        </w:tc>
      </w:tr>
      <w:tr>
        <w:tc>
          <w:tcPr>
            <w:tcW w:type="dxa" w:w="20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税務リスク</w:t>
            </w:r>
          </w:p>
        </w:tc>
        <w:tc>
          <w:tcPr>
            <w:tcW w:type="dxa" w:w="35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C8432B"/>
                <w:sz w:val="20"/>
                <w:szCs w:val="20"/>
              </w:rPr>
              <w:t xml:space="preserve">特別損金算入が否認される可能性</w:t>
            </w:r>
          </w:p>
        </w:tc>
        <w:tc>
          <w:tcPr>
            <w:tcW w:type="dxa" w:w="35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1B6E30"/>
                <w:sz w:val="20"/>
                <w:szCs w:val="20"/>
              </w:rPr>
              <w:t xml:space="preserve">認定NPO取得後に特別損金算入が適用される</w:t>
            </w:r>
          </w:p>
        </w:tc>
      </w:tr>
    </w:tbl>
    <w:p>
      <w:pPr>
        <w:spacing w:after="60" w:before="60"/>
      </w:pPr>
      <w:r>
        <w:t xml:space="preserve"/>
      </w:r>
    </w:p>
    <w:p>
      <w:pPr>
        <w:spacing w:after="40" w:before="40"/>
        <w:ind w:left="240"/>
        <w:jc w:val="left"/>
      </w:pPr>
      <w:r>
        <w:rPr>
          <w:rFonts w:ascii="Noto Sans JP" w:cs="Noto Sans JP" w:eastAsia="Noto Sans JP" w:hAnsi="Noto Sans JP"/>
          <w:b w:val="false"/>
          <w:bCs w:val="false"/>
          <w:i/>
          <w:iCs/>
          <w:color w:val="888888"/>
          <w:sz w:val="18"/>
          <w:szCs w:val="18"/>
        </w:rPr>
        <w:t xml:space="preserve">※ 締結前に弁護士・税理士による法務・税務確認を必ず行ってください（特に第7条文言）。</w:t>
      </w:r>
    </w:p>
    <w:p>
      <w:pPr>
        <w:spacing w:after="60" w:before="60"/>
      </w:pPr>
      <w:r>
        <w:t xml:space="preserve"/>
      </w:r>
    </w:p>
    <w:p>
      <w:pPr>
        <w:spacing w:after="140" w:before="300"/>
      </w:pPr>
      <w:r>
        <w:rPr>
          <w:rFonts w:ascii="Noto Serif JP" w:cs="Noto Serif JP" w:eastAsia="Noto Serif JP" w:hAnsi="Noto Serif JP"/>
          <w:b/>
          <w:bCs/>
          <w:color w:val="2D7A3A"/>
          <w:sz w:val="26"/>
          <w:szCs w:val="26"/>
        </w:rPr>
        <w:t xml:space="preserve">4-3. 認定NPO法人への寄付 — 法人の税制優遇</w:t>
      </w:r>
    </w:p>
    <w:p>
      <w:pPr>
        <w:spacing w:after="80" w:before="80"/>
        <w:jc w:val="left"/>
      </w:pPr>
      <w:r>
        <w:rPr>
          <w:rFonts w:ascii="Noto Sans JP" w:cs="Noto Sans JP" w:eastAsia="Noto Sans JP" w:hAnsi="Noto Sans JP"/>
          <w:b w:val="false"/>
          <w:bCs w:val="false"/>
          <w:i w:val="false"/>
          <w:iCs w:val="false"/>
          <w:color w:val="222222"/>
          <w:sz w:val="22"/>
          <w:szCs w:val="22"/>
        </w:rPr>
        <w:t xml:space="preserve">NPO法人タダカヨが認定NPO法人（＝特定公益増進法人）に認定された後は、支援事業所が行う寄付に「特別損金算入」が適用されます。</w:t>
      </w:r>
      <w:r>
        <w:rPr>
          <w:rFonts w:ascii="Noto Sans JP" w:cs="Noto Sans JP" w:eastAsia="Noto Sans JP" w:hAnsi="Noto Sans JP"/>
          <w:b w:val="false"/>
          <w:bCs w:val="false"/>
          <w:i w:val="false"/>
          <w:iCs w:val="false"/>
          <w:color w:val="666666"/>
          <w:sz w:val="18"/>
          <w:szCs w:val="18"/>
        </w:rPr>
        <w:t xml:space="preserve">（法人税法施行令第77条の2・租税特別措置法第66条の11の2）</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00"/>
        <w:gridCol w:w="2500"/>
      </w:tblGrid>
      <w:tr>
        <w:tc>
          <w:tcPr>
            <w:tcW w:type="dxa" w:w="25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法人規模</w:t>
            </w:r>
          </w:p>
        </w:tc>
        <w:tc>
          <w:tcPr>
            <w:tcW w:type="dxa" w:w="18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実効税率</w:t>
            </w:r>
          </w:p>
        </w:tc>
        <w:tc>
          <w:tcPr>
            <w:tcW w:type="dxa" w:w="22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節税額（¥10,000寄付）</w:t>
            </w:r>
          </w:p>
        </w:tc>
        <w:tc>
          <w:tcPr>
            <w:tcW w:type="dxa" w:w="25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実質負担（参考）</w:t>
            </w:r>
          </w:p>
        </w:tc>
      </w:tr>
      <w:tr>
        <w:tc>
          <w:tcPr>
            <w:tcW w:type="dxa" w:w="25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小規模法人</w:t>
            </w:r>
          </w:p>
        </w:tc>
        <w:tc>
          <w:tcPr>
            <w:tcW w:type="dxa" w:w="18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15%</w:t>
            </w:r>
          </w:p>
        </w:tc>
        <w:tc>
          <w:tcPr>
            <w:tcW w:type="dxa" w:w="2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¥1,500</w:t>
            </w:r>
          </w:p>
        </w:tc>
        <w:tc>
          <w:tcPr>
            <w:tcW w:type="dxa" w:w="25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¥8,500</w:t>
            </w:r>
          </w:p>
        </w:tc>
      </w:tr>
      <w:tr>
        <w:tc>
          <w:tcPr>
            <w:tcW w:type="dxa" w:w="25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中小企業</w:t>
            </w:r>
          </w:p>
        </w:tc>
        <w:tc>
          <w:tcPr>
            <w:tcW w:type="dxa" w:w="18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23.2%</w:t>
            </w:r>
          </w:p>
        </w:tc>
        <w:tc>
          <w:tcPr>
            <w:tcW w:type="dxa" w:w="2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¥2,320</w:t>
            </w:r>
          </w:p>
        </w:tc>
        <w:tc>
          <w:tcPr>
            <w:tcW w:type="dxa" w:w="25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¥7,680</w:t>
            </w:r>
          </w:p>
        </w:tc>
      </w:tr>
      <w:tr>
        <w:tc>
          <w:tcPr>
            <w:tcW w:type="dxa" w:w="25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中堅・大企業</w:t>
            </w:r>
          </w:p>
        </w:tc>
        <w:tc>
          <w:tcPr>
            <w:tcW w:type="dxa" w:w="18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30%</w:t>
            </w:r>
          </w:p>
        </w:tc>
        <w:tc>
          <w:tcPr>
            <w:tcW w:type="dxa" w:w="2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¥3,000</w:t>
            </w:r>
          </w:p>
        </w:tc>
        <w:tc>
          <w:tcPr>
            <w:tcW w:type="dxa" w:w="25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¥7,000</w:t>
            </w:r>
          </w:p>
        </w:tc>
      </w:tr>
    </w:tbl>
    <w:p>
      <w:pPr>
        <w:spacing w:after="40" w:before="40"/>
        <w:ind w:left="240"/>
        <w:jc w:val="left"/>
      </w:pPr>
      <w:r>
        <w:rPr>
          <w:rFonts w:ascii="Noto Sans JP" w:cs="Noto Sans JP" w:eastAsia="Noto Sans JP" w:hAnsi="Noto Sans JP"/>
          <w:b w:val="false"/>
          <w:bCs w:val="false"/>
          <w:i/>
          <w:iCs/>
          <w:color w:val="888888"/>
          <w:sz w:val="18"/>
          <w:szCs w:val="18"/>
        </w:rPr>
        <w:t xml:space="preserve">※ 特別損金算入限度額の計算式：（資本金等×0.375% ＋ 所得×6.25%）÷ 2</w:t>
      </w:r>
    </w:p>
    <w:p>
      <w:pPr>
        <w:spacing w:after="40" w:before="40"/>
        <w:ind w:left="240"/>
        <w:jc w:val="left"/>
      </w:pPr>
      <w:r>
        <w:rPr>
          <w:rFonts w:ascii="Noto Sans JP" w:cs="Noto Sans JP" w:eastAsia="Noto Sans JP" w:hAnsi="Noto Sans JP"/>
          <w:b w:val="false"/>
          <w:bCs w:val="false"/>
          <w:i/>
          <w:iCs/>
          <w:color w:val="888888"/>
          <w:sz w:val="18"/>
          <w:szCs w:val="18"/>
        </w:rPr>
        <w:t xml:space="preserve">※ 認定NPO未取得の間は通常の損金算入（全額）が適用されます。</w:t>
      </w:r>
    </w:p>
    <w:p>
      <w:pPr>
        <w:spacing w:after="60" w:before="60"/>
      </w:pPr>
      <w:r>
        <w:t xml:space="preserve"/>
      </w:r>
    </w:p>
    <w:p>
      <w:r>
        <w:br w:type="page"/>
      </w:r>
    </w:p>
    <w:p>
      <w:pPr>
        <w:spacing w:after="200" w:before="480"/>
      </w:pPr>
      <w:r>
        <w:rPr>
          <w:rFonts w:ascii="Noto Serif JP" w:cs="Noto Serif JP" w:eastAsia="Noto Serif JP" w:hAnsi="Noto Serif JP"/>
          <w:b/>
          <w:bCs/>
          <w:color w:val="1B6E30"/>
          <w:sz w:val="32"/>
          <w:szCs w:val="32"/>
        </w:rPr>
        <w:t xml:space="preserve">5. 有償化のリスクと対策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リスク</w:t>
            </w:r>
          </w:p>
        </w:tc>
        <w:tc>
          <w:tcPr>
            <w:tcW w:type="dxa" w:w="32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顧客・メンバーの心理</w:t>
            </w:r>
          </w:p>
        </w:tc>
        <w:tc>
          <w:tcPr>
            <w:tcW w:type="dxa" w:w="34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対策</w:t>
            </w:r>
          </w:p>
        </w:tc>
      </w:tr>
      <w:tr>
        <w:tc>
          <w:tcPr>
            <w:tcW w:type="dxa" w:w="24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bCs/>
                <w:i w:val="false"/>
                <w:iCs w:val="false"/>
                <w:color w:val="222222"/>
                <w:sz w:val="20"/>
                <w:szCs w:val="20"/>
              </w:rPr>
              <w:t xml:space="preserve">「タダが終わる」恐怖</w:t>
            </w:r>
          </w:p>
        </w:tc>
        <w:tc>
          <w:tcPr>
            <w:tcW w:type="dxa" w:w="3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「無料サービスが縮小するのでは」</w:t>
            </w:r>
          </w:p>
        </w:tc>
        <w:tc>
          <w:tcPr>
            <w:tcW w:type="dxa" w:w="34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LP・案内文に「無料版は変わりません」を明記</w:t>
            </w:r>
          </w:p>
        </w:tc>
      </w:tr>
      <w:tr>
        <w:tc>
          <w:tcPr>
            <w:tcW w:type="dxa" w:w="24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bCs/>
                <w:i w:val="false"/>
                <w:iCs w:val="false"/>
                <w:color w:val="222222"/>
                <w:sz w:val="20"/>
                <w:szCs w:val="20"/>
              </w:rPr>
              <w:t xml:space="preserve">「騙された感」</w:t>
            </w:r>
          </w:p>
        </w:tc>
        <w:tc>
          <w:tcPr>
            <w:tcW w:type="dxa" w:w="3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「フリーミアムの罠では」</w:t>
            </w:r>
          </w:p>
        </w:tc>
        <w:tc>
          <w:tcPr>
            <w:tcW w:type="dxa" w:w="34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「有償収益が無償サポートを支える」ストーリーを先に発信</w:t>
            </w:r>
          </w:p>
        </w:tc>
      </w:tr>
      <w:tr>
        <w:tc>
          <w:tcPr>
            <w:tcW w:type="dxa" w:w="24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bCs/>
                <w:i w:val="false"/>
                <w:iCs w:val="false"/>
                <w:color w:val="222222"/>
                <w:sz w:val="20"/>
                <w:szCs w:val="20"/>
              </w:rPr>
              <w:t xml:space="preserve">ブランド信頼低下</w:t>
            </w:r>
          </w:p>
        </w:tc>
        <w:tc>
          <w:tcPr>
            <w:tcW w:type="dxa" w:w="3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「NPOがお金取るの？」</w:t>
            </w:r>
          </w:p>
        </w:tc>
        <w:tc>
          <w:tcPr>
            <w:tcW w:type="dxa" w:w="34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「選べる仕組み」として設計。強制はしない</w:t>
            </w:r>
          </w:p>
        </w:tc>
      </w:tr>
      <w:tr>
        <w:tc>
          <w:tcPr>
            <w:tcW w:type="dxa" w:w="24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bCs/>
                <w:i w:val="false"/>
                <w:iCs w:val="false"/>
                <w:color w:val="222222"/>
                <w:sz w:val="20"/>
                <w:szCs w:val="20"/>
              </w:rPr>
              <w:t xml:space="preserve">メンバー離反</w:t>
            </w:r>
          </w:p>
        </w:tc>
        <w:tc>
          <w:tcPr>
            <w:tcW w:type="dxa" w:w="3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「商業化した」と感じ協力を辞める</w:t>
            </w:r>
          </w:p>
        </w:tc>
        <w:tc>
          <w:tcPr>
            <w:tcW w:type="dxa" w:w="34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本企画書でメンバーへ先行説明。背景・意義を丁寧に共有</w:t>
            </w:r>
          </w:p>
        </w:tc>
      </w:tr>
      <w:tr>
        <w:tc>
          <w:tcPr>
            <w:tcW w:type="dxa" w:w="24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bCs/>
                <w:i w:val="false"/>
                <w:iCs w:val="false"/>
                <w:color w:val="222222"/>
                <w:sz w:val="20"/>
                <w:szCs w:val="20"/>
              </w:rPr>
              <w:t xml:space="preserve">助成金廃止リスク</w:t>
            </w:r>
          </w:p>
        </w:tc>
        <w:tc>
          <w:tcPr>
            <w:tcW w:type="dxa" w:w="3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自己負担¥0モデルが崩壊</w:t>
            </w:r>
          </w:p>
        </w:tc>
        <w:tc>
          <w:tcPr>
            <w:tcW w:type="dxa" w:w="34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「助成金なし版」価格帯（¥15,000〜¥20,000）も試算・準備</w:t>
            </w:r>
          </w:p>
        </w:tc>
      </w:tr>
    </w:tbl>
    <w:p>
      <w:pPr>
        <w:spacing w:after="60" w:before="60"/>
      </w:pPr>
      <w:r>
        <w:t xml:space="preserve"/>
      </w:r>
    </w:p>
    <w:p>
      <w:pPr>
        <w:spacing w:after="140" w:before="300"/>
      </w:pPr>
      <w:r>
        <w:rPr>
          <w:rFonts w:ascii="Noto Serif JP" w:cs="Noto Serif JP" w:eastAsia="Noto Serif JP" w:hAnsi="Noto Serif JP"/>
          <w:b/>
          <w:bCs/>
          <w:color w:val="2D7A3A"/>
          <w:sz w:val="26"/>
          <w:szCs w:val="26"/>
        </w:rPr>
        <w:t xml:space="preserve">5-1. 「タダが増える」ストーリーへの転換（最重要）</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238e3a" w:sz="6"/>
              <w:left w:val="single" w:color="238e3a" w:sz="6"/>
              <w:bottom w:val="single" w:color="238e3a" w:sz="6"/>
              <w:right w:val="single" w:color="238e3a" w:sz="6"/>
            </w:tcBorders>
            <w:shd w:fill="FFE8E8" w:val="clear"/>
            <w:tcMar>
              <w:top w:type="dxa" w:w="90"/>
              <w:left w:type="dxa" w:w="140"/>
              <w:bottom w:type="dxa" w:w="90"/>
              <w:right w:type="dxa" w:w="140"/>
            </w:tcMar>
            <w:vAlign w:val="center"/>
          </w:tcPr>
          <w:p>
            <w:pPr>
              <w:jc w:val="center"/>
            </w:pPr>
            <w:r>
              <w:rPr>
                <w:rFonts w:ascii="Noto Sans JP" w:cs="Noto Sans JP" w:eastAsia="Noto Sans JP" w:hAnsi="Noto Sans JP"/>
                <w:b/>
                <w:bCs/>
                <w:color w:val="C8432B"/>
                <w:sz w:val="20"/>
                <w:szCs w:val="20"/>
              </w:rPr>
              <w:t xml:space="preserve">❌ 避けるべきメッセージ</w:t>
            </w:r>
          </w:p>
        </w:tc>
        <w:tc>
          <w:tcPr>
            <w:tcW w:type="dxa" w:w="4500"/>
            <w:tcBorders>
              <w:top w:val="single" w:color="238e3a" w:sz="6"/>
              <w:left w:val="single" w:color="238e3a" w:sz="6"/>
              <w:bottom w:val="single" w:color="238e3a" w:sz="6"/>
              <w:right w:val="single" w:color="238e3a" w:sz="6"/>
            </w:tcBorders>
            <w:shd w:fill="E8F5E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 発信すべきメッセージ</w:t>
            </w:r>
          </w:p>
        </w:tc>
      </w:tr>
      <w:tr>
        <w:tc>
          <w:tcPr>
            <w:tcW w:type="dxa" w:w="45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C8432B"/>
                <w:sz w:val="20"/>
                <w:szCs w:val="20"/>
              </w:rPr>
              <w:t xml:space="preserve">「無料サービスに有料版が加わります」</w:t>
            </w:r>
          </w:p>
        </w:tc>
        <w:tc>
          <w:tcPr>
            <w:tcW w:type="dxa" w:w="45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bCs/>
                <w:i w:val="false"/>
                <w:iCs w:val="false"/>
                <w:color w:val="1B6E30"/>
                <w:sz w:val="20"/>
                <w:szCs w:val="20"/>
              </w:rPr>
              <w:t xml:space="preserve">「有償収益が無料サポートを支えます」</w:t>
            </w:r>
          </w:p>
        </w:tc>
      </w:tr>
      <w:tr>
        <w:tc>
          <w:tcPr>
            <w:tcW w:type="dxa" w:w="45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C8432B"/>
                <w:sz w:val="20"/>
                <w:szCs w:val="20"/>
              </w:rPr>
              <w:t xml:space="preserve">「グレードアップしてください」</w:t>
            </w:r>
          </w:p>
        </w:tc>
        <w:tc>
          <w:tcPr>
            <w:tcW w:type="dxa" w:w="45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1B6E30"/>
                <w:sz w:val="20"/>
                <w:szCs w:val="20"/>
              </w:rPr>
              <w:t xml:space="preserve">「必要な方が選べる仕組みを作りました」</w:t>
            </w:r>
          </w:p>
        </w:tc>
      </w:tr>
    </w:tbl>
    <w:p>
      <w:pPr>
        <w:spacing w:after="60" w:before="60"/>
      </w:pPr>
      <w:r>
        <w:t xml:space="preserve"/>
      </w:r>
    </w:p>
    <w:p>
      <w:r>
        <w:br w:type="page"/>
      </w:r>
    </w:p>
    <w:p>
      <w:pPr>
        <w:spacing w:after="200" w:before="480"/>
      </w:pPr>
      <w:r>
        <w:rPr>
          <w:rFonts w:ascii="Noto Serif JP" w:cs="Noto Serif JP" w:eastAsia="Noto Serif JP" w:hAnsi="Noto Serif JP"/>
          <w:b/>
          <w:bCs/>
          <w:color w:val="1B6E30"/>
          <w:sz w:val="32"/>
          <w:szCs w:val="32"/>
        </w:rPr>
        <w:t xml:space="preserve">6. 推進ロードマップ</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900"/>
        <w:gridCol w:w="2900"/>
      </w:tblGrid>
      <w:tr>
        <w:tc>
          <w:tcPr>
            <w:tcW w:type="dxa" w:w="14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フェーズ</w:t>
            </w:r>
          </w:p>
        </w:tc>
        <w:tc>
          <w:tcPr>
            <w:tcW w:type="dxa" w:w="18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時期</w:t>
            </w:r>
          </w:p>
        </w:tc>
        <w:tc>
          <w:tcPr>
            <w:tcW w:type="dxa" w:w="29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タダカヨ直販</w:t>
            </w:r>
          </w:p>
        </w:tc>
        <w:tc>
          <w:tcPr>
            <w:tcW w:type="dxa" w:w="29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支援事業所チャネル</w:t>
            </w:r>
          </w:p>
        </w:tc>
      </w:tr>
      <w:tr>
        <w:tc>
          <w:tcPr>
            <w:tcW w:type="dxa" w:w="1400"/>
            <w:tcBorders>
              <w:top w:val="single" w:color="AAAAAA" w:sz="4"/>
              <w:left w:val="single" w:color="AAAAAA" w:sz="4"/>
              <w:bottom w:val="single" w:color="AAAAAA" w:sz="4"/>
              <w:right w:val="single" w:color="AAAAAA" w:sz="4"/>
            </w:tcBorders>
            <w:shd w:fill="F0F4FF" w:val="clear"/>
            <w:tcMar>
              <w:top w:type="dxa" w:w="90"/>
              <w:left w:type="dxa" w:w="140"/>
              <w:bottom w:type="dxa" w:w="90"/>
              <w:right w:type="dxa" w:w="140"/>
            </w:tcMar>
            <w:vAlign w:val="center"/>
          </w:tcPr>
          <w:p>
            <w:pPr>
              <w:jc w:val="left"/>
            </w:pPr>
            <w:r>
              <w:rPr>
                <w:rFonts w:ascii="Noto Sans JP" w:cs="Noto Sans JP" w:eastAsia="Noto Sans JP" w:hAnsi="Noto Sans JP"/>
                <w:b/>
                <w:bCs/>
                <w:i w:val="false"/>
                <w:iCs w:val="false"/>
                <w:color w:val="222222"/>
                <w:sz w:val="20"/>
                <w:szCs w:val="20"/>
              </w:rPr>
              <w:t xml:space="preserve">準備</w:t>
            </w:r>
          </w:p>
        </w:tc>
        <w:tc>
          <w:tcPr>
            <w:tcW w:type="dxa" w:w="1800"/>
            <w:tcBorders>
              <w:top w:val="single" w:color="AAAAAA" w:sz="4"/>
              <w:left w:val="single" w:color="AAAAAA" w:sz="4"/>
              <w:bottom w:val="single" w:color="AAAAAA" w:sz="4"/>
              <w:right w:val="single" w:color="AAAAAA" w:sz="4"/>
            </w:tcBorders>
            <w:shd w:fill="F0F4FF" w:val="clear"/>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2026年5月</w:t>
            </w:r>
          </w:p>
        </w:tc>
        <w:tc>
          <w:tcPr>
            <w:tcW w:type="dxa" w:w="2900"/>
            <w:tcBorders>
              <w:top w:val="single" w:color="AAAAAA" w:sz="4"/>
              <w:left w:val="single" w:color="AAAAAA" w:sz="4"/>
              <w:bottom w:val="single" w:color="AAAAAA" w:sz="4"/>
              <w:right w:val="single" w:color="AAAAAA" w:sz="4"/>
            </w:tcBorders>
            <w:shd w:fill="F0F4FF" w:val="clear"/>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本企画書をメンバーへ共有・フィードバック収集</w:t>
            </w:r>
          </w:p>
        </w:tc>
        <w:tc>
          <w:tcPr>
            <w:tcW w:type="dxa" w:w="2900"/>
            <w:tcBorders>
              <w:top w:val="single" w:color="AAAAAA" w:sz="4"/>
              <w:left w:val="single" w:color="AAAAAA" w:sz="4"/>
              <w:bottom w:val="single" w:color="AAAAAA" w:sz="4"/>
              <w:right w:val="single" w:color="AAAAAA" w:sz="4"/>
            </w:tcBorders>
            <w:shd w:fill="F0F4FF" w:val="clear"/>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パートナー候補への打診開始（2〜3社）</w:t>
            </w:r>
          </w:p>
        </w:tc>
      </w:tr>
      <w:tr>
        <w:tc>
          <w:tcPr>
            <w:tcW w:type="dxa" w:w="140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left"/>
            </w:pPr>
            <w:r>
              <w:rPr>
                <w:rFonts w:ascii="Noto Sans JP" w:cs="Noto Sans JP" w:eastAsia="Noto Sans JP" w:hAnsi="Noto Sans JP"/>
                <w:b/>
                <w:bCs/>
                <w:i w:val="false"/>
                <w:iCs w:val="false"/>
                <w:color w:val="222222"/>
                <w:sz w:val="20"/>
                <w:szCs w:val="20"/>
              </w:rPr>
              <w:t xml:space="preserve">Ph.1</w:t>
            </w:r>
          </w:p>
        </w:tc>
        <w:tc>
          <w:tcPr>
            <w:tcW w:type="dxa" w:w="180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2026年5〜6月</w:t>
            </w:r>
          </w:p>
        </w:tc>
        <w:tc>
          <w:tcPr>
            <w:tcW w:type="dxa" w:w="2900"/>
            <w:tcBorders>
              <w:top w:val="single" w:color="AAAAAA" w:sz="4"/>
              <w:left w:val="single" w:color="AAAAAA" w:sz="4"/>
              <w:bottom w:val="single" w:color="AAAAAA" w:sz="4"/>
              <w:right w:val="single" w:color="AAAAAA" w:sz="4"/>
            </w:tcBorders>
            <w:shd w:fill="E8F5E9" w:val="clear"/>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S2（¥11,000）で試験受付開始。助成金申請フォロー</w:t>
            </w:r>
          </w:p>
        </w:tc>
        <w:tc>
          <w:tcPr>
            <w:tcW w:type="dxa" w:w="2900"/>
            <w:tcBorders>
              <w:top w:val="single" w:color="AAAAAA" w:sz="4"/>
              <w:left w:val="single" w:color="AAAAAA" w:sz="4"/>
              <w:bottom w:val="single" w:color="AAAAAA" w:sz="4"/>
              <w:right w:val="single" w:color="AAAAAA" w:sz="4"/>
            </w:tcBorders>
            <w:shd w:fill="E8F5E9" w:val="clear"/>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協定書ドラフト→弁護士確認→1社と試験締結</w:t>
            </w:r>
          </w:p>
        </w:tc>
      </w:tr>
      <w:tr>
        <w:tc>
          <w:tcPr>
            <w:tcW w:type="dxa" w:w="140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left"/>
            </w:pPr>
            <w:r>
              <w:rPr>
                <w:rFonts w:ascii="Noto Sans JP" w:cs="Noto Sans JP" w:eastAsia="Noto Sans JP" w:hAnsi="Noto Sans JP"/>
                <w:b/>
                <w:bCs/>
                <w:i w:val="false"/>
                <w:iCs w:val="false"/>
                <w:color w:val="222222"/>
                <w:sz w:val="20"/>
                <w:szCs w:val="20"/>
              </w:rPr>
              <w:t xml:space="preserve"/>
            </w:r>
          </w:p>
        </w:tc>
        <w:tc>
          <w:tcPr>
            <w:tcW w:type="dxa" w:w="180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2026年6月</w:t>
            </w:r>
          </w:p>
        </w:tc>
        <w:tc>
          <w:tcPr>
            <w:tcW w:type="dxa" w:w="2900"/>
            <w:tcBorders>
              <w:top w:val="single" w:color="AAAAAA" w:sz="4"/>
              <w:left w:val="single" w:color="AAAAAA" w:sz="4"/>
              <w:bottom w:val="single" w:color="AAAAAA" w:sz="4"/>
              <w:right w:val="single" w:color="AAAAAA" w:sz="4"/>
            </w:tcBorders>
            <w:shd w:fill="E8F5E9" w:val="clear"/>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認定NPO法人申請手続き開始（税理士・申請機関への相談）</w:t>
            </w:r>
          </w:p>
        </w:tc>
        <w:tc>
          <w:tcPr>
            <w:tcW w:type="dxa" w:w="2900"/>
            <w:tcBorders>
              <w:top w:val="single" w:color="AAAAAA" w:sz="4"/>
              <w:left w:val="single" w:color="AAAAAA" w:sz="4"/>
              <w:bottom w:val="single" w:color="AAAAAA" w:sz="4"/>
              <w:right w:val="single" w:color="AAAAAA" w:sz="4"/>
            </w:tcBorders>
            <w:shd w:fill="E8F5E9" w:val="clear"/>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パートナー研修（第1回）の実施</w:t>
            </w:r>
          </w:p>
        </w:tc>
      </w:tr>
      <w:tr>
        <w:tc>
          <w:tcPr>
            <w:tcW w:type="dxa" w:w="1400"/>
            <w:tcBorders>
              <w:top w:val="single" w:color="AAAAAA" w:sz="4"/>
              <w:left w:val="single" w:color="AAAAAA" w:sz="4"/>
              <w:bottom w:val="single" w:color="AAAAAA" w:sz="4"/>
              <w:right w:val="single" w:color="AAAAAA" w:sz="4"/>
            </w:tcBorders>
            <w:shd w:fill="FFF9E6" w:val="clear"/>
            <w:tcMar>
              <w:top w:type="dxa" w:w="90"/>
              <w:left w:type="dxa" w:w="140"/>
              <w:bottom w:type="dxa" w:w="90"/>
              <w:right w:type="dxa" w:w="140"/>
            </w:tcMar>
            <w:vAlign w:val="center"/>
          </w:tcPr>
          <w:p>
            <w:pPr>
              <w:jc w:val="left"/>
            </w:pPr>
            <w:r>
              <w:rPr>
                <w:rFonts w:ascii="Noto Sans JP" w:cs="Noto Sans JP" w:eastAsia="Noto Sans JP" w:hAnsi="Noto Sans JP"/>
                <w:b/>
                <w:bCs/>
                <w:i w:val="false"/>
                <w:iCs w:val="false"/>
                <w:color w:val="222222"/>
                <w:sz w:val="20"/>
                <w:szCs w:val="20"/>
              </w:rPr>
              <w:t xml:space="preserve">Ph.2</w:t>
            </w:r>
          </w:p>
        </w:tc>
        <w:tc>
          <w:tcPr>
            <w:tcW w:type="dxa" w:w="1800"/>
            <w:tcBorders>
              <w:top w:val="single" w:color="AAAAAA" w:sz="4"/>
              <w:left w:val="single" w:color="AAAAAA" w:sz="4"/>
              <w:bottom w:val="single" w:color="AAAAAA" w:sz="4"/>
              <w:right w:val="single" w:color="AAAAAA" w:sz="4"/>
            </w:tcBorders>
            <w:shd w:fill="FFF9E6" w:val="clear"/>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2026年7〜9月</w:t>
            </w:r>
          </w:p>
        </w:tc>
        <w:tc>
          <w:tcPr>
            <w:tcW w:type="dxa" w:w="2900"/>
            <w:tcBorders>
              <w:top w:val="single" w:color="AAAAAA" w:sz="4"/>
              <w:left w:val="single" w:color="AAAAAA" w:sz="4"/>
              <w:bottom w:val="single" w:color="AAAAAA" w:sz="4"/>
              <w:right w:val="single" w:color="AAAAAA" w:sz="4"/>
            </w:tcBorders>
            <w:shd w:fill="FFF9E6" w:val="clear"/>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実績・フィードバック蓄積。LP「導入事例」追加</w:t>
            </w:r>
          </w:p>
        </w:tc>
        <w:tc>
          <w:tcPr>
            <w:tcW w:type="dxa" w:w="2900"/>
            <w:tcBorders>
              <w:top w:val="single" w:color="AAAAAA" w:sz="4"/>
              <w:left w:val="single" w:color="AAAAAA" w:sz="4"/>
              <w:bottom w:val="single" w:color="AAAAAA" w:sz="4"/>
              <w:right w:val="single" w:color="AAAAAA" w:sz="4"/>
            </w:tcBorders>
            <w:shd w:fill="FFF9E6" w:val="clear"/>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寄付バック運用開始（任意）。2〜3社に拡大</w:t>
            </w:r>
          </w:p>
        </w:tc>
      </w:tr>
      <w:tr>
        <w:tc>
          <w:tcPr>
            <w:tcW w:type="dxa" w:w="1400"/>
            <w:tcBorders>
              <w:top w:val="single" w:color="AAAAAA" w:sz="4"/>
              <w:left w:val="single" w:color="AAAAAA" w:sz="4"/>
              <w:bottom w:val="single" w:color="AAAAAA" w:sz="4"/>
              <w:right w:val="single" w:color="AAAAAA" w:sz="4"/>
            </w:tcBorders>
            <w:shd w:fill="F5EDF8" w:val="clear"/>
            <w:tcMar>
              <w:top w:type="dxa" w:w="90"/>
              <w:left w:type="dxa" w:w="140"/>
              <w:bottom w:type="dxa" w:w="90"/>
              <w:right w:type="dxa" w:w="140"/>
            </w:tcMar>
            <w:vAlign w:val="center"/>
          </w:tcPr>
          <w:p>
            <w:pPr>
              <w:jc w:val="left"/>
            </w:pPr>
            <w:r>
              <w:rPr>
                <w:rFonts w:ascii="Noto Sans JP" w:cs="Noto Sans JP" w:eastAsia="Noto Sans JP" w:hAnsi="Noto Sans JP"/>
                <w:b/>
                <w:bCs/>
                <w:i w:val="false"/>
                <w:iCs w:val="false"/>
                <w:color w:val="222222"/>
                <w:sz w:val="20"/>
                <w:szCs w:val="20"/>
              </w:rPr>
              <w:t xml:space="preserve">Ph.3</w:t>
            </w:r>
          </w:p>
        </w:tc>
        <w:tc>
          <w:tcPr>
            <w:tcW w:type="dxa" w:w="1800"/>
            <w:tcBorders>
              <w:top w:val="single" w:color="AAAAAA" w:sz="4"/>
              <w:left w:val="single" w:color="AAAAAA" w:sz="4"/>
              <w:bottom w:val="single" w:color="AAAAAA" w:sz="4"/>
              <w:right w:val="single" w:color="AAAAAA" w:sz="4"/>
            </w:tcBorders>
            <w:shd w:fill="F5EDF8" w:val="clear"/>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2026年10月〜</w:t>
            </w:r>
          </w:p>
        </w:tc>
        <w:tc>
          <w:tcPr>
            <w:tcW w:type="dxa" w:w="2900"/>
            <w:tcBorders>
              <w:top w:val="single" w:color="AAAAAA" w:sz="4"/>
              <w:left w:val="single" w:color="AAAAAA" w:sz="4"/>
              <w:bottom w:val="single" w:color="AAAAAA" w:sz="4"/>
              <w:right w:val="single" w:color="AAAAAA" w:sz="4"/>
            </w:tcBorders>
            <w:shd w:fill="F5EDF8" w:val="clear"/>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正式サービス化。LP更新・価格テーブル確定</w:t>
            </w:r>
          </w:p>
        </w:tc>
        <w:tc>
          <w:tcPr>
            <w:tcW w:type="dxa" w:w="2900"/>
            <w:tcBorders>
              <w:top w:val="single" w:color="AAAAAA" w:sz="4"/>
              <w:left w:val="single" w:color="AAAAAA" w:sz="4"/>
              <w:bottom w:val="single" w:color="AAAAAA" w:sz="4"/>
              <w:right w:val="single" w:color="AAAAAA" w:sz="4"/>
            </w:tcBorders>
            <w:shd w:fill="F5EDF8" w:val="clear"/>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パートナー正式登録制度スタート。5社目標</w:t>
            </w:r>
          </w:p>
        </w:tc>
      </w:tr>
      <w:tr>
        <w:tc>
          <w:tcPr>
            <w:tcW w:type="dxa" w:w="1400"/>
            <w:tcBorders>
              <w:top w:val="single" w:color="AAAAAA" w:sz="4"/>
              <w:left w:val="single" w:color="AAAAAA" w:sz="4"/>
              <w:bottom w:val="single" w:color="AAAAAA" w:sz="4"/>
              <w:right w:val="single" w:color="AAAAAA" w:sz="4"/>
            </w:tcBorders>
            <w:shd w:fill="FEF0F0" w:val="clear"/>
            <w:tcMar>
              <w:top w:type="dxa" w:w="90"/>
              <w:left w:type="dxa" w:w="140"/>
              <w:bottom w:type="dxa" w:w="90"/>
              <w:right w:type="dxa" w:w="140"/>
            </w:tcMar>
            <w:vAlign w:val="center"/>
          </w:tcPr>
          <w:p>
            <w:pPr>
              <w:jc w:val="left"/>
            </w:pPr>
            <w:r>
              <w:rPr>
                <w:rFonts w:ascii="Noto Sans JP" w:cs="Noto Sans JP" w:eastAsia="Noto Sans JP" w:hAnsi="Noto Sans JP"/>
                <w:b/>
                <w:bCs/>
                <w:i w:val="false"/>
                <w:iCs w:val="false"/>
                <w:color w:val="222222"/>
                <w:sz w:val="20"/>
                <w:szCs w:val="20"/>
              </w:rPr>
              <w:t xml:space="preserve">Ph.4</w:t>
            </w:r>
          </w:p>
        </w:tc>
        <w:tc>
          <w:tcPr>
            <w:tcW w:type="dxa" w:w="1800"/>
            <w:tcBorders>
              <w:top w:val="single" w:color="AAAAAA" w:sz="4"/>
              <w:left w:val="single" w:color="AAAAAA" w:sz="4"/>
              <w:bottom w:val="single" w:color="AAAAAA" w:sz="4"/>
              <w:right w:val="single" w:color="AAAAAA" w:sz="4"/>
            </w:tcBorders>
            <w:shd w:fill="FEF0F0" w:val="clear"/>
            <w:tcMar>
              <w:top w:type="dxa" w:w="90"/>
              <w:left w:type="dxa" w:w="14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2027年度</w:t>
            </w:r>
          </w:p>
        </w:tc>
        <w:tc>
          <w:tcPr>
            <w:tcW w:type="dxa" w:w="2900"/>
            <w:tcBorders>
              <w:top w:val="single" w:color="AAAAAA" w:sz="4"/>
              <w:left w:val="single" w:color="AAAAAA" w:sz="4"/>
              <w:bottom w:val="single" w:color="AAAAAA" w:sz="4"/>
              <w:right w:val="single" w:color="AAAAAA" w:sz="4"/>
            </w:tcBorders>
            <w:shd w:fill="FEF0F0" w:val="clear"/>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「タダサポ まるごと」（継続サブスク）の設計・試験販売</w:t>
            </w:r>
          </w:p>
        </w:tc>
        <w:tc>
          <w:tcPr>
            <w:tcW w:type="dxa" w:w="2900"/>
            <w:tcBorders>
              <w:top w:val="single" w:color="AAAAAA" w:sz="4"/>
              <w:left w:val="single" w:color="AAAAAA" w:sz="4"/>
              <w:bottom w:val="single" w:color="AAAAAA" w:sz="4"/>
              <w:right w:val="single" w:color="AAAAAA" w:sz="4"/>
            </w:tcBorders>
            <w:shd w:fill="FEF0F0" w:val="clear"/>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「タダサポ コネクト」（システム連携）の企画着手</w:t>
            </w:r>
          </w:p>
        </w:tc>
      </w:tr>
    </w:tbl>
    <w:p>
      <w:pPr>
        <w:spacing w:after="60" w:before="60"/>
      </w:pPr>
      <w:r>
        <w:t xml:space="preserve"/>
      </w:r>
    </w:p>
    <w:p>
      <w:pPr>
        <w:spacing w:after="140" w:before="300"/>
      </w:pPr>
      <w:r>
        <w:rPr>
          <w:rFonts w:ascii="Noto Serif JP" w:cs="Noto Serif JP" w:eastAsia="Noto Serif JP" w:hAnsi="Noto Serif JP"/>
          <w:b/>
          <w:bCs/>
          <w:color w:val="2D7A3A"/>
          <w:sz w:val="26"/>
          <w:szCs w:val="26"/>
        </w:rPr>
        <w:t xml:space="preserve">6-1. 初期優先アクション（2026年5月中）</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①　本企画書をメンバーへ共有・フィードバック収集</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②　協定書ドラフトを弁護士・税理士へレビュー依頼</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③　パートナー候補2〜3社への打診</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④　認定NPO法人申請の手続き確認</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⑤　LP改訂（有償版の案内追加 ＋「無償版は継続」の明記）</w:t>
      </w:r>
    </w:p>
    <w:p>
      <w:pPr>
        <w:spacing w:after="60" w:before="60"/>
      </w:pPr>
      <w:r>
        <w:t xml:space="preserve"/>
      </w:r>
    </w:p>
    <w:p>
      <w:r>
        <w:br w:type="page"/>
      </w:r>
    </w:p>
    <w:p>
      <w:pPr>
        <w:spacing w:after="80" w:before="400"/>
        <w:jc w:val="center"/>
      </w:pPr>
      <w:r>
        <w:rPr>
          <w:rFonts w:ascii="Noto Sans JP" w:cs="Noto Sans JP" w:eastAsia="Noto Sans JP" w:hAnsi="Noto Sans JP"/>
          <w:b w:val="false"/>
          <w:bCs w:val="false"/>
          <w:i w:val="false"/>
          <w:iCs w:val="false"/>
          <w:color w:val="888888"/>
          <w:sz w:val="22"/>
          <w:szCs w:val="22"/>
        </w:rPr>
        <w:t xml:space="preserve">附属書 A</w:t>
      </w:r>
    </w:p>
    <w:p>
      <w:pPr>
        <w:spacing w:after="120" w:before="0"/>
        <w:jc w:val="center"/>
      </w:pPr>
      <w:r>
        <w:rPr>
          <w:rFonts w:ascii="Noto Serif JP" w:cs="Noto Serif JP" w:eastAsia="Noto Serif JP" w:hAnsi="Noto Serif JP"/>
          <w:b/>
          <w:bCs/>
          <w:color w:val="1B6E30"/>
          <w:sz w:val="40"/>
          <w:szCs w:val="40"/>
        </w:rPr>
        <w:t xml:space="preserve">タダサポ 介護情報基盤版</w:t>
      </w:r>
    </w:p>
    <w:p>
      <w:pPr>
        <w:spacing w:after="80" w:before="0"/>
        <w:jc w:val="center"/>
      </w:pPr>
      <w:r>
        <w:rPr>
          <w:rFonts w:ascii="Noto Serif JP" w:cs="Noto Serif JP" w:eastAsia="Noto Serif JP" w:hAnsi="Noto Serif JP"/>
          <w:b/>
          <w:bCs/>
          <w:color w:val="1B6E30"/>
          <w:sz w:val="36"/>
          <w:szCs w:val="36"/>
        </w:rPr>
        <w:t xml:space="preserve">パートナーシップ協定書</w:t>
      </w:r>
    </w:p>
    <w:p>
      <w:pPr>
        <w:spacing w:after="40" w:before="80"/>
        <w:jc w:val="center"/>
      </w:pPr>
      <w:r>
        <w:rPr>
          <w:rFonts w:ascii="Noto Sans JP" w:cs="Noto Sans JP" w:eastAsia="Noto Sans JP" w:hAnsi="Noto Sans JP"/>
          <w:b w:val="false"/>
          <w:bCs w:val="false"/>
          <w:i w:val="false"/>
          <w:iCs w:val="false"/>
          <w:color w:val="C8432B"/>
          <w:sz w:val="18"/>
          <w:szCs w:val="18"/>
        </w:rPr>
        <w:t xml:space="preserve">（ドラフト第1版 ／ 法務確認前）</w:t>
      </w:r>
    </w:p>
    <w:p>
      <w:pPr>
        <w:spacing w:after="60" w:before="60"/>
      </w:pPr>
      <w:r>
        <w:t xml:space="preserve"/>
      </w:r>
    </w:p>
    <w:p>
      <w:pPr>
        <w:spacing w:after="80" w:before="80"/>
        <w:jc w:val="left"/>
      </w:pPr>
      <w:r>
        <w:rPr>
          <w:rFonts w:ascii="Noto Sans JP" w:cs="Noto Sans JP" w:eastAsia="Noto Sans JP" w:hAnsi="Noto Sans JP"/>
          <w:b w:val="false"/>
          <w:bCs w:val="false"/>
          <w:i w:val="false"/>
          <w:iCs w:val="false"/>
          <w:color w:val="222222"/>
          <w:sz w:val="22"/>
          <w:szCs w:val="22"/>
        </w:rPr>
        <w:t xml:space="preserve">NPO法人タダカヨ（以下「甲」という）と、</w:t>
      </w:r>
      <w:r>
        <w:rPr>
          <w:rFonts w:ascii="Noto Sans JP" w:cs="Noto Sans JP" w:eastAsia="Noto Sans JP" w:hAnsi="Noto Sans JP"/>
          <w:b w:val="false"/>
          <w:bCs w:val="false"/>
          <w:i w:val="false"/>
          <w:iCs w:val="false"/>
          <w:color w:val="222222"/>
          <w:sz w:val="22"/>
          <w:szCs w:val="22"/>
          <w:u w:val="single"/>
        </w:rPr>
        <w:t xml:space="preserve">　　　　　　　　　　　　　　　　　　　　　　</w:t>
      </w:r>
      <w:r>
        <w:rPr>
          <w:rFonts w:ascii="Noto Sans JP" w:cs="Noto Sans JP" w:eastAsia="Noto Sans JP" w:hAnsi="Noto Sans JP"/>
          <w:b w:val="false"/>
          <w:bCs w:val="false"/>
          <w:i w:val="false"/>
          <w:iCs w:val="false"/>
          <w:color w:val="222222"/>
          <w:sz w:val="22"/>
          <w:szCs w:val="22"/>
        </w:rPr>
        <w:t xml:space="preserve">（以下「乙」という）は、タダサポ 介護情報基盤版プログラム（以下「本プログラム」という）の普及・推進に関して、互いの役割を確認し、対等なパートナーとして協力するため、以下のとおり協定を締結する。</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第1条（目的）</w:t>
      </w:r>
    </w:p>
    <w:p>
      <w:pPr>
        <w:spacing w:after="80" w:before="80"/>
        <w:jc w:val="left"/>
      </w:pPr>
      <w:r>
        <w:rPr>
          <w:rFonts w:ascii="Noto Sans JP" w:cs="Noto Sans JP" w:eastAsia="Noto Sans JP" w:hAnsi="Noto Sans JP"/>
          <w:b w:val="false"/>
          <w:bCs w:val="false"/>
          <w:i w:val="false"/>
          <w:iCs w:val="false"/>
          <w:color w:val="222222"/>
          <w:sz w:val="22"/>
          <w:szCs w:val="22"/>
        </w:rPr>
        <w:t xml:space="preserve">本協定は、介護情報基盤への対応支援のため、甲が乙にデバイスの卸供給および支援プログラムを提供し、乙が地域の介護事業所に対して本プログラムを案内・導入支援することにより、地域介護の質的向上に共同して貢献することを目的とする。</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第2条（定義）</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・「本プログラム」：甲が提供する「タダサポ 介護情報基盤版」の総称。デバイス供給・設定支援・操作研修・助成金申請支援を含む。</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・「対象デバイス」：ABサークル株式会社製 CIR415A（Bluetooth）および CIR315A（USB Type-A）またはこれに相当する甲が指定するデバイス。</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・「エンド事業所」：乙が本プログラムを案内・導入支援する介護事業所。</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・「導入完了」：エンド事業所においてデバイスの設置・設定が完了し、介護情報基盤システムとの接続が確認された状態。</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第3条（乙の役割）</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(1)　エンド事業所への本プログラムの案内・説明</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(2)　エンド事業所の申し込み手続き支援</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(3)　対象デバイスの受取・配送または持参</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(4)　デバイスの初期設定・操作研修（甲提供のマニュアルに基づく）</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(5)　助成金申請書類の作成支援（甲提供のテンプレートに基づく）</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(6)　エンド事業所からの一次問い合わせ対応</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(7)　甲が定めるパートナー研修の受講（年1回以上）</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第4条（甲の役割）</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(1)　対象デバイスの乙への卸供給（別表1の卸価格による）</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(2)　本プログラムに関するマニュアル・申請書類テンプレートの提供</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(3)　乙スタッフへの導入支援研修の実施</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(4)　乙からのエスカレーション問い合わせへの対応（原則3営業日以内）</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(5)　本プログラムに関する情報（制度改正・価格変更等）の適時通知</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第5条（デバイスの供給条件）</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(1)　卸価格および最小発注単位は別表1のとおりとする。</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(2)　乙はエンド事業所への販売価格を甲の定める顧客向け価格テーブル（別表2）の範囲内で設定する。</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(3)　乙はデバイスをエンド事業所以外の第三者に販売してはならない。</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第6条（支援費の設定）</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(1)　乙がエンド事業所から収受する伴走支援費は、デバイス代金との合計（税込）が助成金上限額を超えない範囲で乙が自由に設定できる。</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(2)　助成金制度の変更により上限額が変動した場合、乙は速やかに価格を見直す。</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第7条（タダカヨへの任意寄付）</w:t>
      </w:r>
    </w:p>
    <w:p>
      <w:pPr>
        <w:spacing w:after="80" w:before="80"/>
        <w:jc w:val="left"/>
      </w:pPr>
      <w:r>
        <w:rPr>
          <w:rFonts w:ascii="Noto Sans JP" w:cs="Noto Sans JP" w:eastAsia="Noto Sans JP" w:hAnsi="Noto Sans JP"/>
          <w:b w:val="false"/>
          <w:bCs w:val="false"/>
          <w:i w:val="false"/>
          <w:iCs w:val="false"/>
          <w:color w:val="222222"/>
          <w:sz w:val="22"/>
          <w:szCs w:val="22"/>
        </w:rPr>
        <w:t xml:space="preserve">甲は認定NPO法人の取得を目指しており、本プログラムを通じた収益の一部を地域介護支援活動（無償タダサポの継続・研究・普及）に充当している。</w:t>
      </w:r>
    </w:p>
    <w:p>
      <w:pPr>
        <w:spacing w:after="60" w:before="60"/>
      </w:pPr>
      <w:r>
        <w:t xml:space="preserve"/>
      </w:r>
    </w:p>
    <w:p>
      <w:pPr>
        <w:spacing w:after="80" w:before="80"/>
        <w:jc w:val="left"/>
      </w:pPr>
      <w:r>
        <w:rPr>
          <w:rFonts w:ascii="Noto Sans JP" w:cs="Noto Sans JP" w:eastAsia="Noto Sans JP" w:hAnsi="Noto Sans JP"/>
          <w:b w:val="false"/>
          <w:bCs w:val="false"/>
          <w:i w:val="false"/>
          <w:iCs w:val="false"/>
          <w:color w:val="222222"/>
          <w:sz w:val="22"/>
          <w:szCs w:val="22"/>
        </w:rPr>
        <w:t xml:space="preserve">乙は、本プログラムの趣旨に賛同する場合に限り、</w:t>
      </w:r>
      <w:r>
        <w:rPr>
          <w:rFonts w:ascii="Noto Sans JP" w:cs="Noto Sans JP" w:eastAsia="Noto Sans JP" w:hAnsi="Noto Sans JP"/>
          <w:b/>
          <w:bCs/>
          <w:i w:val="false"/>
          <w:iCs w:val="false"/>
          <w:color w:val="222222"/>
          <w:sz w:val="22"/>
          <w:szCs w:val="22"/>
          <w:u w:val="single"/>
        </w:rPr>
        <w:t xml:space="preserve">任意の意思に基づいて</w:t>
      </w:r>
      <w:r>
        <w:rPr>
          <w:rFonts w:ascii="Noto Sans JP" w:cs="Noto Sans JP" w:eastAsia="Noto Sans JP" w:hAnsi="Noto Sans JP"/>
          <w:b w:val="false"/>
          <w:bCs w:val="false"/>
          <w:i w:val="false"/>
          <w:iCs w:val="false"/>
          <w:color w:val="222222"/>
          <w:sz w:val="22"/>
          <w:szCs w:val="22"/>
        </w:rPr>
        <w:t xml:space="preserve">甲（NPO法人タダカヨ）へ寄付を行うことができる。</w:t>
      </w:r>
    </w:p>
    <w:p>
      <w:pPr>
        <w:spacing w:after="60" w:before="60"/>
      </w:pPr>
      <w:r>
        <w:t xml:space="preserve"/>
      </w:r>
    </w:p>
    <w:p>
      <w:pPr>
        <w:spacing w:after="80" w:before="80"/>
        <w:jc w:val="left"/>
      </w:pPr>
      <w:r>
        <w:rPr>
          <w:rFonts w:ascii="Noto Sans JP" w:cs="Noto Sans JP" w:eastAsia="Noto Sans JP" w:hAnsi="Noto Sans JP"/>
          <w:b w:val="false"/>
          <w:bCs w:val="false"/>
          <w:i w:val="false"/>
          <w:iCs w:val="false"/>
          <w:color w:val="222222"/>
          <w:sz w:val="22"/>
          <w:szCs w:val="22"/>
        </w:rPr>
        <w:t xml:space="preserve">甲は1件の導入完了につき金10,000円（税別）程度を目安としているが、これは参考値であり、寄付の実施・金額・タイミングはすべて乙の自由な判断に委ねられる。</w:t>
      </w:r>
      <w:r>
        <w:rPr>
          <w:rFonts w:ascii="Noto Sans JP" w:cs="Noto Sans JP" w:eastAsia="Noto Sans JP" w:hAnsi="Noto Sans JP"/>
          <w:b/>
          <w:bCs/>
          <w:i w:val="false"/>
          <w:iCs w:val="false"/>
          <w:color w:val="222222"/>
          <w:sz w:val="22"/>
          <w:szCs w:val="22"/>
        </w:rPr>
        <w:t xml:space="preserve">本協定は、乙に対して寄付を義務付けるものではない。</w:t>
      </w:r>
    </w:p>
    <w:p>
      <w:pPr>
        <w:spacing w:after="60" w:before="60"/>
      </w:pPr>
      <w:r>
        <w:t xml:space="preserve"/>
      </w:r>
    </w:p>
    <w:p>
      <w:pPr>
        <w:spacing w:after="40" w:before="40"/>
        <w:ind w:left="240"/>
        <w:jc w:val="left"/>
      </w:pPr>
      <w:r>
        <w:rPr>
          <w:rFonts w:ascii="Noto Sans JP" w:cs="Noto Sans JP" w:eastAsia="Noto Sans JP" w:hAnsi="Noto Sans JP"/>
          <w:b w:val="false"/>
          <w:bCs w:val="false"/>
          <w:i/>
          <w:iCs/>
          <w:color w:val="888888"/>
          <w:sz w:val="18"/>
          <w:szCs w:val="18"/>
        </w:rPr>
        <w:t xml:space="preserve">【参考】甲が認定NPO法人に認定された後は、乙が行う寄付は「特定公益増進法人への寄付金」として特別損金算入の対象となる場合があります（租税特別措置法第66条の11の2）。詳細は乙の顧問税理士にご確認ください。</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第8条（知的財産・商標）</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(1)　甲は乙に対し、本プログラムの実施に必要な範囲に限り、「タダサポ」「タダカヨ」の名称およびロゴの非独占的使用を許諾する。</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(2)　乙は甲の書面による事前承諾なく、第三者に対して上記使用権を再許諾してはならない。</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第9条（個人情報の取扱い）</w:t>
      </w:r>
    </w:p>
    <w:p>
      <w:pPr>
        <w:spacing w:after="80" w:before="80"/>
        <w:jc w:val="left"/>
      </w:pPr>
      <w:r>
        <w:rPr>
          <w:rFonts w:ascii="Noto Sans JP" w:cs="Noto Sans JP" w:eastAsia="Noto Sans JP" w:hAnsi="Noto Sans JP"/>
          <w:b w:val="false"/>
          <w:bCs w:val="false"/>
          <w:i w:val="false"/>
          <w:iCs w:val="false"/>
          <w:color w:val="222222"/>
          <w:sz w:val="22"/>
          <w:szCs w:val="22"/>
        </w:rPr>
        <w:t xml:space="preserve">甲および乙は、本プログラムの実施において取得した個人情報を、個人情報保護法およびNPO法人タダカヨのPマーク規程に従い適切に管理する。</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第10条（秘密保持）</w:t>
      </w:r>
    </w:p>
    <w:p>
      <w:pPr>
        <w:spacing w:after="80" w:before="80"/>
        <w:jc w:val="left"/>
      </w:pPr>
      <w:r>
        <w:rPr>
          <w:rFonts w:ascii="Noto Sans JP" w:cs="Noto Sans JP" w:eastAsia="Noto Sans JP" w:hAnsi="Noto Sans JP"/>
          <w:b w:val="false"/>
          <w:bCs w:val="false"/>
          <w:i w:val="false"/>
          <w:iCs w:val="false"/>
          <w:color w:val="222222"/>
          <w:sz w:val="22"/>
          <w:szCs w:val="22"/>
        </w:rPr>
        <w:t xml:space="preserve">甲および乙は、本協定の締結および履行において知り得た相手方の秘密情報を、相手方の書面による事前承諾なく第三者に開示してはならない。この義務は本協定終了後3年間継続する。</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第11条（免責）</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(1)　甲はデバイスメーカーの製品品質・不具合に関して責任を負わない。</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(2)　甲は助成金の採択・不採択を保証するものではなく、制度変更による影響について責任を負わない。</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(3)　乙が本協定に反する行為を行い第三者に損害を与えた場合、乙が当該責任を負う。</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第12条（有効期間）</w:t>
      </w:r>
    </w:p>
    <w:p>
      <w:pPr>
        <w:spacing w:after="80" w:before="80"/>
        <w:jc w:val="left"/>
      </w:pPr>
      <w:r>
        <w:rPr>
          <w:rFonts w:ascii="Noto Sans JP" w:cs="Noto Sans JP" w:eastAsia="Noto Sans JP" w:hAnsi="Noto Sans JP"/>
          <w:b w:val="false"/>
          <w:bCs w:val="false"/>
          <w:i w:val="false"/>
          <w:iCs w:val="false"/>
          <w:color w:val="222222"/>
          <w:sz w:val="22"/>
          <w:szCs w:val="22"/>
        </w:rPr>
        <w:t xml:space="preserve">本協定の有効期間は締結日から1年間とする。期間満了の1ヶ月前までに書面による更新拒絶の通知がない場合、同一条件で1年間自動更新するものとし、以降も同様とする。</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第13条（解除）</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(1)　相手方が本協定に違反し、書面による催告後14日以内に是正されない場合、本協定を解除できる。</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(2)　甲または乙は、3ヶ月前の書面による通知をもって、理由を問わず本協定を解約できる。</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第14条（協議・紛争解決）</w:t>
      </w:r>
    </w:p>
    <w:p>
      <w:pPr>
        <w:spacing w:after="80" w:before="80"/>
        <w:jc w:val="left"/>
      </w:pPr>
      <w:r>
        <w:rPr>
          <w:rFonts w:ascii="Noto Sans JP" w:cs="Noto Sans JP" w:eastAsia="Noto Sans JP" w:hAnsi="Noto Sans JP"/>
          <w:b w:val="false"/>
          <w:bCs w:val="false"/>
          <w:i w:val="false"/>
          <w:iCs w:val="false"/>
          <w:color w:val="222222"/>
          <w:sz w:val="22"/>
          <w:szCs w:val="22"/>
        </w:rPr>
        <w:t xml:space="preserve">本協定に定めのない事項または解釈に疑義が生じた場合、甲乙は誠意をもって協議の上解決する。協議不調の場合は甲の所在地を管轄する地方裁判所を第一審の専属的合意管轄裁判所とする。</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第15条（準拠法）</w:t>
      </w:r>
    </w:p>
    <w:p>
      <w:pPr>
        <w:spacing w:after="80" w:before="80"/>
        <w:jc w:val="left"/>
      </w:pPr>
      <w:r>
        <w:rPr>
          <w:rFonts w:ascii="Noto Sans JP" w:cs="Noto Sans JP" w:eastAsia="Noto Sans JP" w:hAnsi="Noto Sans JP"/>
          <w:b w:val="false"/>
          <w:bCs w:val="false"/>
          <w:i w:val="false"/>
          <w:iCs w:val="false"/>
          <w:color w:val="222222"/>
          <w:sz w:val="22"/>
          <w:szCs w:val="22"/>
        </w:rPr>
        <w:t xml:space="preserve">本協定は日本国法に準拠し解釈される。</w:t>
      </w:r>
    </w:p>
    <w:p>
      <w:pPr>
        <w:spacing w:after="60" w:before="60"/>
      </w:pPr>
      <w:r>
        <w:t xml:space="preserve"/>
      </w:r>
    </w:p>
    <w:p>
      <w:pPr>
        <w:spacing w:after="60" w:before="60"/>
      </w:pPr>
      <w:r>
        <w:t xml:space="preserve"/>
      </w:r>
    </w:p>
    <w:p>
      <w:pPr>
        <w:spacing w:after="80" w:before="80"/>
        <w:jc w:val="left"/>
      </w:pPr>
      <w:r>
        <w:rPr>
          <w:rFonts w:ascii="Noto Sans JP" w:cs="Noto Sans JP" w:eastAsia="Noto Sans JP" w:hAnsi="Noto Sans JP"/>
          <w:b w:val="false"/>
          <w:bCs w:val="false"/>
          <w:i w:val="false"/>
          <w:iCs w:val="false"/>
          <w:color w:val="222222"/>
          <w:sz w:val="22"/>
          <w:szCs w:val="22"/>
        </w:rPr>
        <w:t xml:space="preserve">以上を証するため、本協定書を2通作成し、甲乙記名押印のうえ各1通を保有する。</w:t>
      </w:r>
    </w:p>
    <w:p>
      <w:pPr>
        <w:spacing w:after="80" w:before="80"/>
        <w:jc w:val="right"/>
      </w:pPr>
      <w:r>
        <w:rPr>
          <w:rFonts w:ascii="Noto Sans JP" w:cs="Noto Sans JP" w:eastAsia="Noto Sans JP" w:hAnsi="Noto Sans JP"/>
          <w:b w:val="false"/>
          <w:bCs w:val="false"/>
          <w:i w:val="false"/>
          <w:iCs w:val="false"/>
          <w:color w:val="222222"/>
          <w:sz w:val="22"/>
          <w:szCs w:val="22"/>
        </w:rPr>
        <w:t xml:space="preserve">　　　　　　　　　　　　　　　年　　月　　日</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single" w:color="238e3a" w:sz="6"/>
              <w:left w:val="single" w:color="238e3a" w:sz="6"/>
              <w:bottom w:val="single" w:color="238e3a" w:sz="6"/>
              <w:right w:val="single" w:color="238e3a" w:sz="6"/>
            </w:tcBorders>
            <w:tcMar>
              <w:top w:type="dxa" w:w="200"/>
              <w:left w:type="dxa" w:w="240"/>
              <w:bottom w:type="dxa" w:w="600"/>
              <w:right w:type="dxa" w:w="240"/>
            </w:tcMar>
          </w:tcPr>
          <w:p>
            <w:pPr>
              <w:spacing w:after="60" w:before="40"/>
              <w:jc w:val="left"/>
            </w:pPr>
            <w:r>
              <w:rPr>
                <w:rFonts w:ascii="Noto Sans JP" w:cs="Noto Sans JP" w:eastAsia="Noto Sans JP" w:hAnsi="Noto Sans JP"/>
                <w:b w:val="false"/>
                <w:bCs w:val="false"/>
                <w:i w:val="false"/>
                <w:iCs w:val="false"/>
                <w:color w:val="555555"/>
                <w:sz w:val="18"/>
                <w:szCs w:val="18"/>
              </w:rPr>
              <w:t xml:space="preserve">甲（プログラム提供者）</w:t>
            </w:r>
          </w:p>
          <w:p>
            <w:pPr>
              <w:spacing w:after="80" w:before="80"/>
              <w:jc w:val="left"/>
            </w:pPr>
            <w:r>
              <w:rPr>
                <w:rFonts w:ascii="Noto Sans JP" w:cs="Noto Sans JP" w:eastAsia="Noto Sans JP" w:hAnsi="Noto Sans JP"/>
                <w:b w:val="false"/>
                <w:bCs w:val="false"/>
                <w:i w:val="false"/>
                <w:iCs w:val="false"/>
                <w:color w:val="222222"/>
                <w:sz w:val="22"/>
                <w:szCs w:val="22"/>
              </w:rPr>
              <w:t xml:space="preserve">NPO法人タダカヨ</w:t>
            </w:r>
          </w:p>
          <w:p>
            <w:pPr>
              <w:spacing w:after="80" w:before="80"/>
              <w:jc w:val="left"/>
            </w:pPr>
            <w:r>
              <w:rPr>
                <w:rFonts w:ascii="Noto Sans JP" w:cs="Noto Sans JP" w:eastAsia="Noto Sans JP" w:hAnsi="Noto Sans JP"/>
                <w:b w:val="false"/>
                <w:bCs w:val="false"/>
                <w:i w:val="false"/>
                <w:iCs w:val="false"/>
                <w:color w:val="222222"/>
                <w:sz w:val="22"/>
                <w:szCs w:val="22"/>
              </w:rPr>
              <w:t xml:space="preserve">所在地：北海道</w:t>
            </w:r>
          </w:p>
          <w:p>
            <w:pPr>
              <w:spacing w:after="120" w:before="80"/>
              <w:jc w:val="left"/>
            </w:pPr>
            <w:r>
              <w:rPr>
                <w:rFonts w:ascii="Noto Sans JP" w:cs="Noto Sans JP" w:eastAsia="Noto Sans JP" w:hAnsi="Noto Sans JP"/>
                <w:b w:val="false"/>
                <w:bCs w:val="false"/>
                <w:i w:val="false"/>
                <w:iCs w:val="false"/>
                <w:color w:val="222222"/>
                <w:sz w:val="22"/>
                <w:szCs w:val="22"/>
              </w:rPr>
              <w:t xml:space="preserve">代表者：理事長　　　　　　　　　　　印</w:t>
            </w:r>
          </w:p>
        </w:tc>
        <w:tc>
          <w:tcPr>
            <w:tcW w:type="dxa" w:w="4200"/>
            <w:tcBorders>
              <w:top w:val="single" w:color="238e3a" w:sz="6"/>
              <w:left w:val="single" w:color="238e3a" w:sz="6"/>
              <w:bottom w:val="single" w:color="238e3a" w:sz="6"/>
              <w:right w:val="single" w:color="238e3a" w:sz="6"/>
            </w:tcBorders>
            <w:tcMar>
              <w:top w:type="dxa" w:w="200"/>
              <w:left w:type="dxa" w:w="240"/>
              <w:bottom w:type="dxa" w:w="600"/>
              <w:right w:type="dxa" w:w="240"/>
            </w:tcMar>
          </w:tcPr>
          <w:p>
            <w:pPr>
              <w:spacing w:after="60" w:before="40"/>
              <w:jc w:val="left"/>
            </w:pPr>
            <w:r>
              <w:rPr>
                <w:rFonts w:ascii="Noto Sans JP" w:cs="Noto Sans JP" w:eastAsia="Noto Sans JP" w:hAnsi="Noto Sans JP"/>
                <w:b w:val="false"/>
                <w:bCs w:val="false"/>
                <w:i w:val="false"/>
                <w:iCs w:val="false"/>
                <w:color w:val="555555"/>
                <w:sz w:val="18"/>
                <w:szCs w:val="18"/>
              </w:rPr>
              <w:t xml:space="preserve">乙（支援事業所・パートナー）</w:t>
            </w:r>
          </w:p>
          <w:p>
            <w:pPr>
              <w:spacing w:after="80" w:before="80"/>
              <w:jc w:val="left"/>
            </w:pPr>
            <w:r>
              <w:rPr>
                <w:rFonts w:ascii="Noto Sans JP" w:cs="Noto Sans JP" w:eastAsia="Noto Sans JP" w:hAnsi="Noto Sans JP"/>
                <w:b w:val="false"/>
                <w:bCs w:val="false"/>
                <w:i w:val="false"/>
                <w:iCs w:val="false"/>
                <w:color w:val="222222"/>
                <w:sz w:val="22"/>
                <w:szCs w:val="22"/>
              </w:rPr>
              <w:t xml:space="preserve">法人名：　　　　　　　　　　　　　　　</w:t>
            </w:r>
          </w:p>
          <w:p>
            <w:pPr>
              <w:spacing w:after="80" w:before="80"/>
              <w:jc w:val="left"/>
            </w:pPr>
            <w:r>
              <w:rPr>
                <w:rFonts w:ascii="Noto Sans JP" w:cs="Noto Sans JP" w:eastAsia="Noto Sans JP" w:hAnsi="Noto Sans JP"/>
                <w:b w:val="false"/>
                <w:bCs w:val="false"/>
                <w:i w:val="false"/>
                <w:iCs w:val="false"/>
                <w:color w:val="222222"/>
                <w:sz w:val="22"/>
                <w:szCs w:val="22"/>
              </w:rPr>
              <w:t xml:space="preserve">所在地：　　　　　　　　　　　　　　　</w:t>
            </w:r>
          </w:p>
          <w:p>
            <w:pPr>
              <w:spacing w:after="120" w:before="80"/>
              <w:jc w:val="left"/>
            </w:pPr>
            <w:r>
              <w:rPr>
                <w:rFonts w:ascii="Noto Sans JP" w:cs="Noto Sans JP" w:eastAsia="Noto Sans JP" w:hAnsi="Noto Sans JP"/>
                <w:b w:val="false"/>
                <w:bCs w:val="false"/>
                <w:i w:val="false"/>
                <w:iCs w:val="false"/>
                <w:color w:val="222222"/>
                <w:sz w:val="22"/>
                <w:szCs w:val="22"/>
              </w:rPr>
              <w:t xml:space="preserve">代表者：　　　　　　　　　　　　印</w:t>
            </w:r>
          </w:p>
        </w:tc>
      </w:tr>
    </w:tbl>
    <w:p>
      <w:pPr>
        <w:spacing w:after="60" w:before="60"/>
      </w:pPr>
      <w:r>
        <w:t xml:space="preserve"/>
      </w:r>
    </w:p>
    <w:p>
      <w:r>
        <w:br w:type="page"/>
      </w:r>
    </w:p>
    <w:p>
      <w:pPr>
        <w:spacing w:after="200" w:before="480"/>
      </w:pPr>
      <w:r>
        <w:rPr>
          <w:rFonts w:ascii="Noto Serif JP" w:cs="Noto Serif JP" w:eastAsia="Noto Serif JP" w:hAnsi="Noto Serif JP"/>
          <w:b/>
          <w:bCs/>
          <w:color w:val="1B6E30"/>
          <w:sz w:val="32"/>
          <w:szCs w:val="32"/>
        </w:rPr>
        <w:t xml:space="preserve">別表1　デバイス卸価格表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tcW w:type="dxa" w:w="28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機種</w:t>
            </w:r>
          </w:p>
        </w:tc>
        <w:tc>
          <w:tcPr>
            <w:tcW w:type="dxa" w:w="28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卸価格（税別）</w:t>
            </w:r>
          </w:p>
        </w:tc>
        <w:tc>
          <w:tcPr>
            <w:tcW w:type="dxa" w:w="28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備考</w:t>
            </w:r>
          </w:p>
        </w:tc>
      </w:tr>
      <w:tr>
        <w:tc>
          <w:tcPr>
            <w:tcW w:type="dxa" w:w="28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CIR415A（Bluetooth）</w:t>
            </w:r>
          </w:p>
        </w:tc>
        <w:tc>
          <w:tcPr>
            <w:tcW w:type="dxa" w:w="28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¥8,000 / 台</w:t>
            </w:r>
          </w:p>
        </w:tc>
        <w:tc>
          <w:tcPr>
            <w:tcW w:type="dxa" w:w="28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2〜10台仕入れ時</w:t>
            </w:r>
          </w:p>
        </w:tc>
      </w:tr>
      <w:tr>
        <w:tc>
          <w:tcPr>
            <w:tcW w:type="dxa" w:w="28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CIR315A（USB Type-A）</w:t>
            </w:r>
          </w:p>
        </w:tc>
        <w:tc>
          <w:tcPr>
            <w:tcW w:type="dxa" w:w="28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¥4,000 / 台</w:t>
            </w:r>
          </w:p>
        </w:tc>
        <w:tc>
          <w:tcPr>
            <w:tcW w:type="dxa" w:w="2800"/>
            <w:tcBorders>
              <w:top w:val="single" w:color="AAAAAA" w:sz="4"/>
              <w:left w:val="single" w:color="AAAAAA" w:sz="4"/>
              <w:bottom w:val="single" w:color="AAAAAA" w:sz="4"/>
              <w:right w:val="single" w:color="AAAAAA" w:sz="4"/>
            </w:tcBorders>
            <w:tcMar>
              <w:top w:type="dxa" w:w="90"/>
              <w:left w:type="dxa" w:w="200"/>
              <w:bottom w:type="dxa" w:w="90"/>
              <w:right w:type="dxa" w:w="140"/>
            </w:tcMar>
            <w:vAlign w:val="center"/>
          </w:tcPr>
          <w:p>
            <w:pPr>
              <w:jc w:val="left"/>
            </w:pPr>
            <w:r>
              <w:rPr>
                <w:rFonts w:ascii="Noto Sans JP" w:cs="Noto Sans JP" w:eastAsia="Noto Sans JP" w:hAnsi="Noto Sans JP"/>
                <w:b w:val="false"/>
                <w:bCs w:val="false"/>
                <w:i w:val="false"/>
                <w:iCs w:val="false"/>
                <w:color w:val="222222"/>
                <w:sz w:val="20"/>
                <w:szCs w:val="20"/>
              </w:rPr>
              <w:t xml:space="preserve">2〜10台仕入れ時</w:t>
            </w:r>
          </w:p>
        </w:tc>
      </w:tr>
    </w:tbl>
    <w:p>
      <w:pPr>
        <w:spacing w:after="40" w:before="40"/>
        <w:ind w:left="240"/>
        <w:jc w:val="left"/>
      </w:pPr>
      <w:r>
        <w:rPr>
          <w:rFonts w:ascii="Noto Sans JP" w:cs="Noto Sans JP" w:eastAsia="Noto Sans JP" w:hAnsi="Noto Sans JP"/>
          <w:b w:val="false"/>
          <w:bCs w:val="false"/>
          <w:i/>
          <w:iCs/>
          <w:color w:val="888888"/>
          <w:sz w:val="18"/>
          <w:szCs w:val="18"/>
        </w:rPr>
        <w:t xml:space="preserve">※ 11台以上の大口発注は別途協議。消費税別。卸価格は1ヶ月前通知で変更可。</w:t>
      </w:r>
    </w:p>
    <w:p>
      <w:pPr>
        <w:spacing w:after="60" w:before="60"/>
      </w:pPr>
      <w:r>
        <w:t xml:space="preserve"/>
      </w:r>
    </w:p>
    <w:p>
      <w:pPr>
        <w:spacing w:after="60" w:before="60"/>
      </w:pPr>
      <w:r>
        <w:t xml:space="preserve"/>
      </w:r>
    </w:p>
    <w:p>
      <w:pPr>
        <w:spacing w:after="200" w:before="480"/>
      </w:pPr>
      <w:r>
        <w:rPr>
          <w:rFonts w:ascii="Noto Serif JP" w:cs="Noto Serif JP" w:eastAsia="Noto Serif JP" w:hAnsi="Noto Serif JP"/>
          <w:b/>
          <w:bCs/>
          <w:color w:val="1B6E30"/>
          <w:sz w:val="32"/>
          <w:szCs w:val="32"/>
        </w:rPr>
        <w:t xml:space="preserve">別表2　顧客向け参考価格テーブル（訪問・通所系 3台・税込）</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440"/>
        <w:gridCol w:w="1440"/>
        <w:gridCol w:w="1440"/>
        <w:gridCol w:w="1440"/>
        <w:gridCol w:w="1440"/>
        <w:gridCol w:w="1000"/>
      </w:tblGrid>
      <w:tr>
        <w:tc>
          <w:tcPr>
            <w:tcW w:type="dxa" w:w="12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
            </w:r>
          </w:p>
        </w:tc>
        <w:tc>
          <w:tcPr>
            <w:tcW w:type="dxa" w:w="144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S1（¥9,000）</w:t>
            </w:r>
          </w:p>
        </w:tc>
        <w:tc>
          <w:tcPr>
            <w:tcW w:type="dxa" w:w="144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S2（¥11,000）</w:t>
            </w:r>
          </w:p>
        </w:tc>
        <w:tc>
          <w:tcPr>
            <w:tcW w:type="dxa" w:w="144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S3（¥13,000）</w:t>
            </w:r>
          </w:p>
        </w:tc>
        <w:tc>
          <w:tcPr>
            <w:tcW w:type="dxa" w:w="144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S4（¥15,800）</w:t>
            </w:r>
          </w:p>
        </w:tc>
        <w:tc>
          <w:tcPr>
            <w:tcW w:type="dxa" w:w="144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S1〜S4</w:t>
            </w:r>
          </w:p>
        </w:tc>
        <w:tc>
          <w:tcPr>
            <w:tcW w:type="dxa" w:w="10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上限</w:t>
            </w:r>
          </w:p>
        </w:tc>
      </w:tr>
      <w:tr>
        <w:tc>
          <w:tcPr>
            <w:tcW w:type="dxa" w:w="12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CIR415A</w:t>
            </w:r>
          </w:p>
        </w:tc>
        <w:tc>
          <w:tcPr>
            <w:tcW w:type="dxa" w:w="144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¥62,700</w:t>
            </w:r>
          </w:p>
        </w:tc>
        <w:tc>
          <w:tcPr>
            <w:tcW w:type="dxa" w:w="144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¥63,800</w:t>
            </w:r>
          </w:p>
        </w:tc>
        <w:tc>
          <w:tcPr>
            <w:tcW w:type="dxa" w:w="144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¥63,800</w:t>
            </w:r>
          </w:p>
        </w:tc>
        <w:tc>
          <w:tcPr>
            <w:tcW w:type="dxa" w:w="144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¥63,690</w:t>
            </w:r>
          </w:p>
        </w:tc>
        <w:tc>
          <w:tcPr>
            <w:tcW w:type="dxa" w:w="144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伴走支援費込</w:t>
            </w:r>
          </w:p>
        </w:tc>
        <w:tc>
          <w:tcPr>
            <w:tcW w:type="dxa" w:w="10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¥64,000</w:t>
            </w:r>
          </w:p>
        </w:tc>
      </w:tr>
      <w:tr>
        <w:tc>
          <w:tcPr>
            <w:tcW w:type="dxa" w:w="12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CIR315A</w:t>
            </w:r>
          </w:p>
        </w:tc>
        <w:tc>
          <w:tcPr>
            <w:tcW w:type="dxa" w:w="144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¥49,500</w:t>
            </w:r>
          </w:p>
        </w:tc>
        <w:tc>
          <w:tcPr>
            <w:tcW w:type="dxa" w:w="144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¥52,800</w:t>
            </w:r>
          </w:p>
        </w:tc>
        <w:tc>
          <w:tcPr>
            <w:tcW w:type="dxa" w:w="144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¥54,450</w:t>
            </w:r>
          </w:p>
        </w:tc>
        <w:tc>
          <w:tcPr>
            <w:tcW w:type="dxa" w:w="1440"/>
            <w:tcBorders>
              <w:top w:val="single" w:color="AAAAAA" w:sz="4"/>
              <w:left w:val="single" w:color="AAAAAA" w:sz="4"/>
              <w:bottom w:val="single" w:color="AAAAAA" w:sz="4"/>
              <w:right w:val="single" w:color="AAAAAA" w:sz="4"/>
            </w:tcBorders>
            <w:shd w:fill="E8F5E9" w:val="clear"/>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¥58,410</w:t>
            </w:r>
          </w:p>
        </w:tc>
        <w:tc>
          <w:tcPr>
            <w:tcW w:type="dxa" w:w="144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伴走支援費込</w:t>
            </w:r>
          </w:p>
        </w:tc>
        <w:tc>
          <w:tcPr>
            <w:tcW w:type="dxa" w:w="10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bCs/>
                <w:i w:val="false"/>
                <w:iCs w:val="false"/>
                <w:color w:val="222222"/>
                <w:sz w:val="20"/>
                <w:szCs w:val="20"/>
              </w:rPr>
              <w:t xml:space="preserve">¥64,000</w:t>
            </w:r>
          </w:p>
        </w:tc>
      </w:tr>
    </w:tbl>
    <w:p>
      <w:pPr>
        <w:spacing w:after="40" w:before="40"/>
        <w:ind w:left="240"/>
        <w:jc w:val="left"/>
      </w:pPr>
      <w:r>
        <w:rPr>
          <w:rFonts w:ascii="Noto Sans JP" w:cs="Noto Sans JP" w:eastAsia="Noto Sans JP" w:hAnsi="Noto Sans JP"/>
          <w:b w:val="false"/>
          <w:bCs w:val="false"/>
          <w:i/>
          <w:iCs/>
          <w:color w:val="888888"/>
          <w:sz w:val="18"/>
          <w:szCs w:val="18"/>
        </w:rPr>
        <w:t xml:space="preserve">※ 緑セルが各機種の推奨ステージ。伴走支援費含む合計が助成金上限（¥64,000）を超えないよう設定すること。</w:t>
      </w:r>
    </w:p>
    <w:p>
      <w:pPr>
        <w:spacing w:after="40" w:before="40"/>
        <w:ind w:left="240"/>
        <w:jc w:val="left"/>
      </w:pPr>
      <w:r>
        <w:rPr>
          <w:rFonts w:ascii="Noto Sans JP" w:cs="Noto Sans JP" w:eastAsia="Noto Sans JP" w:hAnsi="Noto Sans JP"/>
          <w:b w:val="false"/>
          <w:bCs w:val="false"/>
          <w:i/>
          <w:iCs/>
          <w:color w:val="888888"/>
          <w:sz w:val="18"/>
          <w:szCs w:val="18"/>
        </w:rPr>
        <w:t xml:space="preserve">※ 最終的な価格設定は乙の判断による（第6条参照）。</w:t>
      </w:r>
    </w:p>
    <w:p>
      <w:pPr>
        <w:spacing w:after="60" w:before="60"/>
      </w:pPr>
      <w:r>
        <w:t xml:space="preserve"/>
      </w:r>
    </w:p>
    <w:p>
      <w:pPr>
        <w:spacing w:after="60" w:before="60"/>
      </w:pPr>
      <w:r>
        <w:t xml:space="preserve"/>
      </w:r>
    </w:p>
    <w:p>
      <w:pPr>
        <w:spacing w:after="200" w:before="480"/>
      </w:pPr>
      <w:r>
        <w:rPr>
          <w:rFonts w:ascii="Noto Serif JP" w:cs="Noto Serif JP" w:eastAsia="Noto Serif JP" w:hAnsi="Noto Serif JP"/>
          <w:b/>
          <w:bCs/>
          <w:color w:val="1B6E30"/>
          <w:sz w:val="32"/>
          <w:szCs w:val="32"/>
        </w:rPr>
        <w:t xml:space="preserve">別表3　任意寄付の目安（参考）</w:t>
      </w:r>
    </w:p>
    <w:p>
      <w:pPr>
        <w:spacing w:after="120" w:before="60"/>
        <w:jc w:val="left"/>
      </w:pPr>
      <w:r>
        <w:rPr>
          <w:rFonts w:ascii="Noto Sans JP" w:cs="Noto Sans JP" w:eastAsia="Noto Sans JP" w:hAnsi="Noto Sans JP"/>
          <w:b w:val="false"/>
          <w:bCs w:val="false"/>
          <w:i w:val="false"/>
          <w:iCs w:val="false"/>
          <w:color w:val="222222"/>
          <w:sz w:val="22"/>
          <w:szCs w:val="22"/>
        </w:rPr>
        <w:t xml:space="preserve">本別表は参考情報であり、寄付の義務を規定するものではない（第7条参照）。</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導入完了件数の目安</w:t>
            </w:r>
          </w:p>
        </w:tc>
        <w:tc>
          <w:tcPr>
            <w:tcW w:type="dxa" w:w="4200"/>
            <w:tcBorders>
              <w:top w:val="single" w:color="238e3a" w:sz="6"/>
              <w:left w:val="single" w:color="238e3a" w:sz="6"/>
              <w:bottom w:val="single" w:color="238e3a" w:sz="6"/>
              <w:right w:val="single" w:color="238e3a" w:sz="6"/>
            </w:tcBorders>
            <w:shd w:fill="D5EDD9" w:val="clear"/>
            <w:tcMar>
              <w:top w:type="dxa" w:w="90"/>
              <w:left w:type="dxa" w:w="140"/>
              <w:bottom w:type="dxa" w:w="90"/>
              <w:right w:type="dxa" w:w="140"/>
            </w:tcMar>
            <w:vAlign w:val="center"/>
          </w:tcPr>
          <w:p>
            <w:pPr>
              <w:jc w:val="center"/>
            </w:pPr>
            <w:r>
              <w:rPr>
                <w:rFonts w:ascii="Noto Sans JP" w:cs="Noto Sans JP" w:eastAsia="Noto Sans JP" w:hAnsi="Noto Sans JP"/>
                <w:b/>
                <w:bCs/>
                <w:color w:val="1B6E30"/>
                <w:sz w:val="20"/>
                <w:szCs w:val="20"/>
              </w:rPr>
              <w:t xml:space="preserve">寄付の目安金額（参考・任意）</w:t>
            </w:r>
          </w:p>
        </w:tc>
      </w:tr>
      <w:tr>
        <w:tc>
          <w:tcPr>
            <w:tcW w:type="dxa" w:w="4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1件</w:t>
            </w:r>
          </w:p>
        </w:tc>
        <w:tc>
          <w:tcPr>
            <w:tcW w:type="dxa" w:w="4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¥10,000（税別）</w:t>
            </w:r>
          </w:p>
        </w:tc>
      </w:tr>
      <w:tr>
        <w:tc>
          <w:tcPr>
            <w:tcW w:type="dxa" w:w="4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5件</w:t>
            </w:r>
          </w:p>
        </w:tc>
        <w:tc>
          <w:tcPr>
            <w:tcW w:type="dxa" w:w="4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¥50,000（税別）</w:t>
            </w:r>
          </w:p>
        </w:tc>
      </w:tr>
      <w:tr>
        <w:tc>
          <w:tcPr>
            <w:tcW w:type="dxa" w:w="4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10件</w:t>
            </w:r>
          </w:p>
        </w:tc>
        <w:tc>
          <w:tcPr>
            <w:tcW w:type="dxa" w:w="4200"/>
            <w:tcBorders>
              <w:top w:val="single" w:color="AAAAAA" w:sz="4"/>
              <w:left w:val="single" w:color="AAAAAA" w:sz="4"/>
              <w:bottom w:val="single" w:color="AAAAAA" w:sz="4"/>
              <w:right w:val="single" w:color="AAAAAA" w:sz="4"/>
            </w:tcBorders>
            <w:tcMar>
              <w:top w:type="dxa" w:w="90"/>
              <w:left w:type="dxa" w:w="140"/>
              <w:bottom w:type="dxa" w:w="90"/>
              <w:right w:type="dxa" w:w="140"/>
            </w:tcMar>
            <w:vAlign w:val="center"/>
          </w:tcPr>
          <w:p>
            <w:pPr>
              <w:jc w:val="center"/>
            </w:pPr>
            <w:r>
              <w:rPr>
                <w:rFonts w:ascii="Noto Sans JP" w:cs="Noto Sans JP" w:eastAsia="Noto Sans JP" w:hAnsi="Noto Sans JP"/>
                <w:b w:val="false"/>
                <w:bCs w:val="false"/>
                <w:i w:val="false"/>
                <w:iCs w:val="false"/>
                <w:color w:val="222222"/>
                <w:sz w:val="20"/>
                <w:szCs w:val="20"/>
              </w:rPr>
              <w:t xml:space="preserve">¥100,000（税別）</w:t>
            </w:r>
          </w:p>
        </w:tc>
      </w:tr>
    </w:tbl>
    <w:p>
      <w:pPr>
        <w:spacing w:after="40" w:before="40"/>
        <w:ind w:left="240"/>
        <w:jc w:val="left"/>
      </w:pPr>
      <w:r>
        <w:rPr>
          <w:rFonts w:ascii="Noto Sans JP" w:cs="Noto Sans JP" w:eastAsia="Noto Sans JP" w:hAnsi="Noto Sans JP"/>
          <w:b w:val="false"/>
          <w:bCs w:val="false"/>
          <w:i/>
          <w:iCs/>
          <w:color w:val="888888"/>
          <w:sz w:val="18"/>
          <w:szCs w:val="18"/>
        </w:rPr>
        <w:t xml:space="preserve">※ 寄付の都度、甲より領収書を発行。認定NPO法人認定後は特別損金算入対応の領収書を発行。</w:t>
      </w:r>
    </w:p>
    <w:p>
      <w:pPr>
        <w:spacing w:after="60" w:before="60"/>
      </w:pPr>
      <w:r>
        <w:t xml:space="preserve"/>
      </w:r>
    </w:p>
    <w:p>
      <w:pPr>
        <w:spacing w:after="60" w:before="60"/>
      </w:pPr>
      <w:r>
        <w:t xml:space="preserve"/>
      </w:r>
    </w:p>
    <w:p>
      <w:pPr>
        <w:spacing w:after="60" w:before="60"/>
        <w:ind w:left="240"/>
        <w:jc w:val="left"/>
      </w:pPr>
      <w:r>
        <w:rPr>
          <w:rFonts w:ascii="Noto Sans JP" w:cs="Noto Sans JP" w:eastAsia="Noto Sans JP" w:hAnsi="Noto Sans JP"/>
          <w:b w:val="false"/>
          <w:bCs w:val="false"/>
          <w:i w:val="false"/>
          <w:iCs w:val="false"/>
          <w:color w:val="C8432B"/>
          <w:sz w:val="18"/>
          <w:szCs w:val="18"/>
        </w:rPr>
        <w:t xml:space="preserve">【免責注記】本ドラフトは内部検討用であり、法的効力を有するものではありません。締結前に必ず弁護士・税理士による法務・税務確認を行ってください。</w:t>
      </w:r>
    </w:p>
    <w:p>
      <w:pPr>
        <w:spacing w:after="60" w:before="60"/>
      </w:pPr>
      <w:r>
        <w:t xml:space="preserve"/>
      </w:r>
    </w:p>
    <w:p>
      <w:pPr>
        <w:spacing w:after="80" w:before="80"/>
        <w:jc w:val="right"/>
      </w:pPr>
      <w:r>
        <w:rPr>
          <w:rFonts w:ascii="Noto Sans JP" w:cs="Noto Sans JP" w:eastAsia="Noto Sans JP" w:hAnsi="Noto Sans JP"/>
          <w:b w:val="false"/>
          <w:bCs w:val="false"/>
          <w:i w:val="false"/>
          <w:iCs w:val="false"/>
          <w:color w:val="888888"/>
          <w:sz w:val="18"/>
          <w:szCs w:val="18"/>
        </w:rPr>
        <w:t xml:space="preserve">作成：次田芳尚（NPO法人タダカヨ） ／ 2026年5月</w:t>
      </w:r>
    </w:p>
    <w:sectPr>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JP" w:cs="Noto Sans JP" w:eastAsia="Noto Sans JP" w:hAnsi="Noto Sans JP"/>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2026-05-09T04:43:58.835Z</dcterms:created>
  <dcterms:modified xsi:type="dcterms:W3CDTF">2026-05-09T04:43:58.835Z</dcterms:modified>
</cp:coreProperties>
</file>

<file path=docProps/custom.xml><?xml version="1.0" encoding="utf-8"?>
<Properties xmlns="http://schemas.openxmlformats.org/officeDocument/2006/custom-properties" xmlns:vt="http://schemas.openxmlformats.org/officeDocument/2006/docPropsVTypes"/>
</file>