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5BC7" w:rsidRPr="00716171" w:rsidRDefault="00A34B50" w:rsidP="00716171">
      <w:pPr>
        <w:spacing w:before="720" w:after="120"/>
        <w:jc w:val="center"/>
        <w:rPr>
          <w:color w:val="000000" w:themeColor="text1"/>
        </w:rPr>
      </w:pPr>
      <w:r w:rsidRPr="00716171">
        <w:rPr>
          <w:b/>
          <w:color w:val="000000" w:themeColor="text1"/>
          <w:sz w:val="52"/>
        </w:rPr>
        <w:t>CampusLoop Critical Reflection Report</w:t>
      </w:r>
    </w:p>
    <w:p w:rsidR="00945BC7" w:rsidRPr="00716171" w:rsidRDefault="00A34B50" w:rsidP="00716171">
      <w:pPr>
        <w:spacing w:after="480"/>
        <w:jc w:val="center"/>
        <w:rPr>
          <w:color w:val="000000" w:themeColor="text1"/>
        </w:rPr>
      </w:pPr>
      <w:r w:rsidRPr="00716171">
        <w:rPr>
          <w:i/>
          <w:color w:val="000000" w:themeColor="text1"/>
          <w:sz w:val="26"/>
        </w:rPr>
        <w:t>An Architectural Review of Full-Stack System Design, Tradeoffs, and AI Orchestration Frameworks</w:t>
      </w:r>
    </w:p>
    <w:p w:rsidR="00716171" w:rsidRDefault="00716171" w:rsidP="00716171">
      <w:pPr>
        <w:spacing w:after="480" w:line="312" w:lineRule="auto"/>
        <w:jc w:val="center"/>
        <w:rPr>
          <w:b/>
          <w:color w:val="000000" w:themeColor="text1"/>
        </w:rPr>
      </w:pPr>
    </w:p>
    <w:p w:rsidR="00716171" w:rsidRDefault="00716171" w:rsidP="00716171">
      <w:pPr>
        <w:spacing w:after="480" w:line="312" w:lineRule="auto"/>
        <w:jc w:val="center"/>
        <w:rPr>
          <w:b/>
          <w:color w:val="000000" w:themeColor="text1"/>
        </w:rPr>
      </w:pPr>
    </w:p>
    <w:p w:rsidR="00945BC7" w:rsidRDefault="00A34B50" w:rsidP="00716171">
      <w:pPr>
        <w:spacing w:after="480" w:line="312" w:lineRule="auto"/>
        <w:jc w:val="center"/>
        <w:rPr>
          <w:color w:val="000000" w:themeColor="text1"/>
        </w:rPr>
      </w:pPr>
      <w:r w:rsidRPr="00716171">
        <w:rPr>
          <w:b/>
          <w:color w:val="000000" w:themeColor="text1"/>
        </w:rPr>
        <w:t xml:space="preserve">Group Name: </w:t>
      </w:r>
      <w:r w:rsidRPr="00716171">
        <w:rPr>
          <w:color w:val="000000" w:themeColor="text1"/>
        </w:rPr>
        <w:t>Solo's</w:t>
      </w:r>
      <w:r w:rsidRPr="00716171">
        <w:rPr>
          <w:color w:val="000000" w:themeColor="text1"/>
        </w:rPr>
        <w:br/>
      </w:r>
      <w:r w:rsidRPr="00716171">
        <w:rPr>
          <w:b/>
          <w:color w:val="000000" w:themeColor="text1"/>
        </w:rPr>
        <w:t xml:space="preserve">Author: </w:t>
      </w:r>
      <w:r w:rsidRPr="00716171">
        <w:rPr>
          <w:color w:val="000000" w:themeColor="text1"/>
        </w:rPr>
        <w:t>Nitesh Kumar (Roll No: 2212261</w:t>
      </w:r>
      <w:proofErr w:type="gramStart"/>
      <w:r w:rsidRPr="00716171">
        <w:rPr>
          <w:color w:val="000000" w:themeColor="text1"/>
        </w:rPr>
        <w:t>)</w:t>
      </w:r>
      <w:proofErr w:type="gramEnd"/>
      <w:r w:rsidRPr="00716171">
        <w:rPr>
          <w:color w:val="000000" w:themeColor="text1"/>
        </w:rPr>
        <w:br/>
      </w:r>
      <w:r w:rsidRPr="00716171">
        <w:rPr>
          <w:b/>
          <w:color w:val="000000" w:themeColor="text1"/>
        </w:rPr>
        <w:t xml:space="preserve">Academic Status: </w:t>
      </w:r>
      <w:r w:rsidRPr="00716171">
        <w:rPr>
          <w:color w:val="000000" w:themeColor="text1"/>
        </w:rPr>
        <w:t>Senior / Final Year</w:t>
      </w:r>
      <w:r w:rsidRPr="00716171">
        <w:rPr>
          <w:color w:val="000000" w:themeColor="text1"/>
        </w:rPr>
        <w:br/>
      </w:r>
      <w:r w:rsidRPr="00716171">
        <w:rPr>
          <w:b/>
          <w:color w:val="000000" w:themeColor="text1"/>
        </w:rPr>
        <w:t xml:space="preserve">Date: </w:t>
      </w:r>
      <w:r w:rsidRPr="00716171">
        <w:rPr>
          <w:color w:val="000000" w:themeColor="text1"/>
        </w:rPr>
        <w:t>July 15, 2026</w:t>
      </w:r>
    </w:p>
    <w:p w:rsidR="00716171" w:rsidRDefault="00716171" w:rsidP="00716171">
      <w:pPr>
        <w:spacing w:after="480" w:line="312" w:lineRule="auto"/>
        <w:jc w:val="center"/>
        <w:rPr>
          <w:color w:val="000000" w:themeColor="text1"/>
        </w:rPr>
      </w:pPr>
    </w:p>
    <w:p w:rsidR="00716171" w:rsidRDefault="00716171" w:rsidP="00716171">
      <w:pPr>
        <w:spacing w:after="480" w:line="312" w:lineRule="auto"/>
        <w:jc w:val="center"/>
        <w:rPr>
          <w:color w:val="000000" w:themeColor="text1"/>
        </w:rPr>
      </w:pPr>
    </w:p>
    <w:p w:rsidR="00716171" w:rsidRDefault="00716171" w:rsidP="00716171">
      <w:pPr>
        <w:spacing w:after="480" w:line="312" w:lineRule="auto"/>
        <w:jc w:val="center"/>
        <w:rPr>
          <w:color w:val="000000" w:themeColor="text1"/>
        </w:rPr>
      </w:pPr>
    </w:p>
    <w:p w:rsidR="00716171" w:rsidRDefault="00716171" w:rsidP="00716171">
      <w:pPr>
        <w:spacing w:after="480" w:line="312" w:lineRule="auto"/>
        <w:jc w:val="center"/>
        <w:rPr>
          <w:color w:val="000000" w:themeColor="text1"/>
        </w:rPr>
      </w:pPr>
    </w:p>
    <w:p w:rsidR="00716171" w:rsidRDefault="00716171" w:rsidP="00716171">
      <w:pPr>
        <w:spacing w:after="480" w:line="312" w:lineRule="auto"/>
        <w:jc w:val="center"/>
        <w:rPr>
          <w:color w:val="000000" w:themeColor="text1"/>
        </w:rPr>
      </w:pPr>
    </w:p>
    <w:p w:rsidR="00716171" w:rsidRDefault="00716171" w:rsidP="00716171">
      <w:pPr>
        <w:spacing w:after="480" w:line="312" w:lineRule="auto"/>
        <w:jc w:val="center"/>
        <w:rPr>
          <w:color w:val="000000" w:themeColor="text1"/>
        </w:rPr>
      </w:pPr>
    </w:p>
    <w:p w:rsidR="00716171" w:rsidRDefault="00716171" w:rsidP="00716171">
      <w:pPr>
        <w:spacing w:after="480" w:line="312" w:lineRule="auto"/>
        <w:jc w:val="center"/>
        <w:rPr>
          <w:color w:val="000000" w:themeColor="text1"/>
        </w:rPr>
      </w:pPr>
    </w:p>
    <w:p w:rsidR="00716171" w:rsidRDefault="00716171" w:rsidP="00716171">
      <w:pPr>
        <w:spacing w:after="480" w:line="312" w:lineRule="auto"/>
        <w:jc w:val="center"/>
        <w:rPr>
          <w:color w:val="000000" w:themeColor="text1"/>
        </w:rPr>
      </w:pPr>
    </w:p>
    <w:p w:rsidR="00716171" w:rsidRPr="00716171" w:rsidRDefault="00716171" w:rsidP="00716171">
      <w:pPr>
        <w:spacing w:after="480" w:line="312" w:lineRule="auto"/>
        <w:jc w:val="center"/>
        <w:rPr>
          <w:color w:val="000000" w:themeColor="text1"/>
        </w:rPr>
      </w:pPr>
    </w:p>
    <w:p w:rsidR="00945BC7" w:rsidRPr="00716171" w:rsidRDefault="00A34B50">
      <w:pPr>
        <w:keepNext/>
        <w:spacing w:before="360" w:after="120"/>
        <w:rPr>
          <w:color w:val="000000" w:themeColor="text1"/>
        </w:rPr>
      </w:pPr>
      <w:r w:rsidRPr="00716171">
        <w:rPr>
          <w:b/>
          <w:color w:val="000000" w:themeColor="text1"/>
          <w:sz w:val="32"/>
        </w:rPr>
        <w:t xml:space="preserve">1. </w:t>
      </w:r>
      <w:r w:rsidRPr="00716171">
        <w:rPr>
          <w:b/>
          <w:color w:val="000000" w:themeColor="text1"/>
          <w:sz w:val="32"/>
        </w:rPr>
        <w:t>Introduction</w:t>
      </w:r>
    </w:p>
    <w:p w:rsidR="00945BC7" w:rsidRPr="00716171" w:rsidRDefault="00A34B50">
      <w:pPr>
        <w:spacing w:after="240"/>
        <w:rPr>
          <w:color w:val="000000" w:themeColor="text1"/>
        </w:rPr>
      </w:pPr>
      <w:r w:rsidRPr="00716171">
        <w:rPr>
          <w:color w:val="000000" w:themeColor="text1"/>
        </w:rPr>
        <w:t>The development of CampusLoop was a comprehensive full-stack engineering exercise that integrated modern web technologies with generative AI to solve a genuine university asset management problem. This report critically reflects on three major</w:t>
      </w:r>
      <w:r w:rsidRPr="00716171">
        <w:rPr>
          <w:color w:val="000000" w:themeColor="text1"/>
        </w:rPr>
        <w:t xml:space="preserve"> architectural decisions made during development, their tradeoffs, implementation challenges encountered, performance considerations, and lessons learned from solo development.</w:t>
      </w:r>
    </w:p>
    <w:p w:rsidR="00945BC7" w:rsidRPr="00716171" w:rsidRDefault="00A34B50">
      <w:pPr>
        <w:keepNext/>
        <w:spacing w:before="360" w:after="120"/>
        <w:rPr>
          <w:color w:val="000000" w:themeColor="text1"/>
        </w:rPr>
      </w:pPr>
      <w:r w:rsidRPr="00716171">
        <w:rPr>
          <w:b/>
          <w:color w:val="000000" w:themeColor="text1"/>
          <w:sz w:val="32"/>
        </w:rPr>
        <w:t>2. Architectural Decision 1: AI Proxy Pattern via NestJS</w:t>
      </w:r>
    </w:p>
    <w:p w:rsidR="00945BC7" w:rsidRPr="00716171" w:rsidRDefault="00A34B50">
      <w:pPr>
        <w:spacing w:after="160"/>
        <w:rPr>
          <w:color w:val="000000" w:themeColor="text1"/>
        </w:rPr>
      </w:pPr>
      <w:r w:rsidRPr="00716171">
        <w:rPr>
          <w:b/>
          <w:color w:val="000000" w:themeColor="text1"/>
        </w:rPr>
        <w:t xml:space="preserve">Decision Context: </w:t>
      </w:r>
      <w:r w:rsidRPr="00716171">
        <w:rPr>
          <w:color w:val="000000" w:themeColor="text1"/>
        </w:rPr>
        <w:t xml:space="preserve">All </w:t>
      </w:r>
      <w:r w:rsidRPr="00716171">
        <w:rPr>
          <w:color w:val="000000" w:themeColor="text1"/>
        </w:rPr>
        <w:t>LLM requests are routed through the NestJS backend via a dedicated AiService rather than making direct calls from the React frontend.</w:t>
      </w:r>
    </w:p>
    <w:p w:rsidR="00945BC7" w:rsidRPr="00716171" w:rsidRDefault="00A34B50">
      <w:pPr>
        <w:spacing w:after="160"/>
        <w:rPr>
          <w:color w:val="000000" w:themeColor="text1"/>
        </w:rPr>
      </w:pPr>
      <w:r w:rsidRPr="00716171">
        <w:rPr>
          <w:b/>
          <w:color w:val="000000" w:themeColor="text1"/>
        </w:rPr>
        <w:t xml:space="preserve">Detailed Rationale: </w:t>
      </w:r>
      <w:r w:rsidRPr="00716171">
        <w:rPr>
          <w:color w:val="000000" w:themeColor="text1"/>
        </w:rPr>
        <w:t>Direct frontend-to-OpenAI API calls would expose the API key in the browser, creating a critical secur</w:t>
      </w:r>
      <w:r w:rsidRPr="00716171">
        <w:rPr>
          <w:color w:val="000000" w:themeColor="text1"/>
        </w:rPr>
        <w:t>ity vulnerability. By funneling all AI requests through the backend, we achieve several benefits: (1) API keys remain server-side only, (2) the backend can inject verified database context (e.g., filtering assets by department before sending to GPT-4o), (3</w:t>
      </w:r>
      <w:r w:rsidRPr="00716171">
        <w:rPr>
          <w:color w:val="000000" w:themeColor="text1"/>
        </w:rPr>
        <w:t>) we can implement rate limiting and usage auditing, and (4) we can seamlessly fall back to high-fidelity mock responses when the API is unavailable or rate-limited.</w:t>
      </w:r>
    </w:p>
    <w:p w:rsidR="00945BC7" w:rsidRPr="00716171" w:rsidRDefault="00A34B50">
      <w:pPr>
        <w:spacing w:after="80"/>
        <w:rPr>
          <w:color w:val="000000" w:themeColor="text1"/>
        </w:rPr>
      </w:pPr>
      <w:r w:rsidRPr="00716171">
        <w:rPr>
          <w:b/>
          <w:color w:val="000000" w:themeColor="text1"/>
        </w:rPr>
        <w:t>Tradeoffs &amp; Implications:</w:t>
      </w:r>
    </w:p>
    <w:p w:rsidR="00945BC7" w:rsidRPr="00716171" w:rsidRDefault="00A34B50">
      <w:pPr>
        <w:pStyle w:val="ListBullet"/>
        <w:rPr>
          <w:color w:val="000000" w:themeColor="text1"/>
        </w:rPr>
      </w:pPr>
      <w:r w:rsidRPr="00716171">
        <w:rPr>
          <w:b/>
          <w:color w:val="000000" w:themeColor="text1"/>
        </w:rPr>
        <w:t xml:space="preserve">Pros: </w:t>
      </w:r>
      <w:r w:rsidRPr="00716171">
        <w:rPr>
          <w:color w:val="000000" w:themeColor="text1"/>
        </w:rPr>
        <w:t>Completely secures the OpenAI API keys. Enables transparen</w:t>
      </w:r>
      <w:r w:rsidRPr="00716171">
        <w:rPr>
          <w:color w:val="000000" w:themeColor="text1"/>
        </w:rPr>
        <w:t>t fallback to mock mode. Allows backend validation of user permissions before revealing sensitive asset metadata. Simplifies compliance with data privacy regulations.</w:t>
      </w:r>
    </w:p>
    <w:p w:rsidR="00945BC7" w:rsidRPr="00716171" w:rsidRDefault="00A34B50">
      <w:pPr>
        <w:pStyle w:val="ListBullet"/>
        <w:spacing w:after="160"/>
        <w:rPr>
          <w:color w:val="000000" w:themeColor="text1"/>
        </w:rPr>
      </w:pPr>
      <w:r w:rsidRPr="00716171">
        <w:rPr>
          <w:b/>
          <w:color w:val="000000" w:themeColor="text1"/>
        </w:rPr>
        <w:t xml:space="preserve">Cons: </w:t>
      </w:r>
      <w:r w:rsidRPr="00716171">
        <w:rPr>
          <w:color w:val="000000" w:themeColor="text1"/>
        </w:rPr>
        <w:t>Adds minor latency (50-200ms) as the request traverses an extra network hop. Requir</w:t>
      </w:r>
      <w:r w:rsidRPr="00716171">
        <w:rPr>
          <w:color w:val="000000" w:themeColor="text1"/>
        </w:rPr>
        <w:t>es careful error handling to prevent cascading failures if the LLM is slow or timeout-prone.</w:t>
      </w:r>
    </w:p>
    <w:p w:rsidR="00945BC7" w:rsidRPr="00716171" w:rsidRDefault="00A34B50">
      <w:pPr>
        <w:spacing w:after="240"/>
        <w:rPr>
          <w:color w:val="000000" w:themeColor="text1"/>
        </w:rPr>
      </w:pPr>
      <w:r w:rsidRPr="00716171">
        <w:rPr>
          <w:b/>
          <w:color w:val="000000" w:themeColor="text1"/>
        </w:rPr>
        <w:t xml:space="preserve">Implementation Challenges &amp; Reflection: </w:t>
      </w:r>
      <w:r w:rsidRPr="00716171">
        <w:rPr>
          <w:color w:val="000000" w:themeColor="text1"/>
        </w:rPr>
        <w:t>The primary challenge was designing the fallback mode. Instead of returning error codes, we implemented a 'high-fidelity mo</w:t>
      </w:r>
      <w:r w:rsidRPr="00716171">
        <w:rPr>
          <w:color w:val="000000" w:themeColor="text1"/>
        </w:rPr>
        <w:t>ck' mode that returns realistic structural responses consistent with our schema. For example, search queries use keyword patterns to parse available data, and anomaly detection mocks identify genuinely over-booked items. While writing this logic required s</w:t>
      </w:r>
      <w:r w:rsidRPr="00716171">
        <w:rPr>
          <w:color w:val="000000" w:themeColor="text1"/>
        </w:rPr>
        <w:t>ignificant TypeScript effort, it keeps the UI functional under all network conditions. Future iterations could improve user-perceived speed by implementing Server-Sent Events (SSE) to stream text live.</w:t>
      </w:r>
    </w:p>
    <w:p w:rsidR="00945BC7" w:rsidRPr="00716171" w:rsidRDefault="00A34B50">
      <w:pPr>
        <w:keepNext/>
        <w:spacing w:before="360" w:after="120"/>
        <w:rPr>
          <w:color w:val="000000" w:themeColor="text1"/>
        </w:rPr>
      </w:pPr>
      <w:r w:rsidRPr="00716171">
        <w:rPr>
          <w:b/>
          <w:color w:val="000000" w:themeColor="text1"/>
          <w:sz w:val="32"/>
        </w:rPr>
        <w:t>3. Architectural Decision 2: Modular Monolith vs. Micr</w:t>
      </w:r>
      <w:r w:rsidRPr="00716171">
        <w:rPr>
          <w:b/>
          <w:color w:val="000000" w:themeColor="text1"/>
          <w:sz w:val="32"/>
        </w:rPr>
        <w:t>oservices</w:t>
      </w:r>
    </w:p>
    <w:p w:rsidR="00945BC7" w:rsidRPr="00716171" w:rsidRDefault="00A34B50">
      <w:pPr>
        <w:spacing w:after="160"/>
        <w:rPr>
          <w:color w:val="000000" w:themeColor="text1"/>
        </w:rPr>
      </w:pPr>
      <w:r w:rsidRPr="00716171">
        <w:rPr>
          <w:b/>
          <w:color w:val="000000" w:themeColor="text1"/>
        </w:rPr>
        <w:t xml:space="preserve">Decision Context: </w:t>
      </w:r>
      <w:r w:rsidRPr="00716171">
        <w:rPr>
          <w:color w:val="000000" w:themeColor="text1"/>
        </w:rPr>
        <w:t>The backend was built as a modular monolith within NestJS across 7 distinct modules (auth, assets, bookings, peer-lending, lost-found, study-groups, analytics) rather than separating AI, core CRUD, and analytics into independent</w:t>
      </w:r>
      <w:r w:rsidRPr="00716171">
        <w:rPr>
          <w:color w:val="000000" w:themeColor="text1"/>
        </w:rPr>
        <w:t xml:space="preserve"> microservices.</w:t>
      </w:r>
    </w:p>
    <w:p w:rsidR="00945BC7" w:rsidRPr="00716171" w:rsidRDefault="00A34B50">
      <w:pPr>
        <w:spacing w:after="160"/>
        <w:rPr>
          <w:color w:val="000000" w:themeColor="text1"/>
        </w:rPr>
      </w:pPr>
      <w:r w:rsidRPr="00716171">
        <w:rPr>
          <w:b/>
          <w:color w:val="000000" w:themeColor="text1"/>
        </w:rPr>
        <w:lastRenderedPageBreak/>
        <w:t xml:space="preserve">Detailed Rationale: </w:t>
      </w:r>
      <w:r w:rsidRPr="00716171">
        <w:rPr>
          <w:color w:val="000000" w:themeColor="text1"/>
        </w:rPr>
        <w:t>Microservices promise independent scalability, but they introduce heavy communication and structural complexity for a solo developer. NestJS modules offer a perfect middle ground: each domain area maintains its own expli</w:t>
      </w:r>
      <w:r w:rsidRPr="00716171">
        <w:rPr>
          <w:color w:val="000000" w:themeColor="text1"/>
        </w:rPr>
        <w:t>cit controller, service, and data repository layers with boundaries enforced at compile-time by TypeScript. This encapsulates features cleanly without infrastructure overhead.</w:t>
      </w:r>
    </w:p>
    <w:p w:rsidR="00945BC7" w:rsidRPr="00716171" w:rsidRDefault="00A34B50">
      <w:pPr>
        <w:spacing w:after="80"/>
        <w:rPr>
          <w:color w:val="000000" w:themeColor="text1"/>
        </w:rPr>
      </w:pPr>
      <w:r w:rsidRPr="00716171">
        <w:rPr>
          <w:b/>
          <w:color w:val="000000" w:themeColor="text1"/>
        </w:rPr>
        <w:t>Tradeoffs &amp; Implications:</w:t>
      </w:r>
    </w:p>
    <w:p w:rsidR="00945BC7" w:rsidRPr="00716171" w:rsidRDefault="00A34B50">
      <w:pPr>
        <w:pStyle w:val="ListBullet"/>
        <w:rPr>
          <w:color w:val="000000" w:themeColor="text1"/>
        </w:rPr>
      </w:pPr>
      <w:r w:rsidRPr="00716171">
        <w:rPr>
          <w:b/>
          <w:color w:val="000000" w:themeColor="text1"/>
        </w:rPr>
        <w:t xml:space="preserve">Pros: </w:t>
      </w:r>
      <w:r w:rsidRPr="00716171">
        <w:rPr>
          <w:color w:val="000000" w:themeColor="text1"/>
        </w:rPr>
        <w:t>Extremely rapid feature iteration. Simple compil</w:t>
      </w:r>
      <w:r w:rsidRPr="00716171">
        <w:rPr>
          <w:color w:val="000000" w:themeColor="text1"/>
        </w:rPr>
        <w:t>e-time type safety checking across all domain borders. Centralized testing suites and localized database migration paths without cross-network IPC costs.</w:t>
      </w:r>
    </w:p>
    <w:p w:rsidR="00945BC7" w:rsidRPr="00716171" w:rsidRDefault="00A34B50">
      <w:pPr>
        <w:pStyle w:val="ListBullet"/>
        <w:spacing w:after="160"/>
        <w:rPr>
          <w:color w:val="000000" w:themeColor="text1"/>
        </w:rPr>
      </w:pPr>
      <w:r w:rsidRPr="00716171">
        <w:rPr>
          <w:b/>
          <w:color w:val="000000" w:themeColor="text1"/>
        </w:rPr>
        <w:t xml:space="preserve">Cons: </w:t>
      </w:r>
      <w:r w:rsidRPr="00716171">
        <w:rPr>
          <w:color w:val="000000" w:themeColor="text1"/>
        </w:rPr>
        <w:t xml:space="preserve">Heavy local analytical execution runs or blocking AI tasks could freeze the single NodeJS event </w:t>
      </w:r>
      <w:r w:rsidRPr="00716171">
        <w:rPr>
          <w:color w:val="000000" w:themeColor="text1"/>
        </w:rPr>
        <w:t>loop thread. A structural crash or memory leak in one layer impacts the entire server lifecycle.</w:t>
      </w:r>
    </w:p>
    <w:p w:rsidR="00945BC7" w:rsidRPr="00716171" w:rsidRDefault="00A34B50">
      <w:pPr>
        <w:spacing w:after="240"/>
        <w:rPr>
          <w:color w:val="000000" w:themeColor="text1"/>
        </w:rPr>
      </w:pPr>
      <w:r w:rsidRPr="00716171">
        <w:rPr>
          <w:b/>
          <w:color w:val="000000" w:themeColor="text1"/>
        </w:rPr>
        <w:t xml:space="preserve">Mitigation &amp; Reflection: </w:t>
      </w:r>
      <w:r w:rsidRPr="00716171">
        <w:rPr>
          <w:color w:val="000000" w:themeColor="text1"/>
        </w:rPr>
        <w:t>We protected the core execution loops by implementing asynchronous, non-blocking fetch patterns and pushing deep database scans into b</w:t>
      </w:r>
      <w:r w:rsidRPr="00716171">
        <w:rPr>
          <w:color w:val="000000" w:themeColor="text1"/>
        </w:rPr>
        <w:t>ackground cron job cycles rather than real-time requests. For a typical university ecosystem, this keeps the architecture perfectly scaled, and the modular structure allows straightforward migration to microservices if needed later.</w:t>
      </w:r>
    </w:p>
    <w:p w:rsidR="00945BC7" w:rsidRPr="00716171" w:rsidRDefault="00A34B50">
      <w:pPr>
        <w:keepNext/>
        <w:spacing w:before="360" w:after="120"/>
        <w:rPr>
          <w:color w:val="000000" w:themeColor="text1"/>
        </w:rPr>
      </w:pPr>
      <w:r w:rsidRPr="00716171">
        <w:rPr>
          <w:b/>
          <w:color w:val="000000" w:themeColor="text1"/>
          <w:sz w:val="32"/>
        </w:rPr>
        <w:t>4. Architectural Decisi</w:t>
      </w:r>
      <w:r w:rsidRPr="00716171">
        <w:rPr>
          <w:b/>
          <w:color w:val="000000" w:themeColor="text1"/>
          <w:sz w:val="32"/>
        </w:rPr>
        <w:t>on 3: TypeORM with PostgreSQL</w:t>
      </w:r>
    </w:p>
    <w:p w:rsidR="00945BC7" w:rsidRPr="00716171" w:rsidRDefault="00A34B50">
      <w:pPr>
        <w:spacing w:after="160"/>
        <w:rPr>
          <w:color w:val="000000" w:themeColor="text1"/>
        </w:rPr>
      </w:pPr>
      <w:r w:rsidRPr="00716171">
        <w:rPr>
          <w:b/>
          <w:color w:val="000000" w:themeColor="text1"/>
        </w:rPr>
        <w:t xml:space="preserve">Decision Context: </w:t>
      </w:r>
      <w:r w:rsidRPr="00716171">
        <w:rPr>
          <w:color w:val="000000" w:themeColor="text1"/>
        </w:rPr>
        <w:t>TypeORM was chosen as the primary Object-Relational Mapping (ORM) framework over options like Prisma or raw SQL strings.</w:t>
      </w:r>
    </w:p>
    <w:p w:rsidR="00945BC7" w:rsidRPr="00716171" w:rsidRDefault="00A34B50">
      <w:pPr>
        <w:spacing w:after="160"/>
        <w:rPr>
          <w:color w:val="000000" w:themeColor="text1"/>
        </w:rPr>
      </w:pPr>
      <w:r w:rsidRPr="00716171">
        <w:rPr>
          <w:b/>
          <w:color w:val="000000" w:themeColor="text1"/>
        </w:rPr>
        <w:t xml:space="preserve">Detailed Rationale &amp; Tradeoffs: </w:t>
      </w:r>
      <w:r w:rsidRPr="00716171">
        <w:rPr>
          <w:color w:val="000000" w:themeColor="text1"/>
        </w:rPr>
        <w:t>TypeORM integrates beautifully into NestJS using standa</w:t>
      </w:r>
      <w:r w:rsidRPr="00716171">
        <w:rPr>
          <w:color w:val="000000" w:themeColor="text1"/>
        </w:rPr>
        <w:t>rd class decorators and clean dependency injection tokens. The QueryBuilder API gives us powerful type-safe data pipelines that reduce SQL-injection risks. While Prisma offers a great syntax, its isolated schema structure creates a source-of-truth split, a</w:t>
      </w:r>
      <w:r w:rsidRPr="00716171">
        <w:rPr>
          <w:color w:val="000000" w:themeColor="text1"/>
        </w:rPr>
        <w:t>nd raw SQL lacks structural compile-time safeguards.</w:t>
      </w:r>
    </w:p>
    <w:p w:rsidR="00945BC7" w:rsidRPr="00716171" w:rsidRDefault="00A34B50">
      <w:pPr>
        <w:spacing w:after="240"/>
        <w:rPr>
          <w:color w:val="000000" w:themeColor="text1"/>
        </w:rPr>
      </w:pPr>
      <w:r w:rsidRPr="00716171">
        <w:rPr>
          <w:b/>
          <w:color w:val="000000" w:themeColor="text1"/>
        </w:rPr>
        <w:t xml:space="preserve">Performance Tuning: </w:t>
      </w:r>
      <w:r w:rsidRPr="00716171">
        <w:rPr>
          <w:color w:val="000000" w:themeColor="text1"/>
        </w:rPr>
        <w:t>During high-volume analytics testing, we observed that TypeORM's auto-generated nested SQL queries degraded system speed, causing query processing bottlenecks of up to 2 seconds. We s</w:t>
      </w:r>
      <w:r w:rsidRPr="00716171">
        <w:rPr>
          <w:color w:val="000000" w:themeColor="text1"/>
        </w:rPr>
        <w:t>uccessfully mitigated this by bypassing the ORM abstraction layer and using raw optimized native SQL blocks for heavy analytics calculations. In production scales, migrating these to PostgreSQL materialized views would keep live operations rapid.</w:t>
      </w:r>
    </w:p>
    <w:p w:rsidR="00A34B50" w:rsidRDefault="00A34B50">
      <w:pPr>
        <w:keepNext/>
        <w:spacing w:before="360" w:after="120"/>
        <w:rPr>
          <w:b/>
          <w:color w:val="000000" w:themeColor="text1"/>
          <w:sz w:val="32"/>
        </w:rPr>
      </w:pPr>
    </w:p>
    <w:p w:rsidR="00A34B50" w:rsidRDefault="00A34B50">
      <w:pPr>
        <w:keepNext/>
        <w:spacing w:before="360" w:after="120"/>
        <w:rPr>
          <w:b/>
          <w:color w:val="000000" w:themeColor="text1"/>
          <w:sz w:val="32"/>
        </w:rPr>
      </w:pPr>
    </w:p>
    <w:p w:rsidR="00945BC7" w:rsidRPr="00716171" w:rsidRDefault="00A34B50">
      <w:pPr>
        <w:keepNext/>
        <w:spacing w:before="360" w:after="120"/>
        <w:rPr>
          <w:color w:val="000000" w:themeColor="text1"/>
        </w:rPr>
      </w:pPr>
      <w:r w:rsidRPr="00716171">
        <w:rPr>
          <w:b/>
          <w:color w:val="000000" w:themeColor="text1"/>
          <w:sz w:val="32"/>
        </w:rPr>
        <w:t>5. Implem</w:t>
      </w:r>
      <w:r w:rsidRPr="00716171">
        <w:rPr>
          <w:b/>
          <w:color w:val="000000" w:themeColor="text1"/>
          <w:sz w:val="32"/>
        </w:rPr>
        <w:t>entation Challenges &amp; Technical Solutions</w:t>
      </w:r>
    </w:p>
    <w:tbl>
      <w:tblPr>
        <w:tblW w:w="0" w:type="auto"/>
        <w:jc w:val="center"/>
        <w:tblLayout w:type="fixed"/>
        <w:tblLook w:val="04A0" w:firstRow="1" w:lastRow="0" w:firstColumn="1" w:lastColumn="0" w:noHBand="0" w:noVBand="1"/>
      </w:tblPr>
      <w:tblGrid>
        <w:gridCol w:w="3600"/>
        <w:gridCol w:w="5760"/>
      </w:tblGrid>
      <w:tr w:rsidR="00716171" w:rsidRPr="00716171">
        <w:trPr>
          <w:jc w:val="center"/>
        </w:trPr>
        <w:tc>
          <w:tcPr>
            <w:tcW w:w="3600" w:type="dxa"/>
            <w:shd w:val="clear" w:color="auto" w:fill="1B365D"/>
            <w:tcMar>
              <w:top w:w="120" w:type="dxa"/>
              <w:left w:w="150" w:type="dxa"/>
              <w:bottom w:w="120" w:type="dxa"/>
              <w:right w:w="150" w:type="dxa"/>
            </w:tcMar>
          </w:tcPr>
          <w:p w:rsidR="00945BC7" w:rsidRPr="00716171" w:rsidRDefault="00A34B50">
            <w:pPr>
              <w:rPr>
                <w:color w:val="000000" w:themeColor="text1"/>
              </w:rPr>
            </w:pPr>
            <w:r w:rsidRPr="00716171">
              <w:rPr>
                <w:b/>
                <w:color w:val="000000" w:themeColor="text1"/>
                <w:sz w:val="20"/>
              </w:rPr>
              <w:t>Encountered Engineering Challenge</w:t>
            </w:r>
          </w:p>
        </w:tc>
        <w:tc>
          <w:tcPr>
            <w:tcW w:w="5760" w:type="dxa"/>
            <w:shd w:val="clear" w:color="auto" w:fill="1B365D"/>
            <w:tcMar>
              <w:top w:w="120" w:type="dxa"/>
              <w:left w:w="150" w:type="dxa"/>
              <w:bottom w:w="120" w:type="dxa"/>
              <w:right w:w="150" w:type="dxa"/>
            </w:tcMar>
          </w:tcPr>
          <w:p w:rsidR="00945BC7" w:rsidRPr="00716171" w:rsidRDefault="00A34B50">
            <w:pPr>
              <w:rPr>
                <w:color w:val="000000" w:themeColor="text1"/>
              </w:rPr>
            </w:pPr>
            <w:r w:rsidRPr="00716171">
              <w:rPr>
                <w:b/>
                <w:color w:val="000000" w:themeColor="text1"/>
                <w:sz w:val="20"/>
              </w:rPr>
              <w:t>Applied Architectural Solution</w:t>
            </w:r>
          </w:p>
        </w:tc>
      </w:tr>
      <w:tr w:rsidR="00716171" w:rsidRPr="00716171">
        <w:trPr>
          <w:jc w:val="center"/>
        </w:trPr>
        <w:tc>
          <w:tcPr>
            <w:tcW w:w="3600" w:type="dxa"/>
            <w:tcMar>
              <w:top w:w="100" w:type="dxa"/>
              <w:left w:w="150" w:type="dxa"/>
              <w:bottom w:w="100" w:type="dxa"/>
              <w:right w:w="150" w:type="dxa"/>
            </w:tcMar>
          </w:tcPr>
          <w:p w:rsidR="00945BC7" w:rsidRPr="00716171" w:rsidRDefault="00A34B50">
            <w:pPr>
              <w:spacing w:line="264" w:lineRule="auto"/>
              <w:rPr>
                <w:color w:val="000000" w:themeColor="text1"/>
              </w:rPr>
            </w:pPr>
            <w:r w:rsidRPr="00716171">
              <w:rPr>
                <w:color w:val="000000" w:themeColor="text1"/>
                <w:sz w:val="19"/>
              </w:rPr>
              <w:t>Concurrent Booking Overlaps</w:t>
            </w:r>
          </w:p>
        </w:tc>
        <w:tc>
          <w:tcPr>
            <w:tcW w:w="5760" w:type="dxa"/>
            <w:tcMar>
              <w:top w:w="100" w:type="dxa"/>
              <w:left w:w="150" w:type="dxa"/>
              <w:bottom w:w="100" w:type="dxa"/>
              <w:right w:w="150" w:type="dxa"/>
            </w:tcMar>
          </w:tcPr>
          <w:p w:rsidR="00945BC7" w:rsidRPr="00716171" w:rsidRDefault="00A34B50">
            <w:pPr>
              <w:spacing w:line="264" w:lineRule="auto"/>
              <w:rPr>
                <w:color w:val="000000" w:themeColor="text1"/>
              </w:rPr>
            </w:pPr>
            <w:r w:rsidRPr="00716171">
              <w:rPr>
                <w:color w:val="000000" w:themeColor="text1"/>
                <w:sz w:val="19"/>
              </w:rPr>
              <w:t xml:space="preserve">Enforced strict database unique constraints 'UNIQUE(asset_id, status, booking_start, booking_end)' combined with </w:t>
            </w:r>
            <w:r w:rsidRPr="00716171">
              <w:rPr>
                <w:color w:val="000000" w:themeColor="text1"/>
                <w:sz w:val="19"/>
              </w:rPr>
              <w:t>transactional row-level isolation locks to prevent double-booking anomalies.</w:t>
            </w:r>
          </w:p>
        </w:tc>
      </w:tr>
      <w:tr w:rsidR="00716171" w:rsidRPr="00716171">
        <w:trPr>
          <w:jc w:val="center"/>
        </w:trPr>
        <w:tc>
          <w:tcPr>
            <w:tcW w:w="3600" w:type="dxa"/>
            <w:shd w:val="clear" w:color="auto" w:fill="F7FAFC"/>
            <w:tcMar>
              <w:top w:w="100" w:type="dxa"/>
              <w:left w:w="150" w:type="dxa"/>
              <w:bottom w:w="100" w:type="dxa"/>
              <w:right w:w="150" w:type="dxa"/>
            </w:tcMar>
          </w:tcPr>
          <w:p w:rsidR="00945BC7" w:rsidRPr="00716171" w:rsidRDefault="00A34B50">
            <w:pPr>
              <w:spacing w:line="264" w:lineRule="auto"/>
              <w:rPr>
                <w:color w:val="000000" w:themeColor="text1"/>
              </w:rPr>
            </w:pPr>
            <w:r w:rsidRPr="00716171">
              <w:rPr>
                <w:color w:val="000000" w:themeColor="text1"/>
                <w:sz w:val="19"/>
              </w:rPr>
              <w:t>JWT Access &amp; Refresh Security</w:t>
            </w:r>
          </w:p>
        </w:tc>
        <w:tc>
          <w:tcPr>
            <w:tcW w:w="5760" w:type="dxa"/>
            <w:shd w:val="clear" w:color="auto" w:fill="F7FAFC"/>
            <w:tcMar>
              <w:top w:w="100" w:type="dxa"/>
              <w:left w:w="150" w:type="dxa"/>
              <w:bottom w:w="100" w:type="dxa"/>
              <w:right w:w="150" w:type="dxa"/>
            </w:tcMar>
          </w:tcPr>
          <w:p w:rsidR="00945BC7" w:rsidRPr="00716171" w:rsidRDefault="00A34B50">
            <w:pPr>
              <w:spacing w:line="264" w:lineRule="auto"/>
              <w:rPr>
                <w:color w:val="000000" w:themeColor="text1"/>
              </w:rPr>
            </w:pPr>
            <w:r w:rsidRPr="00716171">
              <w:rPr>
                <w:color w:val="000000" w:themeColor="text1"/>
                <w:sz w:val="19"/>
              </w:rPr>
              <w:t>Deployed a decoupled state validation pipeline using 15-minute short-lived access tokens combined with a secure, long-lived 7-day database-tracked r</w:t>
            </w:r>
            <w:r w:rsidRPr="00716171">
              <w:rPr>
                <w:color w:val="000000" w:themeColor="text1"/>
                <w:sz w:val="19"/>
              </w:rPr>
              <w:t>efresh token storage framework for instant revocation rights.</w:t>
            </w:r>
          </w:p>
        </w:tc>
      </w:tr>
      <w:tr w:rsidR="00716171" w:rsidRPr="00716171">
        <w:trPr>
          <w:jc w:val="center"/>
        </w:trPr>
        <w:tc>
          <w:tcPr>
            <w:tcW w:w="3600" w:type="dxa"/>
            <w:tcMar>
              <w:top w:w="100" w:type="dxa"/>
              <w:left w:w="150" w:type="dxa"/>
              <w:bottom w:w="100" w:type="dxa"/>
              <w:right w:w="150" w:type="dxa"/>
            </w:tcMar>
          </w:tcPr>
          <w:p w:rsidR="00945BC7" w:rsidRPr="00716171" w:rsidRDefault="00A34B50">
            <w:pPr>
              <w:spacing w:line="264" w:lineRule="auto"/>
              <w:rPr>
                <w:color w:val="000000" w:themeColor="text1"/>
              </w:rPr>
            </w:pPr>
            <w:r w:rsidRPr="00716171">
              <w:rPr>
                <w:color w:val="000000" w:themeColor="text1"/>
                <w:sz w:val="19"/>
              </w:rPr>
              <w:t xml:space="preserve">Targeted </w:t>
            </w:r>
            <w:proofErr w:type="spellStart"/>
            <w:r w:rsidRPr="00716171">
              <w:rPr>
                <w:color w:val="000000" w:themeColor="text1"/>
                <w:sz w:val="19"/>
              </w:rPr>
              <w:t>WebSocket</w:t>
            </w:r>
            <w:proofErr w:type="spellEnd"/>
            <w:r w:rsidRPr="00716171">
              <w:rPr>
                <w:color w:val="000000" w:themeColor="text1"/>
                <w:sz w:val="19"/>
              </w:rPr>
              <w:t xml:space="preserve"> Routing</w:t>
            </w:r>
          </w:p>
        </w:tc>
        <w:tc>
          <w:tcPr>
            <w:tcW w:w="5760" w:type="dxa"/>
            <w:tcMar>
              <w:top w:w="100" w:type="dxa"/>
              <w:left w:w="150" w:type="dxa"/>
              <w:bottom w:w="100" w:type="dxa"/>
              <w:right w:w="150" w:type="dxa"/>
            </w:tcMar>
          </w:tcPr>
          <w:p w:rsidR="00945BC7" w:rsidRPr="00716171" w:rsidRDefault="00A34B50">
            <w:pPr>
              <w:spacing w:line="264" w:lineRule="auto"/>
              <w:rPr>
                <w:color w:val="000000" w:themeColor="text1"/>
              </w:rPr>
            </w:pPr>
            <w:r w:rsidRPr="00716171">
              <w:rPr>
                <w:color w:val="000000" w:themeColor="text1"/>
                <w:sz w:val="19"/>
              </w:rPr>
              <w:t>Leveraged Socket.io rooms dynamically partitioned by individual hashed User IDs. Messages are sent to restricted virtual rooms instead of global socket broadcasts.</w:t>
            </w:r>
          </w:p>
        </w:tc>
      </w:tr>
      <w:tr w:rsidR="00716171" w:rsidRPr="00716171">
        <w:trPr>
          <w:jc w:val="center"/>
        </w:trPr>
        <w:tc>
          <w:tcPr>
            <w:tcW w:w="3600" w:type="dxa"/>
            <w:shd w:val="clear" w:color="auto" w:fill="F7FAFC"/>
            <w:tcMar>
              <w:top w:w="100" w:type="dxa"/>
              <w:left w:w="150" w:type="dxa"/>
              <w:bottom w:w="100" w:type="dxa"/>
              <w:right w:w="150" w:type="dxa"/>
            </w:tcMar>
          </w:tcPr>
          <w:p w:rsidR="00945BC7" w:rsidRPr="00716171" w:rsidRDefault="00A34B50">
            <w:pPr>
              <w:spacing w:line="264" w:lineRule="auto"/>
              <w:rPr>
                <w:color w:val="000000" w:themeColor="text1"/>
              </w:rPr>
            </w:pPr>
            <w:r w:rsidRPr="00716171">
              <w:rPr>
                <w:color w:val="000000" w:themeColor="text1"/>
                <w:sz w:val="19"/>
              </w:rPr>
              <w:t>High-Fidelity Offline Simulation</w:t>
            </w:r>
          </w:p>
        </w:tc>
        <w:tc>
          <w:tcPr>
            <w:tcW w:w="5760" w:type="dxa"/>
            <w:shd w:val="clear" w:color="auto" w:fill="F7FAFC"/>
            <w:tcMar>
              <w:top w:w="100" w:type="dxa"/>
              <w:left w:w="150" w:type="dxa"/>
              <w:bottom w:w="100" w:type="dxa"/>
              <w:right w:w="150" w:type="dxa"/>
            </w:tcMar>
          </w:tcPr>
          <w:p w:rsidR="00945BC7" w:rsidRPr="00716171" w:rsidRDefault="00A34B50">
            <w:pPr>
              <w:spacing w:line="264" w:lineRule="auto"/>
              <w:rPr>
                <w:color w:val="000000" w:themeColor="text1"/>
              </w:rPr>
            </w:pPr>
            <w:r w:rsidRPr="00716171">
              <w:rPr>
                <w:color w:val="000000" w:themeColor="text1"/>
                <w:sz w:val="19"/>
              </w:rPr>
              <w:t>Constructed custom fallback modules running TF-IDF scoring text matching and mathematical matrix utilization evaluations to mimic true AI responses smoothly.</w:t>
            </w:r>
          </w:p>
        </w:tc>
      </w:tr>
    </w:tbl>
    <w:p w:rsidR="00945BC7" w:rsidRPr="00716171" w:rsidRDefault="00945BC7">
      <w:pPr>
        <w:spacing w:before="240"/>
        <w:rPr>
          <w:color w:val="000000" w:themeColor="text1"/>
        </w:rPr>
      </w:pPr>
    </w:p>
    <w:p w:rsidR="00945BC7" w:rsidRPr="00716171" w:rsidRDefault="00A34B50">
      <w:pPr>
        <w:keepNext/>
        <w:spacing w:before="360" w:after="120"/>
        <w:rPr>
          <w:color w:val="000000" w:themeColor="text1"/>
        </w:rPr>
      </w:pPr>
      <w:r w:rsidRPr="00716171">
        <w:rPr>
          <w:b/>
          <w:color w:val="000000" w:themeColor="text1"/>
          <w:sz w:val="32"/>
        </w:rPr>
        <w:t>6. Scalability Bottlenecks &amp; Solo Engineering Dynamics</w:t>
      </w:r>
    </w:p>
    <w:p w:rsidR="00945BC7" w:rsidRPr="00716171" w:rsidRDefault="00A34B50">
      <w:pPr>
        <w:spacing w:after="160"/>
        <w:rPr>
          <w:color w:val="000000" w:themeColor="text1"/>
        </w:rPr>
      </w:pPr>
      <w:r w:rsidRPr="00716171">
        <w:rPr>
          <w:b/>
          <w:color w:val="000000" w:themeColor="text1"/>
        </w:rPr>
        <w:t>Optimizi</w:t>
      </w:r>
      <w:r w:rsidRPr="00716171">
        <w:rPr>
          <w:b/>
          <w:color w:val="000000" w:themeColor="text1"/>
        </w:rPr>
        <w:t xml:space="preserve">ng Performance: </w:t>
      </w:r>
      <w:r w:rsidRPr="00716171">
        <w:rPr>
          <w:color w:val="000000" w:themeColor="text1"/>
        </w:rPr>
        <w:t>Key bottlenecks like OpenAI API latency and heavy analytics scans are handled through strategic mitigation choices: implementing server caching via Redis for repetitive queries, moving asset statistics to a cron-refreshed model, and indexin</w:t>
      </w:r>
      <w:r w:rsidRPr="00716171">
        <w:rPr>
          <w:color w:val="000000" w:themeColor="text1"/>
        </w:rPr>
        <w:t>g heavy PostgreSQL columns like bookings and user departments.</w:t>
      </w:r>
    </w:p>
    <w:p w:rsidR="00945BC7" w:rsidRPr="00716171" w:rsidRDefault="00A34B50">
      <w:pPr>
        <w:spacing w:after="160"/>
        <w:rPr>
          <w:color w:val="000000" w:themeColor="text1"/>
        </w:rPr>
      </w:pPr>
      <w:r w:rsidRPr="00716171">
        <w:rPr>
          <w:b/>
          <w:color w:val="000000" w:themeColor="text1"/>
        </w:rPr>
        <w:t xml:space="preserve">Testing Matrix: </w:t>
      </w:r>
      <w:r w:rsidRPr="00716171">
        <w:rPr>
          <w:color w:val="000000" w:themeColor="text1"/>
        </w:rPr>
        <w:t>The codebase features a comprehensive validation layout with 45 rapid Jest unit tests isolating mock services and 14 End-to-End (E2E) integration tests mapping multi-role author</w:t>
      </w:r>
      <w:r w:rsidRPr="00716171">
        <w:rPr>
          <w:color w:val="000000" w:themeColor="text1"/>
        </w:rPr>
        <w:t>ization and live asset lifecycles.</w:t>
      </w:r>
    </w:p>
    <w:p w:rsidR="00945BC7" w:rsidRPr="00716171" w:rsidRDefault="00A34B50">
      <w:pPr>
        <w:spacing w:after="240"/>
        <w:rPr>
          <w:color w:val="000000" w:themeColor="text1"/>
        </w:rPr>
      </w:pPr>
      <w:r w:rsidRPr="00716171">
        <w:rPr>
          <w:b/>
          <w:color w:val="000000" w:themeColor="text1"/>
        </w:rPr>
        <w:t xml:space="preserve">Solo Developer Reflection: </w:t>
      </w:r>
      <w:r w:rsidRPr="00716171">
        <w:rPr>
          <w:color w:val="000000" w:themeColor="text1"/>
        </w:rPr>
        <w:t>Solo execution provided extreme agility, complete structural freedom, and quick refactoring without team communication blocks. However, it eliminated natural peer review opportunities and concen</w:t>
      </w:r>
      <w:r w:rsidRPr="00716171">
        <w:rPr>
          <w:color w:val="000000" w:themeColor="text1"/>
        </w:rPr>
        <w:t xml:space="preserve">trated debugging workloads. Balancing </w:t>
      </w:r>
      <w:r w:rsidRPr="00716171">
        <w:rPr>
          <w:color w:val="000000" w:themeColor="text1"/>
        </w:rPr>
        <w:t>these</w:t>
      </w:r>
      <w:r w:rsidRPr="00716171">
        <w:rPr>
          <w:color w:val="000000" w:themeColor="text1"/>
        </w:rPr>
        <w:t xml:space="preserve"> </w:t>
      </w:r>
      <w:bookmarkStart w:id="0" w:name="_GoBack"/>
      <w:bookmarkEnd w:id="0"/>
      <w:r w:rsidRPr="00716171">
        <w:rPr>
          <w:color w:val="000000" w:themeColor="text1"/>
        </w:rPr>
        <w:lastRenderedPageBreak/>
        <w:t>dynamics emphasized why sound, up-front choices—such as enforcing the server-side AI proxy—are vital for building reliable, secure web applications.</w:t>
      </w:r>
    </w:p>
    <w:p w:rsidR="00945BC7" w:rsidRPr="00716171" w:rsidRDefault="00A34B50">
      <w:pPr>
        <w:keepNext/>
        <w:spacing w:before="360" w:after="120"/>
        <w:rPr>
          <w:color w:val="000000" w:themeColor="text1"/>
        </w:rPr>
      </w:pPr>
      <w:r w:rsidRPr="00716171">
        <w:rPr>
          <w:b/>
          <w:color w:val="000000" w:themeColor="text1"/>
          <w:sz w:val="32"/>
        </w:rPr>
        <w:t>7. Conclusion</w:t>
      </w:r>
    </w:p>
    <w:p w:rsidR="00945BC7" w:rsidRPr="00716171" w:rsidRDefault="00A34B50">
      <w:pPr>
        <w:rPr>
          <w:color w:val="000000" w:themeColor="text1"/>
        </w:rPr>
      </w:pPr>
      <w:r w:rsidRPr="00716171">
        <w:rPr>
          <w:color w:val="000000" w:themeColor="text1"/>
        </w:rPr>
        <w:t xml:space="preserve">CampusLoop successfully demonstrates a </w:t>
      </w:r>
      <w:r w:rsidRPr="00716171">
        <w:rPr>
          <w:color w:val="000000" w:themeColor="text1"/>
        </w:rPr>
        <w:t>production-quality full-stack application that integrates generative AI into a real-world university problem. The AI proxy pattern, modular monolith architecture, and TypeORM database layer proved effective for this scale. With 45 passing unit tests, compr</w:t>
      </w:r>
      <w:r w:rsidRPr="00716171">
        <w:rPr>
          <w:color w:val="000000" w:themeColor="text1"/>
        </w:rPr>
        <w:t>ehensive route coverage, and role-based access control, the codebase is maintainable and extensible. The inclusion of an AI semantic layer transforms a standard inventory system into a proactive assistant, making discovery effortless for students while pro</w:t>
      </w:r>
      <w:r w:rsidRPr="00716171">
        <w:rPr>
          <w:color w:val="000000" w:themeColor="text1"/>
        </w:rPr>
        <w:t>viding managers with anomaly detection insights.</w:t>
      </w:r>
    </w:p>
    <w:sectPr w:rsidR="00945BC7" w:rsidRPr="0071617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16171"/>
    <w:rsid w:val="00945BC7"/>
    <w:rsid w:val="00A34B5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288C88"/>
  <w14:defaultImageDpi w14:val="300"/>
  <w15:docId w15:val="{AFDD9A0B-F19D-4BDB-BF26-0CB58BF83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color w:val="2D37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DC78BE-82DB-4D29-A302-27A1F3F97C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1152</Words>
  <Characters>6569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cp:lastModifiedBy>
  <cp:revision>3</cp:revision>
  <dcterms:created xsi:type="dcterms:W3CDTF">2013-12-23T23:15:00Z</dcterms:created>
  <dcterms:modified xsi:type="dcterms:W3CDTF">2026-07-14T22:58:00Z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0d2858ba-e838-4828-a303-1097d819186b</vt:lpwstr>
  </property>
</Properties>
</file>