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417"/>
        <w:gridCol w:w="9971"/>
      </w:tblGrid>
      <w:tr w:rsidR="00B57A84" w:rsidRPr="00285ED1" w14:paraId="2CBBBAC0" w14:textId="77777777" w:rsidTr="00455954">
        <w:trPr>
          <w:trHeight w:val="384"/>
        </w:trPr>
        <w:tc>
          <w:tcPr>
            <w:tcW w:w="1760" w:type="pct"/>
          </w:tcPr>
          <w:p w14:paraId="673B1199" w14:textId="76FEAABF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НИОКР </w:t>
            </w:r>
          </w:p>
        </w:tc>
        <w:tc>
          <w:tcPr>
            <w:tcW w:w="3240" w:type="pct"/>
          </w:tcPr>
          <w:p w14:paraId="02E88179" w14:textId="7EFD44B9" w:rsidR="00B57A84" w:rsidRPr="00285ED1" w:rsidRDefault="006C7D02" w:rsidP="006C7D02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C7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 автоматизированного проектирования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(САПР) раздела «Автоматизация» рабочей и проектной документации</w:t>
            </w:r>
          </w:p>
        </w:tc>
      </w:tr>
      <w:tr w:rsidR="00B57A84" w:rsidRPr="00285ED1" w14:paraId="5D568E66" w14:textId="77777777" w:rsidTr="000D396D">
        <w:trPr>
          <w:trHeight w:val="1010"/>
        </w:trPr>
        <w:tc>
          <w:tcPr>
            <w:tcW w:w="1760" w:type="pct"/>
          </w:tcPr>
          <w:p w14:paraId="0DB4CFB2" w14:textId="77777777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выполнения НИОКР </w:t>
            </w:r>
          </w:p>
          <w:p w14:paraId="155AC5FE" w14:textId="118D338B" w:rsidR="00833EE8" w:rsidRPr="00833EE8" w:rsidRDefault="00833EE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О</w:t>
            </w:r>
            <w:r w:rsidR="00B57A84" w:rsidRPr="00833EE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сновные научно-технические проблемы, на решение которых направлено выполнение НИОКР</w:t>
            </w:r>
          </w:p>
        </w:tc>
        <w:tc>
          <w:tcPr>
            <w:tcW w:w="3240" w:type="pct"/>
          </w:tcPr>
          <w:p w14:paraId="6EA57A6D" w14:textId="3913B429" w:rsidR="00B57A84" w:rsidRPr="00285ED1" w:rsidRDefault="006C7D02" w:rsidP="006C7D02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Ускорение сроков проектирования и улучшение качества проектирования</w:t>
            </w:r>
          </w:p>
        </w:tc>
      </w:tr>
      <w:tr w:rsidR="00B57A84" w:rsidRPr="00285ED1" w14:paraId="44756CE5" w14:textId="77777777" w:rsidTr="000D396D">
        <w:trPr>
          <w:trHeight w:val="981"/>
        </w:trPr>
        <w:tc>
          <w:tcPr>
            <w:tcW w:w="1760" w:type="pct"/>
          </w:tcPr>
          <w:p w14:paraId="270F1C51" w14:textId="77777777" w:rsidR="00B57A84" w:rsidRPr="00E64900" w:rsidRDefault="00B57A8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научно-технического продукта (изделия и т. п.) </w:t>
            </w:r>
          </w:p>
          <w:p w14:paraId="28D26F2F" w14:textId="693FCA63" w:rsidR="00833EE8" w:rsidRPr="000D396D" w:rsidRDefault="00833EE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О</w:t>
            </w:r>
            <w:r w:rsidR="00B57A84" w:rsidRPr="00833EE8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бласти применения разрабатываемой продукции</w:t>
            </w:r>
          </w:p>
        </w:tc>
        <w:tc>
          <w:tcPr>
            <w:tcW w:w="3240" w:type="pct"/>
          </w:tcPr>
          <w:p w14:paraId="5CA1C0FC" w14:textId="7E1B782A" w:rsidR="00B57A84" w:rsidRPr="00285ED1" w:rsidRDefault="006C7D02" w:rsidP="006C7D02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Продукт в виде Вэб-приложения будет использоваться проектными организациями и специализированными организациями, занимающиеся автоматизированны</w:t>
            </w:r>
            <w:r w:rsidR="00FB3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систем</w:t>
            </w:r>
            <w:r w:rsidR="00FB3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ами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управления техническими процессами (АСУТП)</w:t>
            </w:r>
          </w:p>
        </w:tc>
      </w:tr>
      <w:tr w:rsidR="00455954" w:rsidRPr="00285ED1" w14:paraId="6ED8B049" w14:textId="77777777" w:rsidTr="008C3674">
        <w:trPr>
          <w:trHeight w:val="376"/>
        </w:trPr>
        <w:tc>
          <w:tcPr>
            <w:tcW w:w="5000" w:type="pct"/>
            <w:gridSpan w:val="2"/>
          </w:tcPr>
          <w:p w14:paraId="0214B10B" w14:textId="77777777" w:rsidR="00455954" w:rsidRPr="00E64900" w:rsidRDefault="00455954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Научно-техническая часть проекта</w:t>
            </w:r>
          </w:p>
        </w:tc>
      </w:tr>
      <w:tr w:rsidR="0046130D" w:rsidRPr="00285ED1" w14:paraId="05AB3192" w14:textId="77777777" w:rsidTr="000D396D">
        <w:trPr>
          <w:trHeight w:val="731"/>
        </w:trPr>
        <w:tc>
          <w:tcPr>
            <w:tcW w:w="1760" w:type="pct"/>
          </w:tcPr>
          <w:p w14:paraId="03AE3C84" w14:textId="57BB59F7" w:rsidR="00833EE8" w:rsidRPr="000D396D" w:rsidRDefault="0062002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Научно-техническая новизна и обоснование предлагаемых в проекте решений </w:t>
            </w:r>
          </w:p>
        </w:tc>
        <w:tc>
          <w:tcPr>
            <w:tcW w:w="3240" w:type="pct"/>
          </w:tcPr>
          <w:p w14:paraId="68B86944" w14:textId="504926A9" w:rsidR="0046130D" w:rsidRPr="00285ED1" w:rsidRDefault="0046130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287996" w:rsidRPr="00285ED1" w14:paraId="18A7ED63" w14:textId="77777777" w:rsidTr="000D396D">
        <w:trPr>
          <w:trHeight w:val="713"/>
        </w:trPr>
        <w:tc>
          <w:tcPr>
            <w:tcW w:w="1760" w:type="pct"/>
          </w:tcPr>
          <w:p w14:paraId="00DAD0C3" w14:textId="6267060C" w:rsidR="00833EE8" w:rsidRPr="00E64900" w:rsidRDefault="00D31F9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>Наличие патентов и иных правоохранных документов</w:t>
            </w:r>
          </w:p>
        </w:tc>
        <w:tc>
          <w:tcPr>
            <w:tcW w:w="3240" w:type="pct"/>
          </w:tcPr>
          <w:p w14:paraId="65877532" w14:textId="77777777" w:rsidR="00287996" w:rsidRPr="00285ED1" w:rsidRDefault="0028799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31F9E" w:rsidRPr="00285ED1" w14:paraId="4D7C4473" w14:textId="77777777" w:rsidTr="000D396D">
        <w:trPr>
          <w:trHeight w:val="979"/>
        </w:trPr>
        <w:tc>
          <w:tcPr>
            <w:tcW w:w="1760" w:type="pct"/>
          </w:tcPr>
          <w:p w14:paraId="729A8CF1" w14:textId="1F6D305B" w:rsidR="00833EE8" w:rsidRPr="00E64900" w:rsidRDefault="00C36500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Cs/>
                <w:sz w:val="24"/>
                <w:szCs w:val="24"/>
              </w:rPr>
              <w:t>Планы по дополнительной защите прав на интеллектуальную собственность, включая зарубежные рынки</w:t>
            </w:r>
          </w:p>
        </w:tc>
        <w:tc>
          <w:tcPr>
            <w:tcW w:w="3240" w:type="pct"/>
          </w:tcPr>
          <w:p w14:paraId="2E1DEF90" w14:textId="77777777" w:rsidR="00D31F9E" w:rsidRPr="00285ED1" w:rsidRDefault="00D31F9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17563" w:rsidRPr="00285ED1" w14:paraId="46E4C9B5" w14:textId="77777777" w:rsidTr="000D396D">
        <w:trPr>
          <w:trHeight w:val="2113"/>
        </w:trPr>
        <w:tc>
          <w:tcPr>
            <w:tcW w:w="1760" w:type="pct"/>
          </w:tcPr>
          <w:p w14:paraId="16D264DA" w14:textId="77777777" w:rsidR="00833EE8" w:rsidRDefault="00695646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Задел по тематике проекта</w:t>
            </w:r>
          </w:p>
          <w:p w14:paraId="17E2D167" w14:textId="33AD5654" w:rsidR="00833EE8" w:rsidRPr="000D396D" w:rsidRDefault="00806696" w:rsidP="00806696">
            <w:pP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И</w:t>
            </w:r>
            <w:r w:rsidR="00695646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меющийся научно-технический задел по тематике проекта, включая результаты проведенных ранее исследований, ключевые публикации (за последние три года), интеллектуальную собственность (с реквизитами правоохранных документов)</w:t>
            </w:r>
          </w:p>
        </w:tc>
        <w:tc>
          <w:tcPr>
            <w:tcW w:w="3240" w:type="pct"/>
          </w:tcPr>
          <w:p w14:paraId="679F4906" w14:textId="0E762273" w:rsidR="00C17563" w:rsidRPr="00751822" w:rsidRDefault="0075182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1) Разработан алгоритм перевода графических примитивов из формата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dxf</w:t>
            </w:r>
            <w:proofErr w:type="spellEnd"/>
            <w:r w:rsidRPr="0075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формат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json</w:t>
            </w:r>
            <w:r w:rsidRPr="0075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далее в формат векторной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hnml</w:t>
            </w:r>
            <w:proofErr w:type="spellEnd"/>
            <w:r w:rsidRPr="00751822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графики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svg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использованием библиотеки S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napSVG</w:t>
            </w:r>
            <w:proofErr w:type="spellEnd"/>
          </w:p>
          <w:p w14:paraId="7B006513" w14:textId="77777777" w:rsidR="00751822" w:rsidRDefault="0075182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2) Разработаны аналоги для вэб-визуализации и организации серверной части</w:t>
            </w:r>
          </w:p>
          <w:p w14:paraId="738816EF" w14:textId="09CF9669" w:rsidR="00751822" w:rsidRPr="00751822" w:rsidRDefault="0075182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3) Разработаны 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одели проектов в виде функциональной схемы в формате</w:t>
            </w:r>
            <w:r w:rsidRPr="0075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dxf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таблицы описания к ней</w:t>
            </w:r>
            <w:r w:rsidRPr="0075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формате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xls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тестирования будущей САПР</w:t>
            </w:r>
          </w:p>
        </w:tc>
      </w:tr>
      <w:tr w:rsidR="00C17563" w:rsidRPr="00285ED1" w14:paraId="78FB624B" w14:textId="77777777" w:rsidTr="00806696">
        <w:trPr>
          <w:trHeight w:val="990"/>
        </w:trPr>
        <w:tc>
          <w:tcPr>
            <w:tcW w:w="1760" w:type="pct"/>
          </w:tcPr>
          <w:p w14:paraId="76399E2D" w14:textId="77777777" w:rsidR="008679D6" w:rsidRPr="00E64900" w:rsidRDefault="008679D6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Способы и методы решения поставленных задач НИОКР</w:t>
            </w:r>
          </w:p>
          <w:p w14:paraId="3520E37C" w14:textId="6BBA76D4" w:rsidR="00864CB9" w:rsidRPr="0034536B" w:rsidRDefault="005F42B0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Формулируются научные, научно-технические задачи, подлежащие решению в ходе предлагаемого проекта, и дается описание подходов (способов и методов) для решения ставящихся задач.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br/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Наряду с описанием предлагаемых подходов, порядка действий, хода работ и т.п., рекомендуется выполнить анализ их выбора в</w:t>
            </w:r>
            <w:r w:rsidRPr="00864CB9">
              <w:rPr>
                <w:rFonts w:ascii="Times New Roman" w:hAnsi="Times New Roman" w:cs="Times New Roman"/>
                <w:i/>
                <w:iCs/>
                <w:color w:val="9A9796"/>
                <w:sz w:val="24"/>
                <w:szCs w:val="24"/>
                <w:shd w:val="clear" w:color="auto" w:fill="F8F8F8"/>
              </w:rPr>
              <w:t xml:space="preserve"> 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lastRenderedPageBreak/>
              <w:t>сравнении с существующими теориями, методами, подходами и т.п., и охарактеризовать новизну выбранного способа решения поставленной задачи</w:t>
            </w:r>
          </w:p>
        </w:tc>
        <w:tc>
          <w:tcPr>
            <w:tcW w:w="3240" w:type="pct"/>
          </w:tcPr>
          <w:p w14:paraId="07BEC65D" w14:textId="7F576BE5" w:rsidR="00942298" w:rsidRDefault="0075182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1) </w:t>
            </w:r>
            <w:r w:rsidR="007046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Первым </w:t>
            </w:r>
            <w:r w:rsidR="00942298">
              <w:rPr>
                <w:rFonts w:ascii="Times New Roman" w:hAnsi="Times New Roman" w:cs="Times New Roman"/>
                <w:i/>
                <w:sz w:val="24"/>
                <w:szCs w:val="24"/>
              </w:rPr>
              <w:t>метод</w:t>
            </w:r>
            <w:r w:rsidR="007046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ом ускорения и улучшения качества проектных работ является унификация проектных решений. АСУТП состоит из 3 основных частей: датчики, исполнительные механизмы, шкафы управления. Каждая специализированная организация, занимающаяся АСУТП в своей работе старается применять унифицированное оборудование. Также и производители оборудования стремятся применять стандартные схемы подключения оборудования, чтобы быть конкурентными. Примером может быть сигнал </w:t>
            </w:r>
            <w:proofErr w:type="gramStart"/>
            <w:r w:rsidR="0070460D">
              <w:rPr>
                <w:rFonts w:ascii="Times New Roman" w:hAnsi="Times New Roman" w:cs="Times New Roman"/>
                <w:i/>
                <w:sz w:val="24"/>
                <w:szCs w:val="24"/>
              </w:rPr>
              <w:t>4..</w:t>
            </w:r>
            <w:proofErr w:type="gramEnd"/>
            <w:r w:rsidR="0070460D">
              <w:rPr>
                <w:rFonts w:ascii="Times New Roman" w:hAnsi="Times New Roman" w:cs="Times New Roman"/>
                <w:i/>
                <w:sz w:val="24"/>
                <w:szCs w:val="24"/>
              </w:rPr>
              <w:t>20 для аналоговых датчиков.</w:t>
            </w:r>
          </w:p>
          <w:p w14:paraId="1256112F" w14:textId="77777777" w:rsidR="0070460D" w:rsidRDefault="0094229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Организационно задачу унификации можно решить путем создания каталога с общим доступом на Яндекс Диске или его аналоге. Внутри этой папки можно сделать 2 подпапки – с электрическими схемами подключения и со схемами установки.</w:t>
            </w:r>
          </w:p>
          <w:p w14:paraId="4642609B" w14:textId="77777777" w:rsidR="00FB3927" w:rsidRDefault="0094229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Для каждой такой схемы можно сделать описание, 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 таблицу с различными вкладками, содержащими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изменяющиеся параметры, необходимы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расходные материалы, описание каналов АСУТП и ведомости объемов работ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(ВОР)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6D11213A" w14:textId="74EB69CD" w:rsidR="00942298" w:rsidRDefault="00942298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 сути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>в СССР такой подход был применен 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сериях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>, разработанных крупными проектными институтами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значительно упрощавших работу небольших проектных организаций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3927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 с небольшими доработками для удобства автоматического составл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ния ведомостей объемов работ и смет на их основе.</w:t>
            </w:r>
          </w:p>
          <w:p w14:paraId="51AD6F9A" w14:textId="6D882405" w:rsidR="0094325B" w:rsidRDefault="0094325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САПР позволит хранить все те же самые данные по схеме, включая графическую часть в формате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dxf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базе данных с доступом через Вэб-интерфейс. Кроме того, возможна будет каталогизация всех применяемых организацией материалов с указанием их стоимости, каталогизация оборудования с указанием его стоимости и применяемых в организации схем подключения, автоматическое составления 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>ВОР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весь объект, исходя и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>ВОР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каждую унифицированную схему, составления перечня каналов АСУТП на весь проект исходя из каналов на 1 схему, </w:t>
            </w:r>
          </w:p>
          <w:p w14:paraId="4848FEEB" w14:textId="77777777" w:rsidR="0094325B" w:rsidRDefault="0094325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B6CDFCC" w14:textId="75343EEB" w:rsidR="0094325B" w:rsidRDefault="0094325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2) Вторым методом 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>ускорения и улучшения качества проектных работ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является разделение проекта на Модель и Представление.</w:t>
            </w:r>
          </w:p>
          <w:p w14:paraId="705EC0F1" w14:textId="0F31C590" w:rsidR="00845834" w:rsidRDefault="0084583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Модель делится на графическую часть и таблицу описания</w:t>
            </w:r>
          </w:p>
          <w:p w14:paraId="20602501" w14:textId="6E95236E" w:rsidR="00942298" w:rsidRPr="00C81597" w:rsidRDefault="0094325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Графическое 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>часть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 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>это</w:t>
            </w:r>
            <w:proofErr w:type="gramEnd"/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функциональная схема, в которой отображено все ключевое оборудование – датчики, шкафы управления, исполнительные механизмы. Каждому оборудованию присвоен </w:t>
            </w:r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>уникальный шифр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83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это </w:t>
            </w:r>
            <w:proofErr w:type="gramStart"/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>буквенно-цифровой шифр</w:t>
            </w:r>
            <w:proofErr w:type="gramEnd"/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принятый на проектном предприятии, либо на предприятии Заказчика, и содержащий необходимую для данного АСУТП информацию – тип прибора, название подобъекта, среда. </w:t>
            </w:r>
          </w:p>
          <w:p w14:paraId="77F94A12" w14:textId="70B6A078" w:rsidR="00845834" w:rsidRDefault="0084583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Таблица описания кроме столбца с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8458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оборудования также содержит назначение оборудования</w:t>
            </w:r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ключевые параметры (например пределы измерений)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номера его электрической и монтажной схем по каталогу из п.1, а также значения изменяющихся параметров таких схем</w:t>
            </w:r>
          </w:p>
          <w:p w14:paraId="26AF67E0" w14:textId="77777777" w:rsidR="00845834" w:rsidRDefault="0084583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Представление – это форма представления Модели, она может быть разной в зависимости от Заказчика, задачи и стадии ее решения: предпроектное обследования, проектная или рабочая документация.</w:t>
            </w:r>
          </w:p>
          <w:p w14:paraId="116DFF71" w14:textId="77777777" w:rsidR="00845834" w:rsidRDefault="00845834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САПР позволит хранить как таблицу описания, так и графическую часть Модели в формате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dxf</w:t>
            </w:r>
            <w:proofErr w:type="spellEnd"/>
            <w:r w:rsid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базе данных и существенно облегчить задачу построения Модели:</w:t>
            </w:r>
          </w:p>
          <w:p w14:paraId="438E72DF" w14:textId="44143F6A" w:rsidR="00C81597" w:rsidRDefault="00C8159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C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оборудования в графической части можно предварительно сформировать таблицу описания и сделать предположение о его роли и типе оборудования (датчик давления, задвижка с электроприводом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и.т.д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.)</w:t>
            </w:r>
          </w:p>
          <w:p w14:paraId="5C9A16AD" w14:textId="77777777" w:rsidR="00C81597" w:rsidRDefault="00C8159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по типу оборудования и ключевым параметрам (среда, пределы измерений и др.) предложить 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>наиболее часто используемое оборудование из каталога и т.д.</w:t>
            </w:r>
          </w:p>
          <w:p w14:paraId="69FA88CC" w14:textId="77777777" w:rsidR="007E4317" w:rsidRDefault="007E431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Перечень таких сервисных функций должен постоянно расширяться по мере развития САПР</w:t>
            </w:r>
          </w:p>
          <w:p w14:paraId="4CB881F4" w14:textId="77777777" w:rsidR="00F95FA9" w:rsidRDefault="007E431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САПР также должна формировать представления, либо оказывать помощь в их формировании. Перечень сервисных функций в этом направлении также должен развиваться. На начальном этапе необходимо</w:t>
            </w:r>
            <w:r w:rsidR="00F95FA9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14:paraId="49BE0290" w14:textId="6DB53706" w:rsidR="007E4317" w:rsidRDefault="00F95FA9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7E4317">
              <w:rPr>
                <w:rFonts w:ascii="Times New Roman" w:hAnsi="Times New Roman" w:cs="Times New Roman"/>
                <w:i/>
                <w:sz w:val="24"/>
                <w:szCs w:val="24"/>
              </w:rPr>
              <w:t>формирование результатов предпроектного обследования в виде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титульного листа, описи, функциональной схемы объекта, схем электрических и схем установки с таблицами привязки к конкретному оборудованию, спецификации оборудования, ВОР.</w:t>
            </w:r>
          </w:p>
          <w:p w14:paraId="7C4C833F" w14:textId="31BBDFA4" w:rsidR="00F95FA9" w:rsidRPr="00D3646C" w:rsidRDefault="00F95FA9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формирование основы рабочей документации. Некоторые листы, такие как Схемы электрические и схемы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внешних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присоединений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, кабельный журнал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спецификация, ВОР, титульн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ый лист должны быть изначально сформированы автоматически. Задачи формирования пользовательского интерфейса напротив, могут быть решены только человеком. САПР должен предложить перечень листов по рабочей документации с формированием пустых листов в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pdf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при необходимости, чтобы пользователь мог дополнить их самостоятельно</w:t>
            </w:r>
          </w:p>
          <w:p w14:paraId="777DCC21" w14:textId="77777777" w:rsidR="00F71B5C" w:rsidRDefault="00F95FA9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автомати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еский подсчет длин кабелей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На основе информации в </w:t>
            </w:r>
            <w:proofErr w:type="spellStart"/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dxf</w:t>
            </w:r>
            <w:proofErr w:type="spellEnd"/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файле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, содержащем план расположения и точки привязки оборудования,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можно взять данные о координатах </w:t>
            </w:r>
            <w:proofErr w:type="gramStart"/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х,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proofErr w:type="gramEnd"/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для каждого оборудования. Координата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>может быть указаны в явном виде.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Если в Модели есть данные о координатах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="00D3646C" w:rsidRP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364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конкретного оборудования (например шкафа управления и датчика), а в описании электрической схемы есть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переменный параметр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указывающий длину кабеля для этого датчика, то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может быть посчитана как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>=(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шу –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д/+/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шу –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д /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Zшу</w:t>
            </w:r>
            <w:proofErr w:type="spellEnd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Zд</w:t>
            </w:r>
            <w:proofErr w:type="spellEnd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/)*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2*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ст</w:t>
            </w:r>
            <w:proofErr w:type="spellEnd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где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шу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Yшу</w:t>
            </w:r>
            <w:proofErr w:type="spellEnd"/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Zшу</w:t>
            </w:r>
            <w:proofErr w:type="spellEnd"/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координаты шкафа управления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Yд</w:t>
            </w:r>
            <w:proofErr w:type="spellEnd"/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Zд</w:t>
            </w:r>
            <w:proofErr w:type="spellEnd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координаты датчика,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–</w:t>
            </w:r>
            <w:r w:rsidR="00392BC1" w:rsidRP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коэффициент запаса, учитывающий огибания препятствий, </w:t>
            </w:r>
            <w:r w:rsidR="00392B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proofErr w:type="spellStart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>ст</w:t>
            </w:r>
            <w:proofErr w:type="spellEnd"/>
            <w:r w:rsidR="00392B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длина концов, оставляемая для подключения.</w:t>
            </w:r>
          </w:p>
          <w:p w14:paraId="7EEF0AAB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9C3D627" w14:textId="53E6565B" w:rsidR="00F71B5C" w:rsidRP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3) В САПР необходимо реализовать систему контроля версий. Пользователь должен обладать возможностью сохранять различные версии Модели. Это необходимо не только для вариантной проработки проекта, но и для того, чтобы иметь различные версии Модели на различных этапах разработки и реализации. Для различных Представлений возможно будет выбрать свою сохраненную версию проекта.</w:t>
            </w:r>
          </w:p>
        </w:tc>
      </w:tr>
      <w:tr w:rsidR="00287996" w:rsidRPr="00285ED1" w14:paraId="4233BDE7" w14:textId="77777777" w:rsidTr="006C0526">
        <w:trPr>
          <w:trHeight w:val="376"/>
        </w:trPr>
        <w:tc>
          <w:tcPr>
            <w:tcW w:w="5000" w:type="pct"/>
            <w:gridSpan w:val="2"/>
          </w:tcPr>
          <w:p w14:paraId="55D75DBB" w14:textId="411096AF" w:rsidR="00287996" w:rsidRPr="00E64900" w:rsidRDefault="002F29A1" w:rsidP="00806696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Проект технического задания на выполнение НИОКР</w:t>
            </w:r>
          </w:p>
        </w:tc>
      </w:tr>
      <w:tr w:rsidR="005B6FC1" w:rsidRPr="00285ED1" w14:paraId="22E19867" w14:textId="77777777" w:rsidTr="0034536B">
        <w:trPr>
          <w:trHeight w:val="1729"/>
        </w:trPr>
        <w:tc>
          <w:tcPr>
            <w:tcW w:w="1760" w:type="pct"/>
          </w:tcPr>
          <w:p w14:paraId="5EB5D241" w14:textId="77777777" w:rsidR="00786ACE" w:rsidRPr="00E64900" w:rsidRDefault="00786ACE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Функции, выполнение которых должен обеспечивать разрабатываемый научно-технический продукт</w:t>
            </w:r>
          </w:p>
          <w:p w14:paraId="36657F28" w14:textId="42719594" w:rsidR="0022304C" w:rsidRPr="0034536B" w:rsidRDefault="0022304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О</w:t>
            </w:r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сновные функциональные возможности научно-технического продукта (составных частей, подсистем и </w:t>
            </w:r>
            <w:proofErr w:type="spellStart"/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пр</w:t>
            </w:r>
            <w:proofErr w:type="spellEnd"/>
            <w:r w:rsidR="00786ACE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)</w:t>
            </w:r>
          </w:p>
        </w:tc>
        <w:tc>
          <w:tcPr>
            <w:tcW w:w="3240" w:type="pct"/>
          </w:tcPr>
          <w:p w14:paraId="6ECBFE24" w14:textId="4873F5B4" w:rsidR="005B6FC1" w:rsidRPr="00285ED1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Помощь в быстром и качественном проектировании разделов «Автоматизация»</w:t>
            </w:r>
            <w:r w:rsidR="007518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B6FC1" w:rsidRPr="00285ED1" w14:paraId="3936CAAA" w14:textId="77777777" w:rsidTr="0034536B">
        <w:trPr>
          <w:trHeight w:val="1825"/>
        </w:trPr>
        <w:tc>
          <w:tcPr>
            <w:tcW w:w="1760" w:type="pct"/>
          </w:tcPr>
          <w:p w14:paraId="748B55FC" w14:textId="77777777" w:rsidR="005B6FC1" w:rsidRPr="00E64900" w:rsidRDefault="00786ACE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lastRenderedPageBreak/>
              <w:t>Количественные параметры, определяющие выполнение научно-техническим продуктом своих функций</w:t>
            </w:r>
          </w:p>
          <w:p w14:paraId="49CD52E6" w14:textId="3F294728" w:rsidR="0022304C" w:rsidRPr="0034536B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Указываются характеристики, показатели эффективности его применения, </w:t>
            </w:r>
            <w:r w:rsidR="0022304C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пять — семь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параметров в числовом выражении</w:t>
            </w:r>
          </w:p>
        </w:tc>
        <w:tc>
          <w:tcPr>
            <w:tcW w:w="3240" w:type="pct"/>
          </w:tcPr>
          <w:p w14:paraId="18230F32" w14:textId="1EE696F4" w:rsidR="005B6FC1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Для нашего предприятия предполагается увеличение количества персонала, вовлеченного в проектирование с одного до 3-4 человек и общее увеличение количества проектов в год с 1-2 до 15-20 по базовым для нас объектам проектирования.</w:t>
            </w:r>
          </w:p>
          <w:p w14:paraId="7AF5AFBC" w14:textId="77777777" w:rsidR="00E0229F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5CF9F19" w14:textId="77777777" w:rsidR="00E0229F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 пользованию САПР будут привлечены также предприятия-партнеры.</w:t>
            </w:r>
          </w:p>
          <w:p w14:paraId="7EF4EC80" w14:textId="77777777" w:rsidR="00E0229F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DA579B6" w14:textId="77777777" w:rsidR="00E0229F" w:rsidRDefault="00E0229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мере развития САПР возможно привлечени</w:t>
            </w:r>
            <w:r w:rsidR="00F71B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производителей оборудования</w:t>
            </w:r>
            <w:r w:rsidR="00F71B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 Они смогут обновлять технические и ценовые данные по оборудованию, разрабатывать схемы подключения, принимать заявки для выставления счетов на оборудования.</w:t>
            </w:r>
          </w:p>
          <w:p w14:paraId="0D0EB724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865D1E6" w14:textId="3CF68785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Для заказчиков возможен ограниченный доступ для просмотра того или иного представления Модели по ссылке.</w:t>
            </w:r>
          </w:p>
          <w:p w14:paraId="53C43809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DBBACBA" w14:textId="3CD8DF10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Модель объекта сможет стать связующим ядром между Заказчиком, Подрядчиком и поставщиками оборудования. При реализации возможно изменение функциональной схемы и таблицы описания. Если в начале монтажных работ вся схема будет серой, то в процессе реализации смонтированные элементы будут окрашены в зеленый цвет (к примеру). Это обеспечит визуальную наглядность общей готовности</w:t>
            </w:r>
          </w:p>
          <w:p w14:paraId="6FB6832D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EF4B5A8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САПР может развиться в хранилище типовых решений, опубликованных производителями и подрядчиками. При этом будет доступна статистика применения тех или иных типовых решений, как показатель их эффективности</w:t>
            </w:r>
          </w:p>
          <w:p w14:paraId="1E5AF68F" w14:textId="77777777" w:rsid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64F229B4" w14:textId="2D53F04F" w:rsidR="00F71B5C" w:rsidRPr="00F71B5C" w:rsidRDefault="00F71B5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Применение САПР позволит достаточно точно определять стоимость реализации АСУТП на этапе предпроектного обследования, а не на этапе проекта. Это должно существенно сократить сроки реализации АСУТП в целом, поскольку после согласования результатов предпроектного обследования, возможно одновременное доделывание проектной и рабочей документации, проведение торговых процедур по выбору подрядчика и комплектация объектов ключевым оборудованием.</w:t>
            </w:r>
          </w:p>
        </w:tc>
      </w:tr>
      <w:tr w:rsidR="005B6FC1" w:rsidRPr="00285ED1" w14:paraId="5E2ED930" w14:textId="77777777" w:rsidTr="0034536B">
        <w:trPr>
          <w:trHeight w:val="1554"/>
        </w:trPr>
        <w:tc>
          <w:tcPr>
            <w:tcW w:w="1760" w:type="pct"/>
          </w:tcPr>
          <w:p w14:paraId="144E780B" w14:textId="77777777" w:rsidR="005B6FC1" w:rsidRPr="00E64900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Входные воздействия, необходимые для выполнения научно-техническим продуктом заданных функций</w:t>
            </w:r>
          </w:p>
          <w:p w14:paraId="7E273B42" w14:textId="42928BE1" w:rsidR="0022304C" w:rsidRPr="0034536B" w:rsidRDefault="00E869E6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Указываются сигналы, информационные данные, механические воздействия и т.</w:t>
            </w:r>
            <w:r w:rsidR="0022304C"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22304C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</w:t>
            </w:r>
          </w:p>
        </w:tc>
        <w:tc>
          <w:tcPr>
            <w:tcW w:w="3240" w:type="pct"/>
          </w:tcPr>
          <w:p w14:paraId="42194312" w14:textId="5F25F456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58ACF55D" w14:textId="77777777" w:rsidTr="00806696">
        <w:trPr>
          <w:trHeight w:val="1394"/>
        </w:trPr>
        <w:tc>
          <w:tcPr>
            <w:tcW w:w="1760" w:type="pct"/>
          </w:tcPr>
          <w:p w14:paraId="252D9F17" w14:textId="77777777" w:rsidR="005B6FC1" w:rsidRPr="00E64900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lastRenderedPageBreak/>
              <w:t>Выходные реакции, обеспечиваемые научно-техническим продуктом в результате выполнения своих функций</w:t>
            </w:r>
          </w:p>
          <w:p w14:paraId="1574B3B4" w14:textId="391EB6DD" w:rsidR="00C8024D" w:rsidRPr="009C40BF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Указываются сигналы, информационные данные, действия и т.</w:t>
            </w:r>
            <w:r w:rsidR="009C40BF"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</w:t>
            </w:r>
          </w:p>
          <w:p w14:paraId="0AE9F235" w14:textId="123BA6A5" w:rsidR="009C40BF" w:rsidRPr="00E64900" w:rsidRDefault="009C40B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  <w:szCs w:val="24"/>
                <w:lang w:eastAsia="ru-RU"/>
              </w:rPr>
            </w:pPr>
          </w:p>
        </w:tc>
        <w:tc>
          <w:tcPr>
            <w:tcW w:w="3240" w:type="pct"/>
          </w:tcPr>
          <w:p w14:paraId="4BFD8A3C" w14:textId="11799BE2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024D" w:rsidRPr="00285ED1" w14:paraId="5AE65572" w14:textId="77777777" w:rsidTr="00806696">
        <w:trPr>
          <w:trHeight w:val="423"/>
        </w:trPr>
        <w:tc>
          <w:tcPr>
            <w:tcW w:w="1760" w:type="pct"/>
          </w:tcPr>
          <w:p w14:paraId="2A53D2D2" w14:textId="77777777" w:rsidR="00C8024D" w:rsidRPr="00E64900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конструкции и составным частям научно-технического продукта</w:t>
            </w:r>
          </w:p>
          <w:p w14:paraId="1D5D37CF" w14:textId="77777777" w:rsidR="00C8024D" w:rsidRPr="009C40BF" w:rsidRDefault="0050089B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9C40BF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Указывается, из какого материала, а также из каких составных частей он должен состоять, необходимо описать назначение каждой его составной части, всей конструкции.</w:t>
            </w:r>
          </w:p>
          <w:p w14:paraId="194B651D" w14:textId="6A5A1825" w:rsidR="009C40BF" w:rsidRPr="00E64900" w:rsidRDefault="009C40BF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240" w:type="pct"/>
          </w:tcPr>
          <w:p w14:paraId="7C72CB18" w14:textId="77777777" w:rsidR="00C8024D" w:rsidRPr="00285ED1" w:rsidRDefault="00C8024D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6FC1" w:rsidRPr="00285ED1" w14:paraId="0054EE95" w14:textId="77777777" w:rsidTr="00806696">
        <w:trPr>
          <w:trHeight w:val="564"/>
        </w:trPr>
        <w:tc>
          <w:tcPr>
            <w:tcW w:w="1760" w:type="pct"/>
          </w:tcPr>
          <w:p w14:paraId="245D7C89" w14:textId="5EE3A254" w:rsidR="0050089B" w:rsidRPr="00806696" w:rsidRDefault="0050089B" w:rsidP="008066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массогабаритным характеристикам научно-технического продукта</w:t>
            </w:r>
          </w:p>
        </w:tc>
        <w:tc>
          <w:tcPr>
            <w:tcW w:w="3240" w:type="pct"/>
          </w:tcPr>
          <w:p w14:paraId="317F6BBD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B6FC1" w:rsidRPr="00285ED1" w14:paraId="1DA8EB8B" w14:textId="77777777" w:rsidTr="00BC0A13">
        <w:trPr>
          <w:trHeight w:val="428"/>
        </w:trPr>
        <w:tc>
          <w:tcPr>
            <w:tcW w:w="1760" w:type="pct"/>
          </w:tcPr>
          <w:p w14:paraId="3C4C7AF3" w14:textId="55D10CFC" w:rsidR="0050089B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исполнения, товарные формы</w:t>
            </w:r>
          </w:p>
        </w:tc>
        <w:tc>
          <w:tcPr>
            <w:tcW w:w="3240" w:type="pct"/>
          </w:tcPr>
          <w:p w14:paraId="5D158555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71EDB5CE" w14:textId="77777777" w:rsidTr="00BC0A13">
        <w:trPr>
          <w:trHeight w:val="428"/>
        </w:trPr>
        <w:tc>
          <w:tcPr>
            <w:tcW w:w="1760" w:type="pct"/>
          </w:tcPr>
          <w:p w14:paraId="5C4EDF50" w14:textId="77777777" w:rsidR="00FB4ED2" w:rsidRPr="00E64900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мощностным характеристикам научно-технического продукта – по потребляемой/производимой энергии </w:t>
            </w:r>
          </w:p>
          <w:p w14:paraId="1090EEB4" w14:textId="176D3BDA" w:rsidR="00BD478A" w:rsidRPr="00806696" w:rsidRDefault="00D71B3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2322323B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5EDF0A94" w14:textId="77777777" w:rsidTr="00BC0A13">
        <w:trPr>
          <w:trHeight w:val="428"/>
        </w:trPr>
        <w:tc>
          <w:tcPr>
            <w:tcW w:w="1760" w:type="pct"/>
          </w:tcPr>
          <w:p w14:paraId="4265C9EB" w14:textId="2B4F460D" w:rsidR="00BD478A" w:rsidRPr="00806696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к удельным характеристикам научно-технического продукта – на единицу производимой продукции – для машин и аппаратов </w:t>
            </w:r>
            <w:r w:rsidR="00BD478A"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560026D8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B4ED2" w:rsidRPr="00285ED1" w14:paraId="6431A574" w14:textId="77777777" w:rsidTr="00BC0A13">
        <w:trPr>
          <w:trHeight w:val="428"/>
        </w:trPr>
        <w:tc>
          <w:tcPr>
            <w:tcW w:w="1760" w:type="pct"/>
          </w:tcPr>
          <w:p w14:paraId="7D68C49B" w14:textId="03B93885" w:rsidR="00BD478A" w:rsidRPr="00806696" w:rsidRDefault="00D71B35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sz w:val="24"/>
                <w:szCs w:val="24"/>
              </w:rPr>
              <w:t>Требования к аппаратной части программных комплексов </w:t>
            </w:r>
            <w:r w:rsidR="00BD478A"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(если применимо)</w:t>
            </w:r>
          </w:p>
        </w:tc>
        <w:tc>
          <w:tcPr>
            <w:tcW w:w="3240" w:type="pct"/>
          </w:tcPr>
          <w:p w14:paraId="374B70C2" w14:textId="77777777" w:rsidR="00FB4ED2" w:rsidRPr="00285ED1" w:rsidRDefault="00FB4ED2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B6FC1" w:rsidRPr="00285ED1" w14:paraId="759552E0" w14:textId="77777777" w:rsidTr="00377CAB">
        <w:trPr>
          <w:trHeight w:val="853"/>
        </w:trPr>
        <w:tc>
          <w:tcPr>
            <w:tcW w:w="1760" w:type="pct"/>
          </w:tcPr>
          <w:p w14:paraId="5EACEF7B" w14:textId="3673B31B" w:rsidR="005B6FC1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эксплуатации, использования продукта</w:t>
            </w:r>
          </w:p>
          <w:p w14:paraId="41EA944E" w14:textId="10F8521B" w:rsidR="00BD478A" w:rsidRPr="00806696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E64900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при необходимости – например, функционирование при определённой температуре, влажности окружающей среды, атмосферном давлении, в условиях, незащищенных от атмосферных воздействий, специальных средах и т.п.</w:t>
            </w:r>
          </w:p>
        </w:tc>
        <w:tc>
          <w:tcPr>
            <w:tcW w:w="3240" w:type="pct"/>
          </w:tcPr>
          <w:p w14:paraId="5F485943" w14:textId="7017B671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96D67" w:rsidRPr="00285ED1" w14:paraId="78FE2730" w14:textId="77777777" w:rsidTr="00806696">
        <w:trPr>
          <w:trHeight w:val="334"/>
        </w:trPr>
        <w:tc>
          <w:tcPr>
            <w:tcW w:w="1760" w:type="pct"/>
          </w:tcPr>
          <w:p w14:paraId="09FBE637" w14:textId="08FC4DC3" w:rsidR="00F96D67" w:rsidRPr="00E64900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>Требования по патентной охране</w:t>
            </w:r>
          </w:p>
        </w:tc>
        <w:tc>
          <w:tcPr>
            <w:tcW w:w="3240" w:type="pct"/>
          </w:tcPr>
          <w:p w14:paraId="1FBB8C32" w14:textId="77777777" w:rsidR="00F96D67" w:rsidRPr="00285ED1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96D67" w:rsidRPr="00285ED1" w14:paraId="7716D7F7" w14:textId="77777777" w:rsidTr="00BC0A13">
        <w:trPr>
          <w:trHeight w:val="683"/>
        </w:trPr>
        <w:tc>
          <w:tcPr>
            <w:tcW w:w="1760" w:type="pct"/>
          </w:tcPr>
          <w:p w14:paraId="2DC64D72" w14:textId="77777777" w:rsidR="00F96D67" w:rsidRPr="00E64900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</w:pP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t xml:space="preserve">Перечень основных категорий комплектующих и материалов (входящих в состав разрабатываемого </w:t>
            </w:r>
            <w:r w:rsidRPr="00E649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8F8"/>
              </w:rPr>
              <w:lastRenderedPageBreak/>
              <w:t>продукта (изделия) или используемых в процессе его разработки и изготовления)</w:t>
            </w:r>
          </w:p>
          <w:p w14:paraId="470E7196" w14:textId="31B493D5" w:rsidR="00BD478A" w:rsidRPr="00806696" w:rsidRDefault="001976BC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</w:pP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Указываются основные категории приобретаемых </w:t>
            </w:r>
            <w:r w:rsidRPr="00BD478A">
              <w:rPr>
                <w:rFonts w:ascii="Times New Roman" w:hAnsi="Times New Roman" w:cs="Times New Roman"/>
                <w:b/>
                <w:bCs/>
                <w:i/>
                <w:iCs/>
                <w:color w:val="808080" w:themeColor="background1" w:themeShade="80"/>
                <w:sz w:val="24"/>
                <w:szCs w:val="24"/>
                <w:u w:val="single"/>
                <w:shd w:val="clear" w:color="auto" w:fill="F8F8F8"/>
              </w:rPr>
              <w:t>за средства Фонда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комплектующих (электро-радио компоненты, сенсорные элементы, приводные элементы и т.</w:t>
            </w:r>
            <w:r w:rsid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п.), материалов (металлы, пластмассы, химические материалы и т.</w:t>
            </w:r>
            <w:r w:rsid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 xml:space="preserve"> </w:t>
            </w:r>
            <w:r w:rsidRPr="00BD478A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  <w:shd w:val="clear" w:color="auto" w:fill="F8F8F8"/>
              </w:rPr>
              <w:t>п.).</w:t>
            </w:r>
          </w:p>
        </w:tc>
        <w:tc>
          <w:tcPr>
            <w:tcW w:w="3240" w:type="pct"/>
          </w:tcPr>
          <w:p w14:paraId="10285A24" w14:textId="77777777" w:rsidR="00F96D67" w:rsidRPr="00285ED1" w:rsidRDefault="00F96D67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B6FC1" w:rsidRPr="00285ED1" w14:paraId="1D925194" w14:textId="77777777" w:rsidTr="00BC0A13">
        <w:trPr>
          <w:trHeight w:val="683"/>
        </w:trPr>
        <w:tc>
          <w:tcPr>
            <w:tcW w:w="1760" w:type="pct"/>
          </w:tcPr>
          <w:p w14:paraId="1D925192" w14:textId="77777777" w:rsidR="005B6FC1" w:rsidRPr="00E64900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49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стоимостные характеристики разрабатываемой продукции</w:t>
            </w:r>
          </w:p>
        </w:tc>
        <w:tc>
          <w:tcPr>
            <w:tcW w:w="3240" w:type="pct"/>
          </w:tcPr>
          <w:p w14:paraId="1D925193" w14:textId="77777777" w:rsidR="005B6FC1" w:rsidRPr="00285ED1" w:rsidRDefault="005B6FC1" w:rsidP="00806696">
            <w:pPr>
              <w:pStyle w:val="a3"/>
              <w:tabs>
                <w:tab w:val="left" w:pos="284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1D925199" w14:textId="4DA4DECF" w:rsidR="008556FE" w:rsidRDefault="008556FE" w:rsidP="00833EE8">
      <w:pPr>
        <w:spacing w:afterLines="120" w:after="288"/>
        <w:rPr>
          <w:rFonts w:ascii="Times New Roman" w:hAnsi="Times New Roman" w:cs="Times New Roman"/>
        </w:rPr>
      </w:pPr>
    </w:p>
    <w:p w14:paraId="49049AB1" w14:textId="1A44340C" w:rsidR="003F465A" w:rsidRDefault="003F4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E21BFE" w14:textId="04802D24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Настоящим сообщаю, что наша организация заинтересована в применении разрабатываемой ООО НПП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Энергосервисналадка</w:t>
      </w:r>
      <w:proofErr w:type="spellEnd"/>
      <w:r>
        <w:rPr>
          <w:rFonts w:ascii="Times New Roman" w:hAnsi="Times New Roman" w:cs="Times New Roman"/>
          <w:sz w:val="24"/>
          <w:szCs w:val="24"/>
        </w:rPr>
        <w:t>» системы автоматизированного проектирования АСУТП.</w:t>
      </w:r>
    </w:p>
    <w:p w14:paraId="458D76F1" w14:textId="65AD03D6" w:rsidR="00DD3E31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доводы о значительном снижении сроков проектирования и увеличении его качества за счет унификации электрических схем и схем подключения оборудования, разделении проектов на модель и ее представление, считаем обоснованными.</w:t>
      </w:r>
    </w:p>
    <w:p w14:paraId="39791C95" w14:textId="264C6819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Готовы принять активное участие в тестировании такого продукта.</w:t>
      </w:r>
    </w:p>
    <w:p w14:paraId="5C425515" w14:textId="530761E2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</w:p>
    <w:p w14:paraId="5D42F1DE" w14:textId="6C45B886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</w:p>
    <w:p w14:paraId="49C4D594" w14:textId="0DE75778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ООО НПП «ЭСН»</w:t>
      </w:r>
    </w:p>
    <w:p w14:paraId="241F8773" w14:textId="03BB44AA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Уважаемый Максим Игоревич,</w:t>
      </w:r>
    </w:p>
    <w:p w14:paraId="4245EB80" w14:textId="5F6563D0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ознакомились с предоставленным Вами предложением и готовы к тестированию разрабатываемой Вами САПР.</w:t>
      </w:r>
    </w:p>
    <w:p w14:paraId="4D38D0CC" w14:textId="3B7A43D9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длинных сроков проектирования нам знакомы. Методы их решения считаем обоснованными. Надеемся, что благодаря в том числе и нашему участию, Вам удастся довести предполагаемый программный продукт до реализации.</w:t>
      </w:r>
    </w:p>
    <w:p w14:paraId="5C89A02A" w14:textId="26D25E46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</w:p>
    <w:p w14:paraId="6F77764C" w14:textId="078278ED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ООО НПП «ЭСН»</w:t>
      </w:r>
    </w:p>
    <w:p w14:paraId="4E257B50" w14:textId="77777777" w:rsidR="003F465A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Сообщаем, что нам бы было интересно принять участие в разрабатываемом Вами программном продукте. Готовы попробовать выполнить один из выполняемых нами проектов с его применением. Обратную связь, в том числе критическую, по результатам использования гарантируем.</w:t>
      </w:r>
    </w:p>
    <w:p w14:paraId="5208614B" w14:textId="78846B4A" w:rsidR="003F465A" w:rsidRPr="0097205E" w:rsidRDefault="003F465A" w:rsidP="00833EE8">
      <w:pPr>
        <w:spacing w:afterLines="120" w:after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Озвученные Вами идеи по унификации, моделям и представлениями, контролю версий кажутся нам перспективными. Хотелось бы, чтобы разрабатываемое Вами вэб-приложение было удобным и позволило их эффективно реализовать.</w:t>
      </w:r>
    </w:p>
    <w:sectPr w:rsidR="003F465A" w:rsidRPr="0097205E" w:rsidSect="00864CB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27FC"/>
    <w:multiLevelType w:val="hybridMultilevel"/>
    <w:tmpl w:val="52A4CD8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7472809"/>
    <w:multiLevelType w:val="hybridMultilevel"/>
    <w:tmpl w:val="1A3CCD5A"/>
    <w:lvl w:ilvl="0" w:tplc="A8787F44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22"/>
    <w:rsid w:val="00067E12"/>
    <w:rsid w:val="000D0AA8"/>
    <w:rsid w:val="000D396D"/>
    <w:rsid w:val="001041B3"/>
    <w:rsid w:val="00177478"/>
    <w:rsid w:val="00194F3A"/>
    <w:rsid w:val="00195780"/>
    <w:rsid w:val="001976BC"/>
    <w:rsid w:val="0022304C"/>
    <w:rsid w:val="00254CA5"/>
    <w:rsid w:val="00285ED1"/>
    <w:rsid w:val="00286869"/>
    <w:rsid w:val="00287996"/>
    <w:rsid w:val="002A419B"/>
    <w:rsid w:val="002B137B"/>
    <w:rsid w:val="002F29A1"/>
    <w:rsid w:val="002F47FA"/>
    <w:rsid w:val="003125E4"/>
    <w:rsid w:val="0034536B"/>
    <w:rsid w:val="00362222"/>
    <w:rsid w:val="003652F6"/>
    <w:rsid w:val="00377CAB"/>
    <w:rsid w:val="00392BC1"/>
    <w:rsid w:val="003E1F25"/>
    <w:rsid w:val="003F465A"/>
    <w:rsid w:val="00455954"/>
    <w:rsid w:val="0046130D"/>
    <w:rsid w:val="00474C82"/>
    <w:rsid w:val="004A5D60"/>
    <w:rsid w:val="004D16C6"/>
    <w:rsid w:val="0050089B"/>
    <w:rsid w:val="00544440"/>
    <w:rsid w:val="005B6FC1"/>
    <w:rsid w:val="005F42B0"/>
    <w:rsid w:val="00620025"/>
    <w:rsid w:val="006709C4"/>
    <w:rsid w:val="00695646"/>
    <w:rsid w:val="006C7D02"/>
    <w:rsid w:val="0070460D"/>
    <w:rsid w:val="00751822"/>
    <w:rsid w:val="00786ACE"/>
    <w:rsid w:val="007E4317"/>
    <w:rsid w:val="007F7209"/>
    <w:rsid w:val="00806696"/>
    <w:rsid w:val="00833EE8"/>
    <w:rsid w:val="00845834"/>
    <w:rsid w:val="008556FE"/>
    <w:rsid w:val="00864CB9"/>
    <w:rsid w:val="008679D6"/>
    <w:rsid w:val="0087665C"/>
    <w:rsid w:val="008977D6"/>
    <w:rsid w:val="0091409B"/>
    <w:rsid w:val="009321B2"/>
    <w:rsid w:val="00942298"/>
    <w:rsid w:val="0094325B"/>
    <w:rsid w:val="0097205E"/>
    <w:rsid w:val="009873A1"/>
    <w:rsid w:val="009B09F7"/>
    <w:rsid w:val="009B723F"/>
    <w:rsid w:val="009C40BF"/>
    <w:rsid w:val="009E084D"/>
    <w:rsid w:val="00A07B2B"/>
    <w:rsid w:val="00A13306"/>
    <w:rsid w:val="00A15B05"/>
    <w:rsid w:val="00A312D0"/>
    <w:rsid w:val="00A36317"/>
    <w:rsid w:val="00AC1367"/>
    <w:rsid w:val="00AF4BC1"/>
    <w:rsid w:val="00B3129E"/>
    <w:rsid w:val="00B37237"/>
    <w:rsid w:val="00B57A84"/>
    <w:rsid w:val="00B7184E"/>
    <w:rsid w:val="00B734EA"/>
    <w:rsid w:val="00BC0A13"/>
    <w:rsid w:val="00BD478A"/>
    <w:rsid w:val="00C17563"/>
    <w:rsid w:val="00C36500"/>
    <w:rsid w:val="00C57C48"/>
    <w:rsid w:val="00C65B4E"/>
    <w:rsid w:val="00C8024D"/>
    <w:rsid w:val="00C81597"/>
    <w:rsid w:val="00CC0459"/>
    <w:rsid w:val="00D07E6E"/>
    <w:rsid w:val="00D31F9E"/>
    <w:rsid w:val="00D3646C"/>
    <w:rsid w:val="00D406B5"/>
    <w:rsid w:val="00D71B35"/>
    <w:rsid w:val="00D96601"/>
    <w:rsid w:val="00DD3E31"/>
    <w:rsid w:val="00DD4F57"/>
    <w:rsid w:val="00DE3D65"/>
    <w:rsid w:val="00DF0844"/>
    <w:rsid w:val="00E0229F"/>
    <w:rsid w:val="00E1152C"/>
    <w:rsid w:val="00E6190F"/>
    <w:rsid w:val="00E64900"/>
    <w:rsid w:val="00E84B4A"/>
    <w:rsid w:val="00E869E6"/>
    <w:rsid w:val="00E93691"/>
    <w:rsid w:val="00E962F4"/>
    <w:rsid w:val="00E97A13"/>
    <w:rsid w:val="00ED771D"/>
    <w:rsid w:val="00F71B5C"/>
    <w:rsid w:val="00F95FA9"/>
    <w:rsid w:val="00F96D67"/>
    <w:rsid w:val="00FA05D2"/>
    <w:rsid w:val="00FB3927"/>
    <w:rsid w:val="00FB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5178"/>
  <w15:docId w15:val="{559041DA-36AC-41AC-A747-243A7154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Number,Индексы,Num Bullet 1,Заговок Марина,Table-Normal,RSHB_Table-Normal,Предусловия,Абзац маркированнный,Булит 1,асз.Списка"/>
    <w:basedOn w:val="a"/>
    <w:link w:val="a4"/>
    <w:uiPriority w:val="34"/>
    <w:qFormat/>
    <w:rsid w:val="00362222"/>
    <w:pPr>
      <w:ind w:left="720"/>
      <w:contextualSpacing/>
    </w:pPr>
  </w:style>
  <w:style w:type="table" w:styleId="a5">
    <w:name w:val="Table Grid"/>
    <w:basedOn w:val="a1"/>
    <w:uiPriority w:val="39"/>
    <w:rsid w:val="00362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86869"/>
  </w:style>
  <w:style w:type="character" w:customStyle="1" w:styleId="a4">
    <w:name w:val="Абзац списка Знак"/>
    <w:aliases w:val="Bullet Number Знак,Индексы Знак,Num Bullet 1 Знак,Заговок Марина Знак,Table-Normal Знак,RSHB_Table-Normal Знак,Предусловия Знак,Абзац маркированнный Знак,Булит 1 Знак,асз.Списка Знак"/>
    <w:link w:val="a3"/>
    <w:uiPriority w:val="34"/>
    <w:locked/>
    <w:rsid w:val="00E9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makskorp</cp:lastModifiedBy>
  <cp:revision>3</cp:revision>
  <dcterms:created xsi:type="dcterms:W3CDTF">2024-05-21T12:19:00Z</dcterms:created>
  <dcterms:modified xsi:type="dcterms:W3CDTF">2024-05-21T15:28:00Z</dcterms:modified>
</cp:coreProperties>
</file>