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F0520" w14:textId="77777777" w:rsidR="00A36DEA" w:rsidRPr="00F90BD1" w:rsidRDefault="00F90BD1" w:rsidP="00F90BD1">
      <w:pPr>
        <w:pStyle w:val="Title"/>
        <w:rPr>
          <w:sz w:val="32"/>
          <w:u w:val="single"/>
        </w:rPr>
      </w:pPr>
      <w:r w:rsidRPr="00F90BD1">
        <w:rPr>
          <w:sz w:val="32"/>
          <w:u w:val="single"/>
        </w:rPr>
        <w:t>ISO27037 – Requirements Overview:</w:t>
      </w:r>
    </w:p>
    <w:p w14:paraId="1FF45E7D" w14:textId="77777777" w:rsidR="00F90BD1" w:rsidRDefault="00F90BD1"/>
    <w:p w14:paraId="39FB6191" w14:textId="586D1E52" w:rsidR="00872F8D" w:rsidRDefault="00872F8D">
      <w:r>
        <w:t>This document outlines the ISO27037 requirements, as well as showing the way in which these requirements can be interpreted / adhered to in a cloud context.</w:t>
      </w:r>
    </w:p>
    <w:p w14:paraId="3270264E" w14:textId="77777777" w:rsidR="00872F8D" w:rsidRPr="00F90BD1" w:rsidRDefault="00872F8D"/>
    <w:p w14:paraId="5F55D166" w14:textId="0279199A" w:rsidR="001B356B" w:rsidRDefault="001B356B" w:rsidP="00685436">
      <w:pPr>
        <w:pStyle w:val="Heading1"/>
      </w:pPr>
      <w:r>
        <w:t>General Requirements</w:t>
      </w:r>
    </w:p>
    <w:p w14:paraId="7CD9AE48" w14:textId="0066CAA7" w:rsidR="00F90BD1" w:rsidRDefault="00F90BD1" w:rsidP="00F90BD1">
      <w:pPr>
        <w:pStyle w:val="Heading2"/>
      </w:pPr>
      <w:r>
        <w:t>Requireme</w:t>
      </w:r>
      <w:bookmarkStart w:id="0" w:name="_GoBack"/>
      <w:bookmarkEnd w:id="0"/>
      <w:r>
        <w:t xml:space="preserve">nts for Identification, Collection, Acquisition and Preservation of Digital Evidence - ISO 27037 </w:t>
      </w:r>
    </w:p>
    <w:p w14:paraId="6BEE383C" w14:textId="77777777" w:rsidR="001B356B" w:rsidRPr="001B356B" w:rsidRDefault="001B356B" w:rsidP="001B356B"/>
    <w:tbl>
      <w:tblPr>
        <w:tblStyle w:val="TableGrid"/>
        <w:tblW w:w="0" w:type="auto"/>
        <w:tblLook w:val="04A0" w:firstRow="1" w:lastRow="0" w:firstColumn="1" w:lastColumn="0" w:noHBand="0" w:noVBand="1"/>
      </w:tblPr>
      <w:tblGrid>
        <w:gridCol w:w="4505"/>
        <w:gridCol w:w="4505"/>
      </w:tblGrid>
      <w:tr w:rsidR="00872F8D" w:rsidRPr="00872F8D" w14:paraId="099E9307" w14:textId="77777777" w:rsidTr="00872F8D">
        <w:tc>
          <w:tcPr>
            <w:tcW w:w="4505" w:type="dxa"/>
          </w:tcPr>
          <w:p w14:paraId="7584BBF0" w14:textId="237B199C" w:rsidR="00872F8D" w:rsidRPr="00872F8D" w:rsidRDefault="00872F8D" w:rsidP="00872F8D">
            <w:pPr>
              <w:rPr>
                <w:b/>
                <w:sz w:val="22"/>
              </w:rPr>
            </w:pPr>
            <w:r w:rsidRPr="00872F8D">
              <w:rPr>
                <w:b/>
                <w:sz w:val="22"/>
              </w:rPr>
              <w:t>ISO27037</w:t>
            </w:r>
          </w:p>
        </w:tc>
        <w:tc>
          <w:tcPr>
            <w:tcW w:w="4505" w:type="dxa"/>
          </w:tcPr>
          <w:p w14:paraId="002AEBA4" w14:textId="6D310701" w:rsidR="00872F8D" w:rsidRPr="00872F8D" w:rsidRDefault="00872F8D" w:rsidP="00872F8D">
            <w:pPr>
              <w:pStyle w:val="NormalWeb"/>
              <w:rPr>
                <w:rFonts w:ascii="Calibri" w:hAnsi="Calibri"/>
                <w:b/>
                <w:sz w:val="22"/>
                <w:szCs w:val="22"/>
              </w:rPr>
            </w:pPr>
            <w:r w:rsidRPr="00872F8D">
              <w:rPr>
                <w:rFonts w:ascii="Calibri" w:hAnsi="Calibri"/>
                <w:b/>
                <w:sz w:val="22"/>
                <w:szCs w:val="22"/>
              </w:rPr>
              <w:t xml:space="preserve">Cloud </w:t>
            </w:r>
          </w:p>
        </w:tc>
      </w:tr>
      <w:tr w:rsidR="00872F8D" w14:paraId="6AE562B4" w14:textId="77777777" w:rsidTr="00872F8D">
        <w:tc>
          <w:tcPr>
            <w:tcW w:w="4505" w:type="dxa"/>
          </w:tcPr>
          <w:p w14:paraId="15100A7B" w14:textId="77777777" w:rsidR="00872F8D" w:rsidRPr="00872F8D" w:rsidRDefault="00872F8D" w:rsidP="00872F8D">
            <w:pPr>
              <w:rPr>
                <w:b/>
                <w:sz w:val="22"/>
              </w:rPr>
            </w:pPr>
            <w:r w:rsidRPr="00872F8D">
              <w:rPr>
                <w:b/>
                <w:sz w:val="22"/>
              </w:rPr>
              <w:t xml:space="preserve">5.3.2 Auditable </w:t>
            </w:r>
          </w:p>
          <w:p w14:paraId="236EC1B0" w14:textId="77777777" w:rsidR="00872F8D" w:rsidRPr="00872F8D" w:rsidRDefault="00872F8D" w:rsidP="00872F8D">
            <w:pPr>
              <w:rPr>
                <w:sz w:val="22"/>
              </w:rPr>
            </w:pPr>
            <w:r w:rsidRPr="00872F8D">
              <w:rPr>
                <w:sz w:val="22"/>
              </w:rPr>
              <w:t xml:space="preserve">It should be possible for an independent assessor or other authorized interested parties to evaluate the activities performed by a DEFR (Digital Evidence First Responder – “individual who is authorized, trained and qualified to act first at an incident scene in performing digital evidence collection and acquisition with the responsibility for handling that evidence”) and DES (Digital Evidence Specialist – “individual who can carry out the tasks of a DEFR and has specialized knowledge , skills and abilities to handle a wide range of technical issues”).   This requires appropriate documentation regarding actions taken, why and how. </w:t>
            </w:r>
          </w:p>
          <w:p w14:paraId="24F0CDEF" w14:textId="77777777" w:rsidR="00872F8D" w:rsidRPr="00872F8D" w:rsidRDefault="00872F8D" w:rsidP="00F90BD1">
            <w:pPr>
              <w:rPr>
                <w:sz w:val="22"/>
              </w:rPr>
            </w:pPr>
          </w:p>
        </w:tc>
        <w:tc>
          <w:tcPr>
            <w:tcW w:w="4505" w:type="dxa"/>
          </w:tcPr>
          <w:p w14:paraId="2E603859" w14:textId="77777777" w:rsidR="00872F8D" w:rsidRPr="00872F8D" w:rsidRDefault="00872F8D" w:rsidP="00872F8D">
            <w:pPr>
              <w:pStyle w:val="NormalWeb"/>
              <w:rPr>
                <w:sz w:val="22"/>
                <w:szCs w:val="22"/>
              </w:rPr>
            </w:pPr>
            <w:r w:rsidRPr="00872F8D">
              <w:rPr>
                <w:rFonts w:ascii="Calibri" w:hAnsi="Calibri"/>
                <w:sz w:val="22"/>
                <w:szCs w:val="22"/>
              </w:rPr>
              <w:t xml:space="preserve">While this high-level requirement itself remains the same for cloud environments, execution becomes more difficult as investigations will likely be conducted on dynamic, distributed, and complex systems that can neither be frozen nor easily identified. Thus, the necessity for appropriate qualifications and documentation becomes even more important. </w:t>
            </w:r>
          </w:p>
          <w:p w14:paraId="09EF4EFA" w14:textId="77777777" w:rsidR="00872F8D" w:rsidRPr="00872F8D" w:rsidRDefault="00872F8D" w:rsidP="00872F8D">
            <w:pPr>
              <w:pStyle w:val="NormalWeb"/>
              <w:rPr>
                <w:sz w:val="22"/>
                <w:szCs w:val="22"/>
              </w:rPr>
            </w:pPr>
          </w:p>
          <w:p w14:paraId="4518FE6D" w14:textId="77777777" w:rsidR="00872F8D" w:rsidRPr="00872F8D" w:rsidRDefault="00872F8D" w:rsidP="00F90BD1">
            <w:pPr>
              <w:rPr>
                <w:sz w:val="22"/>
                <w:szCs w:val="22"/>
              </w:rPr>
            </w:pPr>
          </w:p>
        </w:tc>
      </w:tr>
      <w:tr w:rsidR="00872F8D" w14:paraId="0331B42D" w14:textId="77777777" w:rsidTr="00872F8D">
        <w:tc>
          <w:tcPr>
            <w:tcW w:w="4505" w:type="dxa"/>
          </w:tcPr>
          <w:p w14:paraId="76FDFE7F" w14:textId="77777777" w:rsidR="00872F8D" w:rsidRPr="00872F8D" w:rsidRDefault="00872F8D" w:rsidP="00872F8D">
            <w:pPr>
              <w:rPr>
                <w:b/>
                <w:sz w:val="22"/>
              </w:rPr>
            </w:pPr>
            <w:r w:rsidRPr="00872F8D">
              <w:rPr>
                <w:b/>
                <w:sz w:val="22"/>
              </w:rPr>
              <w:t xml:space="preserve">5.3.3 Repeatable </w:t>
            </w:r>
          </w:p>
          <w:p w14:paraId="091943DA" w14:textId="77777777" w:rsidR="00872F8D" w:rsidRPr="00872F8D" w:rsidRDefault="00872F8D" w:rsidP="00872F8D">
            <w:pPr>
              <w:rPr>
                <w:sz w:val="22"/>
              </w:rPr>
            </w:pPr>
            <w:r w:rsidRPr="00872F8D">
              <w:rPr>
                <w:sz w:val="22"/>
              </w:rPr>
              <w:t xml:space="preserve">Repeatability is established when the same test results are produced under the following conditions: </w:t>
            </w:r>
          </w:p>
          <w:p w14:paraId="294CC376" w14:textId="77777777" w:rsidR="00872F8D" w:rsidRPr="00872F8D" w:rsidRDefault="00872F8D" w:rsidP="00872F8D">
            <w:pPr>
              <w:pStyle w:val="NormalWeb"/>
              <w:numPr>
                <w:ilvl w:val="0"/>
                <w:numId w:val="1"/>
              </w:numPr>
              <w:spacing w:before="0" w:beforeAutospacing="0" w:after="0" w:afterAutospacing="0"/>
              <w:rPr>
                <w:sz w:val="22"/>
              </w:rPr>
            </w:pPr>
            <w:r w:rsidRPr="00872F8D">
              <w:rPr>
                <w:rFonts w:ascii="Calibri" w:hAnsi="Calibri"/>
                <w:sz w:val="22"/>
              </w:rPr>
              <w:t xml:space="preserve">Using the same measurement procedure and method </w:t>
            </w:r>
          </w:p>
          <w:p w14:paraId="00F3415D" w14:textId="77777777" w:rsidR="00872F8D" w:rsidRPr="00872F8D" w:rsidRDefault="00872F8D" w:rsidP="00872F8D">
            <w:pPr>
              <w:pStyle w:val="NormalWeb"/>
              <w:numPr>
                <w:ilvl w:val="0"/>
                <w:numId w:val="1"/>
              </w:numPr>
              <w:spacing w:before="0" w:beforeAutospacing="0" w:after="0" w:afterAutospacing="0"/>
              <w:rPr>
                <w:sz w:val="22"/>
              </w:rPr>
            </w:pPr>
            <w:r w:rsidRPr="00872F8D">
              <w:rPr>
                <w:rFonts w:ascii="Calibri" w:hAnsi="Calibri"/>
                <w:sz w:val="22"/>
              </w:rPr>
              <w:t xml:space="preserve">Using the same instruments and under the same conditions </w:t>
            </w:r>
          </w:p>
          <w:p w14:paraId="0F1F48CE" w14:textId="77777777" w:rsidR="00872F8D" w:rsidRPr="00872F8D" w:rsidRDefault="00872F8D" w:rsidP="00872F8D">
            <w:pPr>
              <w:pStyle w:val="NormalWeb"/>
              <w:numPr>
                <w:ilvl w:val="0"/>
                <w:numId w:val="1"/>
              </w:numPr>
              <w:spacing w:before="0" w:beforeAutospacing="0" w:after="0" w:afterAutospacing="0"/>
              <w:rPr>
                <w:sz w:val="22"/>
              </w:rPr>
            </w:pPr>
            <w:r w:rsidRPr="00872F8D">
              <w:rPr>
                <w:rFonts w:ascii="Calibri" w:hAnsi="Calibri"/>
                <w:sz w:val="22"/>
              </w:rPr>
              <w:t xml:space="preserve">Can be repeated at any time after the original test </w:t>
            </w:r>
          </w:p>
          <w:p w14:paraId="7D087BB0" w14:textId="77777777" w:rsidR="00872F8D" w:rsidRPr="00872F8D" w:rsidRDefault="00872F8D" w:rsidP="00F90BD1">
            <w:pPr>
              <w:rPr>
                <w:sz w:val="22"/>
              </w:rPr>
            </w:pPr>
          </w:p>
        </w:tc>
        <w:tc>
          <w:tcPr>
            <w:tcW w:w="4505" w:type="dxa"/>
            <w:vMerge w:val="restart"/>
          </w:tcPr>
          <w:p w14:paraId="01606015" w14:textId="77777777" w:rsidR="00872F8D" w:rsidRPr="00872F8D" w:rsidRDefault="00872F8D" w:rsidP="00872F8D">
            <w:pPr>
              <w:pStyle w:val="NormalWeb"/>
              <w:rPr>
                <w:sz w:val="22"/>
                <w:szCs w:val="22"/>
              </w:rPr>
            </w:pPr>
            <w:r w:rsidRPr="00872F8D">
              <w:rPr>
                <w:rFonts w:ascii="Calibri" w:hAnsi="Calibri"/>
                <w:sz w:val="22"/>
                <w:szCs w:val="22"/>
              </w:rPr>
              <w:t xml:space="preserve">While standard procedures and methods seem to be achievable even in a SaaS environment, conducting tests “under the same conditions” and “at any time after the original test” becomes more challenging (but not always impossible) within a dynamic, distributed, and complex cloud environment. </w:t>
            </w:r>
          </w:p>
          <w:p w14:paraId="6952C52A" w14:textId="77777777" w:rsidR="00872F8D" w:rsidRPr="00872F8D" w:rsidRDefault="00872F8D" w:rsidP="00872F8D">
            <w:pPr>
              <w:pStyle w:val="NormalWeb"/>
              <w:rPr>
                <w:sz w:val="22"/>
                <w:szCs w:val="22"/>
              </w:rPr>
            </w:pPr>
            <w:r w:rsidRPr="00872F8D">
              <w:rPr>
                <w:rFonts w:ascii="Calibri" w:hAnsi="Calibri"/>
                <w:sz w:val="22"/>
                <w:szCs w:val="22"/>
              </w:rPr>
              <w:t xml:space="preserve">For acquisition in current forensic practice regarding imaging memory, an active log file, or other dynamic process, the concept of “snapshot forensics” is used. The analogy is that no two successive snapshots of a running child will capture </w:t>
            </w:r>
            <w:proofErr w:type="gramStart"/>
            <w:r w:rsidRPr="00872F8D">
              <w:rPr>
                <w:rFonts w:ascii="Calibri" w:hAnsi="Calibri"/>
                <w:sz w:val="22"/>
                <w:szCs w:val="22"/>
              </w:rPr>
              <w:t>exactly the same</w:t>
            </w:r>
            <w:proofErr w:type="gramEnd"/>
            <w:r w:rsidRPr="00872F8D">
              <w:rPr>
                <w:rFonts w:ascii="Calibri" w:hAnsi="Calibri"/>
                <w:sz w:val="22"/>
                <w:szCs w:val="22"/>
              </w:rPr>
              <w:t xml:space="preserve"> image (since the child is moving) but the snapshot accurately captures the appearance of the child and her background at a moment in time. Assurance of reliability for the snapshot then becomes assurance of its provenance and that it has not been modified since acquisition. Documentation can assure the identity, place and time of the snapshot while traditional techniques such as cryptographic hashes and </w:t>
            </w:r>
            <w:r w:rsidRPr="00872F8D">
              <w:rPr>
                <w:rFonts w:ascii="Calibri" w:hAnsi="Calibri"/>
                <w:sz w:val="22"/>
                <w:szCs w:val="22"/>
              </w:rPr>
              <w:lastRenderedPageBreak/>
              <w:t xml:space="preserve">chain-of-custody processes can provide integrity assurances. </w:t>
            </w:r>
          </w:p>
          <w:p w14:paraId="2762DDA9" w14:textId="77777777" w:rsidR="00872F8D" w:rsidRPr="00872F8D" w:rsidRDefault="00872F8D" w:rsidP="00872F8D">
            <w:pPr>
              <w:pStyle w:val="NormalWeb"/>
              <w:rPr>
                <w:sz w:val="22"/>
                <w:szCs w:val="22"/>
              </w:rPr>
            </w:pPr>
            <w:r w:rsidRPr="00872F8D">
              <w:rPr>
                <w:rFonts w:ascii="Calibri" w:hAnsi="Calibri"/>
                <w:sz w:val="22"/>
                <w:szCs w:val="22"/>
              </w:rPr>
              <w:t xml:space="preserve">The snapshot process is repeatable as it can be demonstrated that the camera will take an “accurate” photograph each time the shutter release is pressed. Reproducibility can similarly be shown by using a camera of similar capability from a different manufacturer. Thus, the process can be repeatable and reproducible even though no two successive snapshots of the running child will ever produce </w:t>
            </w:r>
            <w:proofErr w:type="gramStart"/>
            <w:r w:rsidRPr="00872F8D">
              <w:rPr>
                <w:rFonts w:ascii="Calibri" w:hAnsi="Calibri"/>
                <w:sz w:val="22"/>
                <w:szCs w:val="22"/>
              </w:rPr>
              <w:t>exactly the same</w:t>
            </w:r>
            <w:proofErr w:type="gramEnd"/>
            <w:r w:rsidRPr="00872F8D">
              <w:rPr>
                <w:rFonts w:ascii="Calibri" w:hAnsi="Calibri"/>
                <w:sz w:val="22"/>
                <w:szCs w:val="22"/>
              </w:rPr>
              <w:t xml:space="preserve"> results. </w:t>
            </w:r>
          </w:p>
          <w:p w14:paraId="497E0925" w14:textId="77777777" w:rsidR="00872F8D" w:rsidRPr="00872F8D" w:rsidRDefault="00872F8D" w:rsidP="00F90BD1">
            <w:pPr>
              <w:rPr>
                <w:sz w:val="22"/>
                <w:szCs w:val="22"/>
              </w:rPr>
            </w:pPr>
          </w:p>
        </w:tc>
      </w:tr>
      <w:tr w:rsidR="00872F8D" w14:paraId="1FDF40C7" w14:textId="77777777" w:rsidTr="00872F8D">
        <w:tc>
          <w:tcPr>
            <w:tcW w:w="4505" w:type="dxa"/>
          </w:tcPr>
          <w:p w14:paraId="044C87E8" w14:textId="77777777" w:rsidR="00872F8D" w:rsidRPr="00872F8D" w:rsidRDefault="00872F8D" w:rsidP="00872F8D">
            <w:pPr>
              <w:rPr>
                <w:b/>
                <w:sz w:val="22"/>
              </w:rPr>
            </w:pPr>
            <w:r w:rsidRPr="00872F8D">
              <w:rPr>
                <w:b/>
                <w:sz w:val="22"/>
              </w:rPr>
              <w:t xml:space="preserve">5.3.4 Reproducible </w:t>
            </w:r>
          </w:p>
          <w:p w14:paraId="07067067" w14:textId="77777777" w:rsidR="00872F8D" w:rsidRPr="00872F8D" w:rsidRDefault="00872F8D" w:rsidP="00872F8D">
            <w:pPr>
              <w:pStyle w:val="NormalWeb"/>
              <w:spacing w:before="0" w:beforeAutospacing="0" w:after="0" w:afterAutospacing="0"/>
              <w:rPr>
                <w:sz w:val="22"/>
              </w:rPr>
            </w:pPr>
            <w:r w:rsidRPr="00872F8D">
              <w:rPr>
                <w:rFonts w:ascii="Calibri" w:hAnsi="Calibri"/>
                <w:sz w:val="22"/>
              </w:rPr>
              <w:t xml:space="preserve">Reproducibility is established when the same test results are produced under the following conditions: </w:t>
            </w:r>
          </w:p>
          <w:p w14:paraId="1D12DDD6" w14:textId="77777777" w:rsidR="00872F8D" w:rsidRPr="00872F8D" w:rsidRDefault="00872F8D" w:rsidP="00872F8D">
            <w:pPr>
              <w:pStyle w:val="NormalWeb"/>
              <w:numPr>
                <w:ilvl w:val="0"/>
                <w:numId w:val="2"/>
              </w:numPr>
              <w:spacing w:before="0" w:beforeAutospacing="0" w:after="0" w:afterAutospacing="0"/>
              <w:rPr>
                <w:sz w:val="22"/>
              </w:rPr>
            </w:pPr>
            <w:r w:rsidRPr="00872F8D">
              <w:rPr>
                <w:rFonts w:ascii="Calibri" w:hAnsi="Calibri"/>
                <w:sz w:val="22"/>
              </w:rPr>
              <w:t xml:space="preserve">Using the same measurement method </w:t>
            </w:r>
          </w:p>
          <w:p w14:paraId="77D519FB" w14:textId="77777777" w:rsidR="00872F8D" w:rsidRPr="00872F8D" w:rsidRDefault="00872F8D" w:rsidP="00872F8D">
            <w:pPr>
              <w:pStyle w:val="NormalWeb"/>
              <w:numPr>
                <w:ilvl w:val="0"/>
                <w:numId w:val="2"/>
              </w:numPr>
              <w:spacing w:before="0" w:beforeAutospacing="0" w:after="0" w:afterAutospacing="0"/>
              <w:rPr>
                <w:sz w:val="22"/>
              </w:rPr>
            </w:pPr>
            <w:r w:rsidRPr="00872F8D">
              <w:rPr>
                <w:rFonts w:ascii="Calibri" w:hAnsi="Calibri"/>
                <w:sz w:val="22"/>
              </w:rPr>
              <w:t xml:space="preserve">Using different instruments and under different </w:t>
            </w:r>
          </w:p>
          <w:p w14:paraId="455297B6" w14:textId="77777777" w:rsidR="00872F8D" w:rsidRPr="00872F8D" w:rsidRDefault="00872F8D" w:rsidP="00872F8D">
            <w:pPr>
              <w:pStyle w:val="NormalWeb"/>
              <w:spacing w:before="0" w:beforeAutospacing="0" w:after="0" w:afterAutospacing="0"/>
              <w:ind w:left="720"/>
              <w:rPr>
                <w:sz w:val="22"/>
              </w:rPr>
            </w:pPr>
            <w:r w:rsidRPr="00872F8D">
              <w:rPr>
                <w:rFonts w:ascii="Calibri" w:hAnsi="Calibri"/>
                <w:sz w:val="22"/>
              </w:rPr>
              <w:t xml:space="preserve">conditions </w:t>
            </w:r>
          </w:p>
          <w:p w14:paraId="7E6A5265" w14:textId="3F7C7C6A" w:rsidR="00872F8D" w:rsidRPr="00872F8D" w:rsidRDefault="00872F8D" w:rsidP="00872F8D">
            <w:pPr>
              <w:pStyle w:val="NormalWeb"/>
              <w:numPr>
                <w:ilvl w:val="0"/>
                <w:numId w:val="2"/>
              </w:numPr>
              <w:spacing w:before="0" w:beforeAutospacing="0" w:after="0" w:afterAutospacing="0"/>
              <w:rPr>
                <w:sz w:val="22"/>
              </w:rPr>
            </w:pPr>
            <w:r w:rsidRPr="00872F8D">
              <w:rPr>
                <w:rFonts w:ascii="Calibri" w:hAnsi="Calibri"/>
                <w:sz w:val="22"/>
              </w:rPr>
              <w:t xml:space="preserve">Can be reproduced at any time after the original test </w:t>
            </w:r>
          </w:p>
          <w:p w14:paraId="24D9CCC2" w14:textId="77777777" w:rsidR="00872F8D" w:rsidRPr="00872F8D" w:rsidRDefault="00872F8D" w:rsidP="00F90BD1">
            <w:pPr>
              <w:rPr>
                <w:sz w:val="22"/>
              </w:rPr>
            </w:pPr>
          </w:p>
        </w:tc>
        <w:tc>
          <w:tcPr>
            <w:tcW w:w="4505" w:type="dxa"/>
            <w:vMerge/>
          </w:tcPr>
          <w:p w14:paraId="529100F9" w14:textId="77777777" w:rsidR="00872F8D" w:rsidRPr="00872F8D" w:rsidRDefault="00872F8D" w:rsidP="00872F8D">
            <w:pPr>
              <w:pStyle w:val="NormalWeb"/>
              <w:spacing w:before="0" w:beforeAutospacing="0" w:after="0" w:afterAutospacing="0"/>
              <w:rPr>
                <w:sz w:val="22"/>
                <w:szCs w:val="22"/>
              </w:rPr>
            </w:pPr>
          </w:p>
        </w:tc>
      </w:tr>
      <w:tr w:rsidR="00872F8D" w14:paraId="18A66BEB" w14:textId="77777777" w:rsidTr="00872F8D">
        <w:tc>
          <w:tcPr>
            <w:tcW w:w="4505" w:type="dxa"/>
          </w:tcPr>
          <w:p w14:paraId="1BEEE4F0" w14:textId="77777777" w:rsidR="00872F8D" w:rsidRPr="00872F8D" w:rsidRDefault="00872F8D" w:rsidP="00872F8D">
            <w:pPr>
              <w:rPr>
                <w:b/>
                <w:sz w:val="22"/>
              </w:rPr>
            </w:pPr>
            <w:r w:rsidRPr="00872F8D">
              <w:rPr>
                <w:b/>
                <w:sz w:val="22"/>
              </w:rPr>
              <w:lastRenderedPageBreak/>
              <w:t xml:space="preserve">5.3.5 Justifiability </w:t>
            </w:r>
          </w:p>
          <w:p w14:paraId="36D18435" w14:textId="77777777" w:rsidR="00872F8D" w:rsidRPr="00872F8D" w:rsidRDefault="00872F8D" w:rsidP="00872F8D">
            <w:pPr>
              <w:pStyle w:val="NormalWeb"/>
              <w:spacing w:before="0" w:beforeAutospacing="0" w:after="0" w:afterAutospacing="0"/>
              <w:rPr>
                <w:rFonts w:ascii="Calibri" w:hAnsi="Calibri"/>
                <w:sz w:val="22"/>
              </w:rPr>
            </w:pPr>
            <w:r w:rsidRPr="00872F8D">
              <w:rPr>
                <w:rFonts w:ascii="Calibri" w:hAnsi="Calibri"/>
                <w:sz w:val="22"/>
              </w:rPr>
              <w:t xml:space="preserve">The DEFR should be able to justify all actions and methods used. </w:t>
            </w:r>
          </w:p>
          <w:p w14:paraId="52C4D07C" w14:textId="77777777" w:rsidR="00872F8D" w:rsidRPr="00872F8D" w:rsidRDefault="00872F8D" w:rsidP="00F90BD1">
            <w:pPr>
              <w:rPr>
                <w:sz w:val="22"/>
              </w:rPr>
            </w:pPr>
          </w:p>
        </w:tc>
        <w:tc>
          <w:tcPr>
            <w:tcW w:w="4505" w:type="dxa"/>
          </w:tcPr>
          <w:p w14:paraId="5B6885D6" w14:textId="77777777" w:rsidR="00872F8D" w:rsidRPr="00872F8D" w:rsidRDefault="00872F8D" w:rsidP="00872F8D">
            <w:pPr>
              <w:pStyle w:val="NormalWeb"/>
              <w:rPr>
                <w:sz w:val="22"/>
                <w:szCs w:val="22"/>
              </w:rPr>
            </w:pPr>
            <w:r w:rsidRPr="00872F8D">
              <w:rPr>
                <w:rFonts w:ascii="Calibri" w:hAnsi="Calibri"/>
                <w:sz w:val="22"/>
                <w:szCs w:val="22"/>
              </w:rPr>
              <w:t xml:space="preserve">No changes for cloud environments. </w:t>
            </w:r>
          </w:p>
          <w:p w14:paraId="637EF5BE" w14:textId="77777777" w:rsidR="00872F8D" w:rsidRPr="00872F8D" w:rsidRDefault="00872F8D" w:rsidP="00F90BD1">
            <w:pPr>
              <w:rPr>
                <w:sz w:val="22"/>
                <w:szCs w:val="22"/>
              </w:rPr>
            </w:pPr>
          </w:p>
        </w:tc>
      </w:tr>
    </w:tbl>
    <w:p w14:paraId="2401CD01" w14:textId="77777777" w:rsidR="00F90BD1" w:rsidRPr="00F90BD1" w:rsidRDefault="00F90BD1" w:rsidP="00F90BD1"/>
    <w:p w14:paraId="1D6BB05B" w14:textId="77777777" w:rsidR="00F90BD1" w:rsidRDefault="00F90BD1" w:rsidP="00F90BD1">
      <w:pPr>
        <w:pStyle w:val="NormalWeb"/>
        <w:spacing w:before="0" w:beforeAutospacing="0" w:after="0" w:afterAutospacing="0"/>
        <w:rPr>
          <w:rFonts w:ascii="Calibri" w:hAnsi="Calibri"/>
        </w:rPr>
      </w:pPr>
    </w:p>
    <w:p w14:paraId="47595140" w14:textId="273B9779" w:rsidR="00F90BD1" w:rsidRDefault="00F90BD1" w:rsidP="00F90BD1">
      <w:pPr>
        <w:pStyle w:val="Heading2"/>
        <w:rPr>
          <w:sz w:val="24"/>
          <w:szCs w:val="24"/>
          <w:lang w:eastAsia="en-GB"/>
        </w:rPr>
      </w:pPr>
      <w:r>
        <w:t xml:space="preserve">Digital Evidence Handling - ISO 27037 </w:t>
      </w:r>
    </w:p>
    <w:p w14:paraId="488ED4F3" w14:textId="77777777" w:rsidR="0052419F" w:rsidRDefault="0052419F" w:rsidP="0052419F">
      <w:pPr>
        <w:rPr>
          <w:b/>
        </w:rPr>
      </w:pPr>
    </w:p>
    <w:tbl>
      <w:tblPr>
        <w:tblStyle w:val="TableGrid"/>
        <w:tblW w:w="0" w:type="auto"/>
        <w:tblLook w:val="04A0" w:firstRow="1" w:lastRow="0" w:firstColumn="1" w:lastColumn="0" w:noHBand="0" w:noVBand="1"/>
      </w:tblPr>
      <w:tblGrid>
        <w:gridCol w:w="4855"/>
        <w:gridCol w:w="4155"/>
      </w:tblGrid>
      <w:tr w:rsidR="001B356B" w:rsidRPr="00872F8D" w14:paraId="5F2F7A9F" w14:textId="77777777" w:rsidTr="001B356B">
        <w:tc>
          <w:tcPr>
            <w:tcW w:w="4855" w:type="dxa"/>
          </w:tcPr>
          <w:p w14:paraId="30993E6F" w14:textId="77777777" w:rsidR="00EE2325" w:rsidRPr="001B356B" w:rsidRDefault="00EE2325" w:rsidP="004B3456">
            <w:pPr>
              <w:rPr>
                <w:b/>
                <w:sz w:val="22"/>
                <w:szCs w:val="22"/>
              </w:rPr>
            </w:pPr>
            <w:r w:rsidRPr="001B356B">
              <w:rPr>
                <w:b/>
                <w:sz w:val="22"/>
                <w:szCs w:val="22"/>
              </w:rPr>
              <w:t>ISO27037</w:t>
            </w:r>
          </w:p>
        </w:tc>
        <w:tc>
          <w:tcPr>
            <w:tcW w:w="4155" w:type="dxa"/>
          </w:tcPr>
          <w:p w14:paraId="01FCED7D" w14:textId="77777777" w:rsidR="00EE2325" w:rsidRPr="001B356B" w:rsidRDefault="00EE2325" w:rsidP="001B356B">
            <w:pPr>
              <w:pStyle w:val="NormalWeb"/>
              <w:spacing w:before="0" w:beforeAutospacing="0" w:after="0" w:afterAutospacing="0"/>
              <w:rPr>
                <w:rFonts w:asciiTheme="minorHAnsi" w:hAnsiTheme="minorHAnsi"/>
                <w:b/>
                <w:sz w:val="22"/>
                <w:szCs w:val="22"/>
              </w:rPr>
            </w:pPr>
            <w:r w:rsidRPr="001B356B">
              <w:rPr>
                <w:rFonts w:asciiTheme="minorHAnsi" w:hAnsiTheme="minorHAnsi"/>
                <w:b/>
                <w:sz w:val="22"/>
                <w:szCs w:val="22"/>
              </w:rPr>
              <w:t xml:space="preserve">Cloud </w:t>
            </w:r>
          </w:p>
        </w:tc>
      </w:tr>
      <w:tr w:rsidR="001B356B" w14:paraId="0D110CEB" w14:textId="77777777" w:rsidTr="001B356B">
        <w:tc>
          <w:tcPr>
            <w:tcW w:w="4855" w:type="dxa"/>
          </w:tcPr>
          <w:p w14:paraId="1B8F5FC0" w14:textId="77777777" w:rsidR="00252057" w:rsidRPr="001B356B" w:rsidRDefault="00252057" w:rsidP="00252057">
            <w:pPr>
              <w:rPr>
                <w:b/>
                <w:sz w:val="22"/>
                <w:szCs w:val="22"/>
              </w:rPr>
            </w:pPr>
            <w:r w:rsidRPr="001B356B">
              <w:rPr>
                <w:b/>
                <w:sz w:val="22"/>
                <w:szCs w:val="22"/>
              </w:rPr>
              <w:t xml:space="preserve">5.4.1 General </w:t>
            </w:r>
          </w:p>
          <w:p w14:paraId="66590FC8" w14:textId="77777777" w:rsidR="00252057" w:rsidRPr="001B356B" w:rsidRDefault="00252057" w:rsidP="00252057">
            <w:pPr>
              <w:pStyle w:val="NormalWeb"/>
              <w:spacing w:before="0" w:beforeAutospacing="0" w:after="0" w:afterAutospacing="0"/>
              <w:rPr>
                <w:rFonts w:ascii="Calibri" w:hAnsi="Calibri"/>
                <w:sz w:val="22"/>
                <w:szCs w:val="22"/>
              </w:rPr>
            </w:pPr>
            <w:r w:rsidRPr="001B356B">
              <w:rPr>
                <w:rFonts w:ascii="Calibri" w:hAnsi="Calibri"/>
                <w:sz w:val="22"/>
                <w:szCs w:val="22"/>
              </w:rPr>
              <w:t xml:space="preserve">Potential digital evidence should be treated according to the following principles: </w:t>
            </w:r>
          </w:p>
          <w:p w14:paraId="01BF4CFE"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Minimize handling </w:t>
            </w:r>
          </w:p>
          <w:p w14:paraId="22F95DE1"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Account for any changes and document actions </w:t>
            </w:r>
          </w:p>
          <w:p w14:paraId="53933DA8"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taken </w:t>
            </w:r>
          </w:p>
          <w:p w14:paraId="52B13A5C"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Comply with local rules of evidence </w:t>
            </w:r>
          </w:p>
          <w:p w14:paraId="7418BD93"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Do not take actions beyond your competence </w:t>
            </w:r>
          </w:p>
          <w:p w14:paraId="340C3F71" w14:textId="77777777" w:rsidR="00EE2325" w:rsidRPr="001B356B" w:rsidRDefault="00EE2325" w:rsidP="004B3456">
            <w:pPr>
              <w:rPr>
                <w:sz w:val="22"/>
                <w:szCs w:val="22"/>
              </w:rPr>
            </w:pPr>
          </w:p>
        </w:tc>
        <w:tc>
          <w:tcPr>
            <w:tcW w:w="4155" w:type="dxa"/>
          </w:tcPr>
          <w:p w14:paraId="5692C477" w14:textId="77777777" w:rsidR="00252057" w:rsidRPr="001B356B" w:rsidRDefault="00252057" w:rsidP="001B356B">
            <w:pPr>
              <w:pStyle w:val="NormalWeb"/>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No changes for cloud environments </w:t>
            </w:r>
          </w:p>
          <w:p w14:paraId="6C58285B" w14:textId="77777777" w:rsidR="00EE2325" w:rsidRPr="001B356B" w:rsidRDefault="00EE2325" w:rsidP="001B356B">
            <w:pPr>
              <w:rPr>
                <w:sz w:val="22"/>
                <w:szCs w:val="22"/>
              </w:rPr>
            </w:pPr>
          </w:p>
        </w:tc>
      </w:tr>
      <w:tr w:rsidR="001B356B" w14:paraId="192EAE76" w14:textId="77777777" w:rsidTr="001B356B">
        <w:tc>
          <w:tcPr>
            <w:tcW w:w="4855" w:type="dxa"/>
          </w:tcPr>
          <w:p w14:paraId="38BE941F" w14:textId="77777777" w:rsidR="00252057" w:rsidRPr="001B356B" w:rsidRDefault="00252057" w:rsidP="00252057">
            <w:pPr>
              <w:rPr>
                <w:b/>
                <w:sz w:val="22"/>
                <w:szCs w:val="22"/>
              </w:rPr>
            </w:pPr>
            <w:r w:rsidRPr="001B356B">
              <w:rPr>
                <w:b/>
                <w:sz w:val="22"/>
                <w:szCs w:val="22"/>
              </w:rPr>
              <w:t xml:space="preserve">5.4.2 Identification </w:t>
            </w:r>
          </w:p>
          <w:p w14:paraId="0245377E" w14:textId="77777777" w:rsidR="00252057" w:rsidRPr="001B356B" w:rsidRDefault="00252057" w:rsidP="00252057">
            <w:pPr>
              <w:pStyle w:val="NormalWeb"/>
              <w:spacing w:before="0" w:beforeAutospacing="0" w:after="0" w:afterAutospacing="0"/>
              <w:rPr>
                <w:rFonts w:ascii="Calibri" w:hAnsi="Calibri"/>
                <w:sz w:val="22"/>
                <w:szCs w:val="22"/>
              </w:rPr>
            </w:pPr>
            <w:r w:rsidRPr="001B356B">
              <w:rPr>
                <w:rFonts w:ascii="Calibri" w:hAnsi="Calibri"/>
                <w:sz w:val="22"/>
                <w:szCs w:val="22"/>
              </w:rPr>
              <w:t xml:space="preserve">The search for, recognition and documentation of potential digital evidence should be undertaken according to the following principles: </w:t>
            </w:r>
          </w:p>
          <w:p w14:paraId="346E822A"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Prioritize the evidence collection based on volatility </w:t>
            </w:r>
          </w:p>
          <w:p w14:paraId="0E84513E"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Minimize the damage to the potential digital evidence </w:t>
            </w:r>
          </w:p>
          <w:p w14:paraId="052D62B0"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Identify hidden digital evidence </w:t>
            </w:r>
          </w:p>
          <w:p w14:paraId="392F9F07" w14:textId="77777777" w:rsidR="00252057" w:rsidRPr="001B356B" w:rsidRDefault="00252057" w:rsidP="00252057">
            <w:pPr>
              <w:pStyle w:val="NormalWeb"/>
              <w:numPr>
                <w:ilvl w:val="0"/>
                <w:numId w:val="2"/>
              </w:numPr>
              <w:spacing w:before="0" w:beforeAutospacing="0" w:after="0" w:afterAutospacing="0"/>
              <w:rPr>
                <w:rFonts w:ascii="Calibri" w:hAnsi="Calibri"/>
                <w:sz w:val="22"/>
                <w:szCs w:val="22"/>
              </w:rPr>
            </w:pPr>
            <w:r w:rsidRPr="001B356B">
              <w:rPr>
                <w:rFonts w:ascii="Calibri" w:hAnsi="Calibri"/>
                <w:sz w:val="22"/>
                <w:szCs w:val="22"/>
              </w:rPr>
              <w:t xml:space="preserve">Recognize that identification may be difficult (cloud) </w:t>
            </w:r>
          </w:p>
          <w:p w14:paraId="1C6E390C" w14:textId="77777777" w:rsidR="00EE2325" w:rsidRPr="001B356B" w:rsidRDefault="00EE2325" w:rsidP="004B3456">
            <w:pPr>
              <w:rPr>
                <w:sz w:val="22"/>
                <w:szCs w:val="22"/>
              </w:rPr>
            </w:pPr>
          </w:p>
        </w:tc>
        <w:tc>
          <w:tcPr>
            <w:tcW w:w="4155" w:type="dxa"/>
          </w:tcPr>
          <w:p w14:paraId="2642B1D2" w14:textId="6FF2754E" w:rsidR="00252057" w:rsidRPr="001B356B" w:rsidRDefault="00252057" w:rsidP="001B356B">
            <w:pPr>
              <w:pStyle w:val="NormalWeb"/>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Potential identification of the additional data sources unique to the cloud service model. Specifically: </w:t>
            </w:r>
          </w:p>
          <w:p w14:paraId="67AC9AEE" w14:textId="0FBC232C" w:rsidR="00252057" w:rsidRPr="001B356B" w:rsidRDefault="00252057" w:rsidP="001B356B">
            <w:pPr>
              <w:pStyle w:val="NormalWeb"/>
              <w:numPr>
                <w:ilvl w:val="0"/>
                <w:numId w:val="5"/>
              </w:numPr>
              <w:spacing w:before="0" w:beforeAutospacing="0" w:after="0" w:afterAutospacing="0"/>
              <w:rPr>
                <w:rFonts w:asciiTheme="minorHAnsi" w:hAnsiTheme="minorHAnsi"/>
                <w:sz w:val="22"/>
                <w:szCs w:val="22"/>
              </w:rPr>
            </w:pPr>
            <w:r w:rsidRPr="001B356B">
              <w:rPr>
                <w:rFonts w:asciiTheme="minorHAnsi" w:hAnsiTheme="minorHAnsi"/>
                <w:sz w:val="22"/>
                <w:szCs w:val="22"/>
              </w:rPr>
              <w:t>SaaS - application level logs like authorization errors, accounting (who did what, when), performance issues, data volumes</w:t>
            </w:r>
          </w:p>
          <w:p w14:paraId="2EEF0939" w14:textId="77777777" w:rsidR="00252057" w:rsidRPr="001B356B" w:rsidRDefault="00252057" w:rsidP="001B356B">
            <w:pPr>
              <w:pStyle w:val="NormalWeb"/>
              <w:numPr>
                <w:ilvl w:val="0"/>
                <w:numId w:val="5"/>
              </w:numPr>
              <w:spacing w:before="0" w:beforeAutospacing="0" w:after="0" w:afterAutospacing="0"/>
              <w:rPr>
                <w:rFonts w:asciiTheme="minorHAnsi" w:hAnsiTheme="minorHAnsi"/>
                <w:sz w:val="22"/>
                <w:szCs w:val="22"/>
              </w:rPr>
            </w:pPr>
            <w:r w:rsidRPr="001B356B">
              <w:rPr>
                <w:rFonts w:asciiTheme="minorHAnsi" w:hAnsiTheme="minorHAnsi"/>
                <w:sz w:val="22"/>
                <w:szCs w:val="22"/>
              </w:rPr>
              <w:t>PaaS - application specific logs available ideally via an API, patch status, authentication errors, operating system exceptions and warnings, anti-malware software warnings</w:t>
            </w:r>
          </w:p>
          <w:p w14:paraId="4311B3E2" w14:textId="7A488C33" w:rsidR="00EE2325" w:rsidRPr="001B356B" w:rsidRDefault="00252057" w:rsidP="001B356B">
            <w:pPr>
              <w:pStyle w:val="NormalWeb"/>
              <w:numPr>
                <w:ilvl w:val="0"/>
                <w:numId w:val="5"/>
              </w:numPr>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IaaS - system level logs, Infrastructure:  hypervisor events and logs, raw virtual machine files suspend files capturing unencrypted RAM </w:t>
            </w:r>
            <w:proofErr w:type="gramStart"/>
            <w:r w:rsidRPr="001B356B">
              <w:rPr>
                <w:rFonts w:asciiTheme="minorHAnsi" w:hAnsiTheme="minorHAnsi"/>
                <w:sz w:val="22"/>
                <w:szCs w:val="22"/>
              </w:rPr>
              <w:t>snapshots ,</w:t>
            </w:r>
            <w:proofErr w:type="gramEnd"/>
            <w:r w:rsidRPr="001B356B">
              <w:rPr>
                <w:rFonts w:asciiTheme="minorHAnsi" w:hAnsiTheme="minorHAnsi"/>
                <w:sz w:val="22"/>
                <w:szCs w:val="22"/>
              </w:rPr>
              <w:t xml:space="preserve"> Intrusion detection and firewall events, network events and packet capture, storage logs, backups.</w:t>
            </w:r>
          </w:p>
        </w:tc>
      </w:tr>
      <w:tr w:rsidR="001B356B" w14:paraId="7C87EFC2" w14:textId="77777777" w:rsidTr="001B356B">
        <w:tc>
          <w:tcPr>
            <w:tcW w:w="4855" w:type="dxa"/>
          </w:tcPr>
          <w:p w14:paraId="61B90309" w14:textId="77777777" w:rsidR="00252057" w:rsidRPr="001B356B" w:rsidRDefault="00252057" w:rsidP="00252057">
            <w:pPr>
              <w:rPr>
                <w:b/>
                <w:sz w:val="22"/>
                <w:szCs w:val="22"/>
              </w:rPr>
            </w:pPr>
            <w:r w:rsidRPr="001B356B">
              <w:rPr>
                <w:b/>
                <w:sz w:val="22"/>
                <w:szCs w:val="22"/>
              </w:rPr>
              <w:t xml:space="preserve">5.4.3 Collection </w:t>
            </w:r>
          </w:p>
          <w:p w14:paraId="11B65354" w14:textId="77777777" w:rsidR="00252057" w:rsidRPr="001B356B" w:rsidRDefault="00252057" w:rsidP="00252057">
            <w:pPr>
              <w:pStyle w:val="NormalWeb"/>
              <w:spacing w:before="0" w:beforeAutospacing="0" w:after="0" w:afterAutospacing="0"/>
              <w:rPr>
                <w:rFonts w:ascii="Calibri" w:hAnsi="Calibri"/>
                <w:i/>
                <w:sz w:val="22"/>
                <w:szCs w:val="22"/>
              </w:rPr>
            </w:pPr>
            <w:r w:rsidRPr="001B356B">
              <w:rPr>
                <w:rFonts w:ascii="Calibri" w:hAnsi="Calibri"/>
                <w:i/>
                <w:sz w:val="22"/>
                <w:szCs w:val="22"/>
              </w:rPr>
              <w:t xml:space="preserve">“Collection is a process in the digital evidence handling process where devices that may contain digital evidence are removed from their original location to a laboratory or another controlled environment for later acquisition and analysis.” </w:t>
            </w:r>
          </w:p>
          <w:p w14:paraId="67B99B17" w14:textId="234194CB" w:rsidR="00EE2325" w:rsidRPr="001B356B" w:rsidRDefault="00EE2325" w:rsidP="004B3456">
            <w:pPr>
              <w:rPr>
                <w:sz w:val="22"/>
                <w:szCs w:val="22"/>
              </w:rPr>
            </w:pPr>
          </w:p>
        </w:tc>
        <w:tc>
          <w:tcPr>
            <w:tcW w:w="4155" w:type="dxa"/>
          </w:tcPr>
          <w:p w14:paraId="567FB678" w14:textId="1BBD1105" w:rsidR="00EE2325" w:rsidRPr="001B356B" w:rsidRDefault="00252057" w:rsidP="001B356B">
            <w:pPr>
              <w:pStyle w:val="NormalWeb"/>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Due to the multi-tenant nature of cloud infrastructures, acquisition should usually be preferred over collection to avoid impacts to parties not involved in the matter and the gathering of irrelevant information that must be excluded during analysis. However, the specifics of the legal mandate in a </w:t>
            </w:r>
            <w:proofErr w:type="gramStart"/>
            <w:r w:rsidRPr="001B356B">
              <w:rPr>
                <w:rFonts w:asciiTheme="minorHAnsi" w:hAnsiTheme="minorHAnsi"/>
                <w:sz w:val="22"/>
                <w:szCs w:val="22"/>
              </w:rPr>
              <w:t>particular situation</w:t>
            </w:r>
            <w:proofErr w:type="gramEnd"/>
            <w:r w:rsidRPr="001B356B">
              <w:rPr>
                <w:rFonts w:asciiTheme="minorHAnsi" w:hAnsiTheme="minorHAnsi"/>
                <w:sz w:val="22"/>
                <w:szCs w:val="22"/>
              </w:rPr>
              <w:t xml:space="preserve"> must be followed. It must be emphasized that collection of digital evidence can often only be performed by the CSP and not by the tenant. </w:t>
            </w:r>
          </w:p>
        </w:tc>
      </w:tr>
      <w:tr w:rsidR="001B356B" w14:paraId="2F370DE3" w14:textId="77777777" w:rsidTr="001B356B">
        <w:tc>
          <w:tcPr>
            <w:tcW w:w="4855" w:type="dxa"/>
          </w:tcPr>
          <w:p w14:paraId="1DB8BACC" w14:textId="77777777" w:rsidR="00252057" w:rsidRPr="001B356B" w:rsidRDefault="00252057" w:rsidP="001B356B">
            <w:pPr>
              <w:rPr>
                <w:b/>
                <w:sz w:val="22"/>
                <w:szCs w:val="22"/>
              </w:rPr>
            </w:pPr>
            <w:r w:rsidRPr="001B356B">
              <w:rPr>
                <w:b/>
                <w:sz w:val="22"/>
                <w:szCs w:val="22"/>
              </w:rPr>
              <w:t xml:space="preserve">5.4.4 Acquisition </w:t>
            </w:r>
          </w:p>
          <w:p w14:paraId="52E2F40F" w14:textId="77777777" w:rsidR="00252057" w:rsidRPr="001B356B" w:rsidRDefault="00252057" w:rsidP="001B356B">
            <w:pPr>
              <w:pStyle w:val="NormalWeb"/>
              <w:spacing w:before="0" w:beforeAutospacing="0" w:after="0" w:afterAutospacing="0"/>
              <w:rPr>
                <w:sz w:val="22"/>
                <w:szCs w:val="22"/>
              </w:rPr>
            </w:pPr>
            <w:r w:rsidRPr="001B356B">
              <w:rPr>
                <w:rFonts w:ascii="Calibri" w:hAnsi="Calibri"/>
                <w:sz w:val="22"/>
                <w:szCs w:val="22"/>
              </w:rPr>
              <w:t xml:space="preserve">The process of creating a copy of an item of potential digital evidence. </w:t>
            </w:r>
          </w:p>
          <w:p w14:paraId="31E83AB4" w14:textId="77777777" w:rsidR="00EE2325" w:rsidRPr="001B356B" w:rsidRDefault="00EE2325" w:rsidP="004B3456">
            <w:pPr>
              <w:rPr>
                <w:sz w:val="22"/>
                <w:szCs w:val="22"/>
              </w:rPr>
            </w:pPr>
          </w:p>
        </w:tc>
        <w:tc>
          <w:tcPr>
            <w:tcW w:w="4155" w:type="dxa"/>
          </w:tcPr>
          <w:p w14:paraId="12AF7BA6" w14:textId="77777777" w:rsidR="00EE2325" w:rsidRPr="001B356B" w:rsidRDefault="001B356B" w:rsidP="001B356B">
            <w:pPr>
              <w:pStyle w:val="NormalWeb"/>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Because of the virtual nature of the cloud infrastructure, items normally thought of as physical (hard drives, server memory, etc.) will be logical items (a virtual hard disk file, a file that contains the contents of server memory for a suspended virtual machine, etc.) and acquisition must focus on these logical items rather than the physical containers where they reside. </w:t>
            </w:r>
          </w:p>
          <w:p w14:paraId="4A29588E" w14:textId="22441425" w:rsidR="001B356B" w:rsidRPr="001B356B" w:rsidRDefault="001B356B" w:rsidP="001B356B">
            <w:pPr>
              <w:pStyle w:val="NormalWeb"/>
              <w:spacing w:before="0" w:beforeAutospacing="0" w:after="0" w:afterAutospacing="0"/>
              <w:rPr>
                <w:rFonts w:asciiTheme="minorHAnsi" w:hAnsiTheme="minorHAnsi"/>
                <w:sz w:val="22"/>
                <w:szCs w:val="22"/>
              </w:rPr>
            </w:pPr>
          </w:p>
        </w:tc>
      </w:tr>
      <w:tr w:rsidR="001B356B" w14:paraId="6D966A3A" w14:textId="77777777" w:rsidTr="001B356B">
        <w:tc>
          <w:tcPr>
            <w:tcW w:w="4855" w:type="dxa"/>
          </w:tcPr>
          <w:p w14:paraId="0D753E16" w14:textId="77777777" w:rsidR="001B356B" w:rsidRPr="001B356B" w:rsidRDefault="001B356B" w:rsidP="001B356B">
            <w:pPr>
              <w:rPr>
                <w:b/>
                <w:sz w:val="22"/>
                <w:szCs w:val="22"/>
              </w:rPr>
            </w:pPr>
            <w:r w:rsidRPr="001B356B">
              <w:rPr>
                <w:b/>
                <w:sz w:val="22"/>
                <w:szCs w:val="22"/>
              </w:rPr>
              <w:t xml:space="preserve">5.4.5 Preservation </w:t>
            </w:r>
          </w:p>
          <w:p w14:paraId="0A2A4541" w14:textId="77777777" w:rsidR="00252057" w:rsidRPr="001B356B" w:rsidRDefault="001B356B" w:rsidP="001B356B">
            <w:pPr>
              <w:pStyle w:val="NormalWeb"/>
              <w:spacing w:before="0" w:beforeAutospacing="0" w:after="0" w:afterAutospacing="0"/>
              <w:rPr>
                <w:rFonts w:ascii="Calibri" w:hAnsi="Calibri"/>
                <w:sz w:val="22"/>
                <w:szCs w:val="22"/>
              </w:rPr>
            </w:pPr>
            <w:r w:rsidRPr="001B356B">
              <w:rPr>
                <w:rFonts w:ascii="Calibri" w:hAnsi="Calibri"/>
                <w:sz w:val="22"/>
                <w:szCs w:val="22"/>
              </w:rPr>
              <w:t xml:space="preserve">Preservation is the protection of the integrity of potential digital evidence. Potential digital evidence and digital devices must be safeguarded from tampering or spoliation. </w:t>
            </w:r>
          </w:p>
          <w:p w14:paraId="567D67BD" w14:textId="3273B491" w:rsidR="001B356B" w:rsidRPr="001B356B" w:rsidRDefault="001B356B" w:rsidP="001B356B">
            <w:pPr>
              <w:pStyle w:val="NormalWeb"/>
              <w:spacing w:before="0" w:beforeAutospacing="0" w:after="0" w:afterAutospacing="0"/>
              <w:rPr>
                <w:sz w:val="22"/>
                <w:szCs w:val="22"/>
              </w:rPr>
            </w:pPr>
          </w:p>
        </w:tc>
        <w:tc>
          <w:tcPr>
            <w:tcW w:w="4155" w:type="dxa"/>
          </w:tcPr>
          <w:p w14:paraId="2401A151" w14:textId="49E56AA4" w:rsidR="00252057" w:rsidRPr="001B356B" w:rsidRDefault="001B356B" w:rsidP="001B356B">
            <w:pPr>
              <w:pStyle w:val="NormalWeb"/>
              <w:spacing w:before="0" w:beforeAutospacing="0" w:after="0" w:afterAutospacing="0"/>
              <w:rPr>
                <w:rFonts w:asciiTheme="minorHAnsi" w:hAnsiTheme="minorHAnsi"/>
                <w:sz w:val="22"/>
                <w:szCs w:val="22"/>
              </w:rPr>
            </w:pPr>
            <w:r w:rsidRPr="001B356B">
              <w:rPr>
                <w:rFonts w:asciiTheme="minorHAnsi" w:hAnsiTheme="minorHAnsi"/>
                <w:sz w:val="22"/>
                <w:szCs w:val="22"/>
              </w:rPr>
              <w:t xml:space="preserve">No changes for cloud environments. However, the chain of custody must be preserved as well, which is challenging in multi-geographical and multi- jurisdictional environments. </w:t>
            </w:r>
          </w:p>
        </w:tc>
      </w:tr>
    </w:tbl>
    <w:p w14:paraId="610EE4E0" w14:textId="77777777" w:rsidR="00EE2325" w:rsidRDefault="00EE2325" w:rsidP="0052419F">
      <w:pPr>
        <w:rPr>
          <w:b/>
        </w:rPr>
      </w:pPr>
    </w:p>
    <w:p w14:paraId="136F5193" w14:textId="77777777" w:rsidR="00EE2325" w:rsidRDefault="00EE2325" w:rsidP="0052419F">
      <w:pPr>
        <w:rPr>
          <w:b/>
        </w:rPr>
      </w:pPr>
    </w:p>
    <w:p w14:paraId="44FC95B2" w14:textId="44E884CD" w:rsidR="00F134C2" w:rsidRDefault="00F134C2" w:rsidP="001B356B">
      <w:pPr>
        <w:pStyle w:val="Heading2"/>
        <w:rPr>
          <w:sz w:val="24"/>
          <w:szCs w:val="24"/>
          <w:lang w:eastAsia="en-GB"/>
        </w:rPr>
      </w:pPr>
      <w:r>
        <w:t xml:space="preserve">Key Components of Identification, Collection, Acquisition and Preservation of Digital Evidence – ISO 27037 </w:t>
      </w:r>
    </w:p>
    <w:p w14:paraId="014DA5C3" w14:textId="77777777" w:rsidR="00F90BD1" w:rsidRPr="001B356B" w:rsidRDefault="00F90BD1" w:rsidP="001B356B">
      <w:pPr>
        <w:pStyle w:val="NormalWeb"/>
        <w:spacing w:before="0" w:beforeAutospacing="0" w:after="0" w:afterAutospacing="0"/>
        <w:rPr>
          <w:rFonts w:ascii="Calibri" w:hAnsi="Calibri"/>
          <w:sz w:val="22"/>
          <w:szCs w:val="22"/>
        </w:rPr>
      </w:pPr>
    </w:p>
    <w:p w14:paraId="09D9C9BA" w14:textId="1E8E0DD6" w:rsidR="00872F8D" w:rsidRPr="001B356B" w:rsidRDefault="001B356B" w:rsidP="001B356B">
      <w:pPr>
        <w:pStyle w:val="NormalWeb"/>
        <w:spacing w:before="0" w:beforeAutospacing="0" w:after="0" w:afterAutospacing="0"/>
        <w:rPr>
          <w:rFonts w:ascii="Calibri" w:hAnsi="Calibri"/>
          <w:sz w:val="22"/>
          <w:szCs w:val="22"/>
        </w:rPr>
      </w:pPr>
      <w:proofErr w:type="spellStart"/>
      <w:r w:rsidRPr="001B356B">
        <w:rPr>
          <w:rFonts w:ascii="Calibri" w:hAnsi="Calibri"/>
          <w:sz w:val="22"/>
          <w:szCs w:val="22"/>
          <w:highlight w:val="yellow"/>
        </w:rPr>
        <w:t>xxxxxxxx</w:t>
      </w:r>
      <w:proofErr w:type="spellEnd"/>
    </w:p>
    <w:p w14:paraId="4126D697" w14:textId="77777777" w:rsidR="0052419F" w:rsidRDefault="0052419F" w:rsidP="001B356B">
      <w:pPr>
        <w:pStyle w:val="NormalWeb"/>
        <w:spacing w:before="0" w:beforeAutospacing="0" w:after="0" w:afterAutospacing="0"/>
        <w:rPr>
          <w:rFonts w:ascii="Calibri" w:hAnsi="Calibri"/>
          <w:sz w:val="22"/>
          <w:szCs w:val="22"/>
        </w:rPr>
      </w:pPr>
    </w:p>
    <w:p w14:paraId="4AB59106" w14:textId="77777777" w:rsidR="001B356B" w:rsidRDefault="001B356B" w:rsidP="001B356B">
      <w:pPr>
        <w:pStyle w:val="NormalWeb"/>
        <w:spacing w:before="0" w:beforeAutospacing="0" w:after="0" w:afterAutospacing="0"/>
        <w:rPr>
          <w:rFonts w:ascii="Calibri" w:hAnsi="Calibri"/>
          <w:sz w:val="22"/>
          <w:szCs w:val="22"/>
        </w:rPr>
      </w:pPr>
    </w:p>
    <w:p w14:paraId="7A1F104A" w14:textId="236716F5" w:rsidR="00685436" w:rsidRDefault="00685436" w:rsidP="00685436">
      <w:pPr>
        <w:pStyle w:val="Heading1"/>
        <w:rPr>
          <w:sz w:val="24"/>
          <w:szCs w:val="24"/>
          <w:lang w:eastAsia="en-GB"/>
        </w:rPr>
      </w:pPr>
      <w:r>
        <w:t xml:space="preserve">Instances of Identification, Collection, Acquisition and Preservation - ISO 27037 </w:t>
      </w:r>
    </w:p>
    <w:p w14:paraId="14C0E67D" w14:textId="6764DC5F" w:rsidR="00685436" w:rsidRPr="00685436" w:rsidRDefault="00685436" w:rsidP="00685436">
      <w:pPr>
        <w:pStyle w:val="Heading2"/>
      </w:pPr>
      <w:r w:rsidRPr="00685436">
        <w:t xml:space="preserve">Computers, Peripheral Devices and Digital Storage Media - ISO 27037 </w:t>
      </w:r>
    </w:p>
    <w:p w14:paraId="533D4451" w14:textId="30E362A0" w:rsidR="00685436" w:rsidRDefault="00685436" w:rsidP="001B356B">
      <w:pPr>
        <w:pStyle w:val="NormalWeb"/>
        <w:spacing w:before="0" w:beforeAutospacing="0" w:after="0" w:afterAutospacing="0"/>
        <w:rPr>
          <w:rFonts w:ascii="Calibri" w:hAnsi="Calibri"/>
          <w:sz w:val="22"/>
          <w:szCs w:val="22"/>
        </w:rPr>
      </w:pPr>
      <w:r w:rsidRPr="00685436">
        <w:rPr>
          <w:rFonts w:ascii="Calibri" w:hAnsi="Calibri"/>
          <w:sz w:val="22"/>
          <w:szCs w:val="22"/>
          <w:highlight w:val="yellow"/>
        </w:rPr>
        <w:t>Some sections missing</w:t>
      </w:r>
    </w:p>
    <w:tbl>
      <w:tblPr>
        <w:tblStyle w:val="TableGrid"/>
        <w:tblW w:w="0" w:type="auto"/>
        <w:tblLook w:val="04A0" w:firstRow="1" w:lastRow="0" w:firstColumn="1" w:lastColumn="0" w:noHBand="0" w:noVBand="1"/>
      </w:tblPr>
      <w:tblGrid>
        <w:gridCol w:w="4855"/>
        <w:gridCol w:w="4155"/>
      </w:tblGrid>
      <w:tr w:rsidR="00685436" w:rsidRPr="00872F8D" w14:paraId="7E05B67E" w14:textId="77777777" w:rsidTr="004B3456">
        <w:tc>
          <w:tcPr>
            <w:tcW w:w="4855" w:type="dxa"/>
          </w:tcPr>
          <w:p w14:paraId="43DD751A" w14:textId="77777777" w:rsidR="00685436" w:rsidRPr="001B356B" w:rsidRDefault="00685436" w:rsidP="004B3456">
            <w:pPr>
              <w:rPr>
                <w:b/>
                <w:sz w:val="22"/>
                <w:szCs w:val="22"/>
              </w:rPr>
            </w:pPr>
            <w:r w:rsidRPr="001B356B">
              <w:rPr>
                <w:b/>
                <w:sz w:val="22"/>
                <w:szCs w:val="22"/>
              </w:rPr>
              <w:t>ISO27037</w:t>
            </w:r>
          </w:p>
        </w:tc>
        <w:tc>
          <w:tcPr>
            <w:tcW w:w="4155" w:type="dxa"/>
          </w:tcPr>
          <w:p w14:paraId="21E23486" w14:textId="77777777" w:rsidR="00685436" w:rsidRPr="001B356B" w:rsidRDefault="00685436" w:rsidP="004B3456">
            <w:pPr>
              <w:pStyle w:val="NormalWeb"/>
              <w:spacing w:before="0" w:beforeAutospacing="0" w:after="0" w:afterAutospacing="0"/>
              <w:rPr>
                <w:rFonts w:asciiTheme="minorHAnsi" w:hAnsiTheme="minorHAnsi"/>
                <w:b/>
                <w:sz w:val="22"/>
                <w:szCs w:val="22"/>
              </w:rPr>
            </w:pPr>
            <w:r w:rsidRPr="001B356B">
              <w:rPr>
                <w:rFonts w:asciiTheme="minorHAnsi" w:hAnsiTheme="minorHAnsi"/>
                <w:b/>
                <w:sz w:val="22"/>
                <w:szCs w:val="22"/>
              </w:rPr>
              <w:t xml:space="preserve">Cloud </w:t>
            </w:r>
          </w:p>
        </w:tc>
      </w:tr>
      <w:tr w:rsidR="00685436" w14:paraId="7A9182E9" w14:textId="77777777" w:rsidTr="004B3456">
        <w:tc>
          <w:tcPr>
            <w:tcW w:w="4855" w:type="dxa"/>
          </w:tcPr>
          <w:p w14:paraId="5A8DBF66" w14:textId="77777777" w:rsidR="00685436" w:rsidRPr="00685436" w:rsidRDefault="00685436" w:rsidP="00685436">
            <w:pPr>
              <w:rPr>
                <w:b/>
                <w:sz w:val="22"/>
                <w:szCs w:val="22"/>
              </w:rPr>
            </w:pPr>
            <w:r w:rsidRPr="00685436">
              <w:rPr>
                <w:b/>
                <w:sz w:val="22"/>
                <w:szCs w:val="22"/>
              </w:rPr>
              <w:t xml:space="preserve">7.1.1 Identification </w:t>
            </w:r>
          </w:p>
          <w:p w14:paraId="0AF499AE" w14:textId="77777777" w:rsidR="00685436" w:rsidRPr="00685436" w:rsidRDefault="00685436" w:rsidP="00685436">
            <w:pPr>
              <w:rPr>
                <w:b/>
                <w:sz w:val="22"/>
                <w:szCs w:val="22"/>
              </w:rPr>
            </w:pPr>
            <w:r w:rsidRPr="00685436">
              <w:rPr>
                <w:b/>
                <w:sz w:val="22"/>
                <w:szCs w:val="22"/>
              </w:rPr>
              <w:t xml:space="preserve">7.1.1.1 Physical incident scene search and documentation </w:t>
            </w:r>
          </w:p>
          <w:p w14:paraId="64B851B8" w14:textId="77777777" w:rsidR="00685436" w:rsidRPr="00685436" w:rsidRDefault="00685436" w:rsidP="00685436">
            <w:pPr>
              <w:pStyle w:val="NormalWeb"/>
              <w:spacing w:before="0" w:beforeAutospacing="0" w:after="0" w:afterAutospacing="0"/>
              <w:rPr>
                <w:rFonts w:ascii="Calibri" w:hAnsi="Calibri"/>
                <w:sz w:val="22"/>
                <w:szCs w:val="22"/>
              </w:rPr>
            </w:pPr>
            <w:r>
              <w:rPr>
                <w:rFonts w:ascii="Calibri" w:hAnsi="Calibri"/>
                <w:sz w:val="22"/>
                <w:szCs w:val="22"/>
              </w:rPr>
              <w:t xml:space="preserve">This refers mainly to stand-alone systems and is therefore only partially applicable for cloud </w:t>
            </w:r>
          </w:p>
          <w:p w14:paraId="4CD9A9AE" w14:textId="77777777" w:rsidR="00685436" w:rsidRPr="001B356B" w:rsidRDefault="00685436" w:rsidP="004B3456">
            <w:pPr>
              <w:rPr>
                <w:sz w:val="22"/>
                <w:szCs w:val="22"/>
              </w:rPr>
            </w:pPr>
          </w:p>
        </w:tc>
        <w:tc>
          <w:tcPr>
            <w:tcW w:w="4155" w:type="dxa"/>
          </w:tcPr>
          <w:p w14:paraId="60CEDA17" w14:textId="77777777" w:rsidR="00685436" w:rsidRPr="001B356B" w:rsidRDefault="00685436" w:rsidP="004B3456">
            <w:pPr>
              <w:rPr>
                <w:sz w:val="22"/>
                <w:szCs w:val="22"/>
              </w:rPr>
            </w:pPr>
          </w:p>
        </w:tc>
      </w:tr>
      <w:tr w:rsidR="00685436" w14:paraId="6E434910" w14:textId="77777777" w:rsidTr="00685436">
        <w:trPr>
          <w:trHeight w:val="224"/>
        </w:trPr>
        <w:tc>
          <w:tcPr>
            <w:tcW w:w="4855" w:type="dxa"/>
          </w:tcPr>
          <w:p w14:paraId="2A12C6A5" w14:textId="77777777" w:rsidR="00685436" w:rsidRPr="001B356B" w:rsidRDefault="00685436" w:rsidP="004B3456">
            <w:pPr>
              <w:rPr>
                <w:sz w:val="22"/>
                <w:szCs w:val="22"/>
              </w:rPr>
            </w:pPr>
          </w:p>
        </w:tc>
        <w:tc>
          <w:tcPr>
            <w:tcW w:w="4155" w:type="dxa"/>
          </w:tcPr>
          <w:p w14:paraId="1AC40D6A" w14:textId="2656D570" w:rsidR="00685436" w:rsidRPr="001B356B" w:rsidRDefault="00685436" w:rsidP="00685436">
            <w:pPr>
              <w:pStyle w:val="NormalWeb"/>
              <w:spacing w:before="0" w:beforeAutospacing="0" w:after="0" w:afterAutospacing="0"/>
              <w:rPr>
                <w:rFonts w:asciiTheme="minorHAnsi" w:hAnsiTheme="minorHAnsi"/>
                <w:sz w:val="22"/>
                <w:szCs w:val="22"/>
              </w:rPr>
            </w:pPr>
          </w:p>
        </w:tc>
      </w:tr>
      <w:tr w:rsidR="00685436" w14:paraId="1ADB3AA0" w14:textId="77777777" w:rsidTr="00685436">
        <w:trPr>
          <w:trHeight w:val="224"/>
        </w:trPr>
        <w:tc>
          <w:tcPr>
            <w:tcW w:w="4855" w:type="dxa"/>
          </w:tcPr>
          <w:p w14:paraId="40550B38" w14:textId="77777777" w:rsidR="00685436" w:rsidRPr="001B356B" w:rsidRDefault="00685436" w:rsidP="004B3456">
            <w:pPr>
              <w:rPr>
                <w:sz w:val="22"/>
                <w:szCs w:val="22"/>
              </w:rPr>
            </w:pPr>
          </w:p>
        </w:tc>
        <w:tc>
          <w:tcPr>
            <w:tcW w:w="4155" w:type="dxa"/>
          </w:tcPr>
          <w:p w14:paraId="199C43A1" w14:textId="77777777" w:rsidR="00685436" w:rsidRPr="001B356B" w:rsidRDefault="00685436" w:rsidP="00685436">
            <w:pPr>
              <w:pStyle w:val="NormalWeb"/>
              <w:spacing w:before="0" w:beforeAutospacing="0" w:after="0" w:afterAutospacing="0"/>
              <w:rPr>
                <w:rFonts w:asciiTheme="minorHAnsi" w:hAnsiTheme="minorHAnsi"/>
                <w:sz w:val="22"/>
                <w:szCs w:val="22"/>
              </w:rPr>
            </w:pPr>
          </w:p>
        </w:tc>
      </w:tr>
      <w:tr w:rsidR="00685436" w14:paraId="46E54AF5" w14:textId="77777777" w:rsidTr="00685436">
        <w:trPr>
          <w:trHeight w:val="224"/>
        </w:trPr>
        <w:tc>
          <w:tcPr>
            <w:tcW w:w="4855" w:type="dxa"/>
          </w:tcPr>
          <w:p w14:paraId="583860AE" w14:textId="77777777" w:rsidR="00685436" w:rsidRPr="001B356B" w:rsidRDefault="00685436" w:rsidP="004B3456">
            <w:pPr>
              <w:rPr>
                <w:sz w:val="22"/>
                <w:szCs w:val="22"/>
              </w:rPr>
            </w:pPr>
          </w:p>
        </w:tc>
        <w:tc>
          <w:tcPr>
            <w:tcW w:w="4155" w:type="dxa"/>
          </w:tcPr>
          <w:p w14:paraId="05E1EA47" w14:textId="77777777" w:rsidR="00685436" w:rsidRPr="001B356B" w:rsidRDefault="00685436" w:rsidP="00685436">
            <w:pPr>
              <w:pStyle w:val="NormalWeb"/>
              <w:spacing w:before="0" w:beforeAutospacing="0" w:after="0" w:afterAutospacing="0"/>
              <w:rPr>
                <w:rFonts w:asciiTheme="minorHAnsi" w:hAnsiTheme="minorHAnsi"/>
                <w:sz w:val="22"/>
                <w:szCs w:val="22"/>
              </w:rPr>
            </w:pPr>
          </w:p>
        </w:tc>
      </w:tr>
      <w:tr w:rsidR="00685436" w14:paraId="190A4030" w14:textId="77777777" w:rsidTr="00685436">
        <w:trPr>
          <w:trHeight w:val="224"/>
        </w:trPr>
        <w:tc>
          <w:tcPr>
            <w:tcW w:w="4855" w:type="dxa"/>
          </w:tcPr>
          <w:p w14:paraId="0B5E7646" w14:textId="77777777" w:rsidR="00685436" w:rsidRPr="001B356B" w:rsidRDefault="00685436" w:rsidP="004B3456">
            <w:pPr>
              <w:rPr>
                <w:sz w:val="22"/>
                <w:szCs w:val="22"/>
              </w:rPr>
            </w:pPr>
          </w:p>
        </w:tc>
        <w:tc>
          <w:tcPr>
            <w:tcW w:w="4155" w:type="dxa"/>
          </w:tcPr>
          <w:p w14:paraId="41EC15B9" w14:textId="77777777" w:rsidR="00685436" w:rsidRPr="001B356B" w:rsidRDefault="00685436" w:rsidP="00685436">
            <w:pPr>
              <w:pStyle w:val="NormalWeb"/>
              <w:spacing w:before="0" w:beforeAutospacing="0" w:after="0" w:afterAutospacing="0"/>
              <w:rPr>
                <w:rFonts w:asciiTheme="minorHAnsi" w:hAnsiTheme="minorHAnsi"/>
                <w:sz w:val="22"/>
                <w:szCs w:val="22"/>
              </w:rPr>
            </w:pPr>
          </w:p>
        </w:tc>
      </w:tr>
      <w:tr w:rsidR="00685436" w14:paraId="6147BDAC" w14:textId="77777777" w:rsidTr="00685436">
        <w:trPr>
          <w:trHeight w:val="224"/>
        </w:trPr>
        <w:tc>
          <w:tcPr>
            <w:tcW w:w="4855" w:type="dxa"/>
          </w:tcPr>
          <w:p w14:paraId="1A332253" w14:textId="77777777" w:rsidR="00685436" w:rsidRPr="001B356B" w:rsidRDefault="00685436" w:rsidP="004B3456">
            <w:pPr>
              <w:rPr>
                <w:sz w:val="22"/>
                <w:szCs w:val="22"/>
              </w:rPr>
            </w:pPr>
          </w:p>
        </w:tc>
        <w:tc>
          <w:tcPr>
            <w:tcW w:w="4155" w:type="dxa"/>
          </w:tcPr>
          <w:p w14:paraId="36B88EB6" w14:textId="77777777" w:rsidR="00685436" w:rsidRPr="001B356B" w:rsidRDefault="00685436" w:rsidP="00685436">
            <w:pPr>
              <w:pStyle w:val="NormalWeb"/>
              <w:spacing w:before="0" w:beforeAutospacing="0" w:after="0" w:afterAutospacing="0"/>
              <w:rPr>
                <w:rFonts w:asciiTheme="minorHAnsi" w:hAnsiTheme="minorHAnsi"/>
                <w:sz w:val="22"/>
                <w:szCs w:val="22"/>
              </w:rPr>
            </w:pPr>
          </w:p>
        </w:tc>
      </w:tr>
    </w:tbl>
    <w:p w14:paraId="32897B8E" w14:textId="77777777" w:rsidR="001B356B" w:rsidRPr="001B356B" w:rsidRDefault="001B356B" w:rsidP="001B356B">
      <w:pPr>
        <w:pStyle w:val="NormalWeb"/>
        <w:spacing w:before="0" w:beforeAutospacing="0" w:after="0" w:afterAutospacing="0"/>
        <w:rPr>
          <w:rFonts w:ascii="Calibri" w:hAnsi="Calibri"/>
          <w:sz w:val="22"/>
          <w:szCs w:val="22"/>
        </w:rPr>
      </w:pPr>
    </w:p>
    <w:p w14:paraId="6107F89F" w14:textId="77777777" w:rsidR="00872F8D" w:rsidRPr="001B356B" w:rsidRDefault="00872F8D" w:rsidP="001B356B">
      <w:pPr>
        <w:pStyle w:val="NormalWeb"/>
        <w:spacing w:before="0" w:beforeAutospacing="0" w:after="0" w:afterAutospacing="0"/>
        <w:rPr>
          <w:rFonts w:ascii="Calibri" w:hAnsi="Calibri"/>
          <w:sz w:val="22"/>
          <w:szCs w:val="22"/>
        </w:rPr>
      </w:pPr>
    </w:p>
    <w:sectPr w:rsidR="00872F8D" w:rsidRPr="001B356B" w:rsidSect="004448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0CD3"/>
    <w:multiLevelType w:val="multilevel"/>
    <w:tmpl w:val="541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BE36B1"/>
    <w:multiLevelType w:val="multilevel"/>
    <w:tmpl w:val="A970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AE77C4"/>
    <w:multiLevelType w:val="multilevel"/>
    <w:tmpl w:val="EBE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42867"/>
    <w:multiLevelType w:val="multilevel"/>
    <w:tmpl w:val="3FD6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F01D5A"/>
    <w:multiLevelType w:val="multilevel"/>
    <w:tmpl w:val="59F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BD1"/>
    <w:rsid w:val="001B356B"/>
    <w:rsid w:val="00252057"/>
    <w:rsid w:val="002D06A6"/>
    <w:rsid w:val="004448B0"/>
    <w:rsid w:val="0052419F"/>
    <w:rsid w:val="005A267B"/>
    <w:rsid w:val="00685436"/>
    <w:rsid w:val="00872F8D"/>
    <w:rsid w:val="00A36DEA"/>
    <w:rsid w:val="00C27C37"/>
    <w:rsid w:val="00D1642A"/>
    <w:rsid w:val="00EE2325"/>
    <w:rsid w:val="00F134C2"/>
    <w:rsid w:val="00F90B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C841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4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B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BD1"/>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F90BD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90B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B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2F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854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9979">
      <w:bodyDiv w:val="1"/>
      <w:marLeft w:val="0"/>
      <w:marRight w:val="0"/>
      <w:marTop w:val="0"/>
      <w:marBottom w:val="0"/>
      <w:divBdr>
        <w:top w:val="none" w:sz="0" w:space="0" w:color="auto"/>
        <w:left w:val="none" w:sz="0" w:space="0" w:color="auto"/>
        <w:bottom w:val="none" w:sz="0" w:space="0" w:color="auto"/>
        <w:right w:val="none" w:sz="0" w:space="0" w:color="auto"/>
      </w:divBdr>
      <w:divsChild>
        <w:div w:id="928387033">
          <w:marLeft w:val="0"/>
          <w:marRight w:val="0"/>
          <w:marTop w:val="0"/>
          <w:marBottom w:val="0"/>
          <w:divBdr>
            <w:top w:val="none" w:sz="0" w:space="0" w:color="auto"/>
            <w:left w:val="none" w:sz="0" w:space="0" w:color="auto"/>
            <w:bottom w:val="none" w:sz="0" w:space="0" w:color="auto"/>
            <w:right w:val="none" w:sz="0" w:space="0" w:color="auto"/>
          </w:divBdr>
          <w:divsChild>
            <w:div w:id="1091857484">
              <w:marLeft w:val="0"/>
              <w:marRight w:val="0"/>
              <w:marTop w:val="0"/>
              <w:marBottom w:val="0"/>
              <w:divBdr>
                <w:top w:val="none" w:sz="0" w:space="0" w:color="auto"/>
                <w:left w:val="none" w:sz="0" w:space="0" w:color="auto"/>
                <w:bottom w:val="none" w:sz="0" w:space="0" w:color="auto"/>
                <w:right w:val="none" w:sz="0" w:space="0" w:color="auto"/>
              </w:divBdr>
              <w:divsChild>
                <w:div w:id="1485774361">
                  <w:marLeft w:val="0"/>
                  <w:marRight w:val="0"/>
                  <w:marTop w:val="0"/>
                  <w:marBottom w:val="0"/>
                  <w:divBdr>
                    <w:top w:val="none" w:sz="0" w:space="0" w:color="auto"/>
                    <w:left w:val="none" w:sz="0" w:space="0" w:color="auto"/>
                    <w:bottom w:val="none" w:sz="0" w:space="0" w:color="auto"/>
                    <w:right w:val="none" w:sz="0" w:space="0" w:color="auto"/>
                  </w:divBdr>
                  <w:divsChild>
                    <w:div w:id="15312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3022">
      <w:bodyDiv w:val="1"/>
      <w:marLeft w:val="0"/>
      <w:marRight w:val="0"/>
      <w:marTop w:val="0"/>
      <w:marBottom w:val="0"/>
      <w:divBdr>
        <w:top w:val="none" w:sz="0" w:space="0" w:color="auto"/>
        <w:left w:val="none" w:sz="0" w:space="0" w:color="auto"/>
        <w:bottom w:val="none" w:sz="0" w:space="0" w:color="auto"/>
        <w:right w:val="none" w:sz="0" w:space="0" w:color="auto"/>
      </w:divBdr>
      <w:divsChild>
        <w:div w:id="1257402706">
          <w:marLeft w:val="0"/>
          <w:marRight w:val="0"/>
          <w:marTop w:val="0"/>
          <w:marBottom w:val="0"/>
          <w:divBdr>
            <w:top w:val="none" w:sz="0" w:space="0" w:color="auto"/>
            <w:left w:val="none" w:sz="0" w:space="0" w:color="auto"/>
            <w:bottom w:val="none" w:sz="0" w:space="0" w:color="auto"/>
            <w:right w:val="none" w:sz="0" w:space="0" w:color="auto"/>
          </w:divBdr>
          <w:divsChild>
            <w:div w:id="692731029">
              <w:marLeft w:val="0"/>
              <w:marRight w:val="0"/>
              <w:marTop w:val="0"/>
              <w:marBottom w:val="0"/>
              <w:divBdr>
                <w:top w:val="none" w:sz="0" w:space="0" w:color="auto"/>
                <w:left w:val="none" w:sz="0" w:space="0" w:color="auto"/>
                <w:bottom w:val="none" w:sz="0" w:space="0" w:color="auto"/>
                <w:right w:val="none" w:sz="0" w:space="0" w:color="auto"/>
              </w:divBdr>
              <w:divsChild>
                <w:div w:id="1706325595">
                  <w:marLeft w:val="0"/>
                  <w:marRight w:val="0"/>
                  <w:marTop w:val="0"/>
                  <w:marBottom w:val="0"/>
                  <w:divBdr>
                    <w:top w:val="none" w:sz="0" w:space="0" w:color="auto"/>
                    <w:left w:val="none" w:sz="0" w:space="0" w:color="auto"/>
                    <w:bottom w:val="none" w:sz="0" w:space="0" w:color="auto"/>
                    <w:right w:val="none" w:sz="0" w:space="0" w:color="auto"/>
                  </w:divBdr>
                  <w:divsChild>
                    <w:div w:id="3250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3079">
      <w:bodyDiv w:val="1"/>
      <w:marLeft w:val="0"/>
      <w:marRight w:val="0"/>
      <w:marTop w:val="0"/>
      <w:marBottom w:val="0"/>
      <w:divBdr>
        <w:top w:val="none" w:sz="0" w:space="0" w:color="auto"/>
        <w:left w:val="none" w:sz="0" w:space="0" w:color="auto"/>
        <w:bottom w:val="none" w:sz="0" w:space="0" w:color="auto"/>
        <w:right w:val="none" w:sz="0" w:space="0" w:color="auto"/>
      </w:divBdr>
      <w:divsChild>
        <w:div w:id="2113160083">
          <w:marLeft w:val="0"/>
          <w:marRight w:val="0"/>
          <w:marTop w:val="0"/>
          <w:marBottom w:val="0"/>
          <w:divBdr>
            <w:top w:val="none" w:sz="0" w:space="0" w:color="auto"/>
            <w:left w:val="none" w:sz="0" w:space="0" w:color="auto"/>
            <w:bottom w:val="none" w:sz="0" w:space="0" w:color="auto"/>
            <w:right w:val="none" w:sz="0" w:space="0" w:color="auto"/>
          </w:divBdr>
          <w:divsChild>
            <w:div w:id="1086149791">
              <w:marLeft w:val="0"/>
              <w:marRight w:val="0"/>
              <w:marTop w:val="0"/>
              <w:marBottom w:val="0"/>
              <w:divBdr>
                <w:top w:val="none" w:sz="0" w:space="0" w:color="auto"/>
                <w:left w:val="none" w:sz="0" w:space="0" w:color="auto"/>
                <w:bottom w:val="none" w:sz="0" w:space="0" w:color="auto"/>
                <w:right w:val="none" w:sz="0" w:space="0" w:color="auto"/>
              </w:divBdr>
              <w:divsChild>
                <w:div w:id="627971972">
                  <w:marLeft w:val="0"/>
                  <w:marRight w:val="0"/>
                  <w:marTop w:val="0"/>
                  <w:marBottom w:val="0"/>
                  <w:divBdr>
                    <w:top w:val="none" w:sz="0" w:space="0" w:color="auto"/>
                    <w:left w:val="none" w:sz="0" w:space="0" w:color="auto"/>
                    <w:bottom w:val="none" w:sz="0" w:space="0" w:color="auto"/>
                    <w:right w:val="none" w:sz="0" w:space="0" w:color="auto"/>
                  </w:divBdr>
                  <w:divsChild>
                    <w:div w:id="17011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4311">
      <w:bodyDiv w:val="1"/>
      <w:marLeft w:val="0"/>
      <w:marRight w:val="0"/>
      <w:marTop w:val="0"/>
      <w:marBottom w:val="0"/>
      <w:divBdr>
        <w:top w:val="none" w:sz="0" w:space="0" w:color="auto"/>
        <w:left w:val="none" w:sz="0" w:space="0" w:color="auto"/>
        <w:bottom w:val="none" w:sz="0" w:space="0" w:color="auto"/>
        <w:right w:val="none" w:sz="0" w:space="0" w:color="auto"/>
      </w:divBdr>
      <w:divsChild>
        <w:div w:id="195043914">
          <w:marLeft w:val="0"/>
          <w:marRight w:val="0"/>
          <w:marTop w:val="0"/>
          <w:marBottom w:val="0"/>
          <w:divBdr>
            <w:top w:val="none" w:sz="0" w:space="0" w:color="auto"/>
            <w:left w:val="none" w:sz="0" w:space="0" w:color="auto"/>
            <w:bottom w:val="none" w:sz="0" w:space="0" w:color="auto"/>
            <w:right w:val="none" w:sz="0" w:space="0" w:color="auto"/>
          </w:divBdr>
          <w:divsChild>
            <w:div w:id="1924408279">
              <w:marLeft w:val="0"/>
              <w:marRight w:val="0"/>
              <w:marTop w:val="0"/>
              <w:marBottom w:val="0"/>
              <w:divBdr>
                <w:top w:val="none" w:sz="0" w:space="0" w:color="auto"/>
                <w:left w:val="none" w:sz="0" w:space="0" w:color="auto"/>
                <w:bottom w:val="none" w:sz="0" w:space="0" w:color="auto"/>
                <w:right w:val="none" w:sz="0" w:space="0" w:color="auto"/>
              </w:divBdr>
              <w:divsChild>
                <w:div w:id="1360280903">
                  <w:marLeft w:val="0"/>
                  <w:marRight w:val="0"/>
                  <w:marTop w:val="0"/>
                  <w:marBottom w:val="0"/>
                  <w:divBdr>
                    <w:top w:val="none" w:sz="0" w:space="0" w:color="auto"/>
                    <w:left w:val="none" w:sz="0" w:space="0" w:color="auto"/>
                    <w:bottom w:val="none" w:sz="0" w:space="0" w:color="auto"/>
                    <w:right w:val="none" w:sz="0" w:space="0" w:color="auto"/>
                  </w:divBdr>
                  <w:divsChild>
                    <w:div w:id="14099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87757">
      <w:bodyDiv w:val="1"/>
      <w:marLeft w:val="0"/>
      <w:marRight w:val="0"/>
      <w:marTop w:val="0"/>
      <w:marBottom w:val="0"/>
      <w:divBdr>
        <w:top w:val="none" w:sz="0" w:space="0" w:color="auto"/>
        <w:left w:val="none" w:sz="0" w:space="0" w:color="auto"/>
        <w:bottom w:val="none" w:sz="0" w:space="0" w:color="auto"/>
        <w:right w:val="none" w:sz="0" w:space="0" w:color="auto"/>
      </w:divBdr>
      <w:divsChild>
        <w:div w:id="1606579065">
          <w:marLeft w:val="0"/>
          <w:marRight w:val="0"/>
          <w:marTop w:val="0"/>
          <w:marBottom w:val="0"/>
          <w:divBdr>
            <w:top w:val="none" w:sz="0" w:space="0" w:color="auto"/>
            <w:left w:val="none" w:sz="0" w:space="0" w:color="auto"/>
            <w:bottom w:val="none" w:sz="0" w:space="0" w:color="auto"/>
            <w:right w:val="none" w:sz="0" w:space="0" w:color="auto"/>
          </w:divBdr>
          <w:divsChild>
            <w:div w:id="1122501281">
              <w:marLeft w:val="0"/>
              <w:marRight w:val="0"/>
              <w:marTop w:val="0"/>
              <w:marBottom w:val="0"/>
              <w:divBdr>
                <w:top w:val="none" w:sz="0" w:space="0" w:color="auto"/>
                <w:left w:val="none" w:sz="0" w:space="0" w:color="auto"/>
                <w:bottom w:val="none" w:sz="0" w:space="0" w:color="auto"/>
                <w:right w:val="none" w:sz="0" w:space="0" w:color="auto"/>
              </w:divBdr>
              <w:divsChild>
                <w:div w:id="966740458">
                  <w:marLeft w:val="0"/>
                  <w:marRight w:val="0"/>
                  <w:marTop w:val="0"/>
                  <w:marBottom w:val="0"/>
                  <w:divBdr>
                    <w:top w:val="none" w:sz="0" w:space="0" w:color="auto"/>
                    <w:left w:val="none" w:sz="0" w:space="0" w:color="auto"/>
                    <w:bottom w:val="none" w:sz="0" w:space="0" w:color="auto"/>
                    <w:right w:val="none" w:sz="0" w:space="0" w:color="auto"/>
                  </w:divBdr>
                  <w:divsChild>
                    <w:div w:id="12816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49183">
      <w:bodyDiv w:val="1"/>
      <w:marLeft w:val="0"/>
      <w:marRight w:val="0"/>
      <w:marTop w:val="0"/>
      <w:marBottom w:val="0"/>
      <w:divBdr>
        <w:top w:val="none" w:sz="0" w:space="0" w:color="auto"/>
        <w:left w:val="none" w:sz="0" w:space="0" w:color="auto"/>
        <w:bottom w:val="none" w:sz="0" w:space="0" w:color="auto"/>
        <w:right w:val="none" w:sz="0" w:space="0" w:color="auto"/>
      </w:divBdr>
      <w:divsChild>
        <w:div w:id="311564717">
          <w:marLeft w:val="0"/>
          <w:marRight w:val="0"/>
          <w:marTop w:val="0"/>
          <w:marBottom w:val="0"/>
          <w:divBdr>
            <w:top w:val="none" w:sz="0" w:space="0" w:color="auto"/>
            <w:left w:val="none" w:sz="0" w:space="0" w:color="auto"/>
            <w:bottom w:val="none" w:sz="0" w:space="0" w:color="auto"/>
            <w:right w:val="none" w:sz="0" w:space="0" w:color="auto"/>
          </w:divBdr>
          <w:divsChild>
            <w:div w:id="1272326220">
              <w:marLeft w:val="0"/>
              <w:marRight w:val="0"/>
              <w:marTop w:val="0"/>
              <w:marBottom w:val="0"/>
              <w:divBdr>
                <w:top w:val="none" w:sz="0" w:space="0" w:color="auto"/>
                <w:left w:val="none" w:sz="0" w:space="0" w:color="auto"/>
                <w:bottom w:val="none" w:sz="0" w:space="0" w:color="auto"/>
                <w:right w:val="none" w:sz="0" w:space="0" w:color="auto"/>
              </w:divBdr>
              <w:divsChild>
                <w:div w:id="1529562255">
                  <w:marLeft w:val="0"/>
                  <w:marRight w:val="0"/>
                  <w:marTop w:val="0"/>
                  <w:marBottom w:val="0"/>
                  <w:divBdr>
                    <w:top w:val="none" w:sz="0" w:space="0" w:color="auto"/>
                    <w:left w:val="none" w:sz="0" w:space="0" w:color="auto"/>
                    <w:bottom w:val="none" w:sz="0" w:space="0" w:color="auto"/>
                    <w:right w:val="none" w:sz="0" w:space="0" w:color="auto"/>
                  </w:divBdr>
                  <w:divsChild>
                    <w:div w:id="1076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01633">
      <w:bodyDiv w:val="1"/>
      <w:marLeft w:val="0"/>
      <w:marRight w:val="0"/>
      <w:marTop w:val="0"/>
      <w:marBottom w:val="0"/>
      <w:divBdr>
        <w:top w:val="none" w:sz="0" w:space="0" w:color="auto"/>
        <w:left w:val="none" w:sz="0" w:space="0" w:color="auto"/>
        <w:bottom w:val="none" w:sz="0" w:space="0" w:color="auto"/>
        <w:right w:val="none" w:sz="0" w:space="0" w:color="auto"/>
      </w:divBdr>
      <w:divsChild>
        <w:div w:id="480654410">
          <w:marLeft w:val="0"/>
          <w:marRight w:val="0"/>
          <w:marTop w:val="0"/>
          <w:marBottom w:val="0"/>
          <w:divBdr>
            <w:top w:val="none" w:sz="0" w:space="0" w:color="auto"/>
            <w:left w:val="none" w:sz="0" w:space="0" w:color="auto"/>
            <w:bottom w:val="none" w:sz="0" w:space="0" w:color="auto"/>
            <w:right w:val="none" w:sz="0" w:space="0" w:color="auto"/>
          </w:divBdr>
          <w:divsChild>
            <w:div w:id="725303788">
              <w:marLeft w:val="0"/>
              <w:marRight w:val="0"/>
              <w:marTop w:val="0"/>
              <w:marBottom w:val="0"/>
              <w:divBdr>
                <w:top w:val="none" w:sz="0" w:space="0" w:color="auto"/>
                <w:left w:val="none" w:sz="0" w:space="0" w:color="auto"/>
                <w:bottom w:val="none" w:sz="0" w:space="0" w:color="auto"/>
                <w:right w:val="none" w:sz="0" w:space="0" w:color="auto"/>
              </w:divBdr>
              <w:divsChild>
                <w:div w:id="997802543">
                  <w:marLeft w:val="0"/>
                  <w:marRight w:val="0"/>
                  <w:marTop w:val="0"/>
                  <w:marBottom w:val="0"/>
                  <w:divBdr>
                    <w:top w:val="none" w:sz="0" w:space="0" w:color="auto"/>
                    <w:left w:val="none" w:sz="0" w:space="0" w:color="auto"/>
                    <w:bottom w:val="none" w:sz="0" w:space="0" w:color="auto"/>
                    <w:right w:val="none" w:sz="0" w:space="0" w:color="auto"/>
                  </w:divBdr>
                  <w:divsChild>
                    <w:div w:id="5489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8160">
      <w:bodyDiv w:val="1"/>
      <w:marLeft w:val="0"/>
      <w:marRight w:val="0"/>
      <w:marTop w:val="0"/>
      <w:marBottom w:val="0"/>
      <w:divBdr>
        <w:top w:val="none" w:sz="0" w:space="0" w:color="auto"/>
        <w:left w:val="none" w:sz="0" w:space="0" w:color="auto"/>
        <w:bottom w:val="none" w:sz="0" w:space="0" w:color="auto"/>
        <w:right w:val="none" w:sz="0" w:space="0" w:color="auto"/>
      </w:divBdr>
      <w:divsChild>
        <w:div w:id="660894058">
          <w:marLeft w:val="0"/>
          <w:marRight w:val="0"/>
          <w:marTop w:val="0"/>
          <w:marBottom w:val="0"/>
          <w:divBdr>
            <w:top w:val="none" w:sz="0" w:space="0" w:color="auto"/>
            <w:left w:val="none" w:sz="0" w:space="0" w:color="auto"/>
            <w:bottom w:val="none" w:sz="0" w:space="0" w:color="auto"/>
            <w:right w:val="none" w:sz="0" w:space="0" w:color="auto"/>
          </w:divBdr>
          <w:divsChild>
            <w:div w:id="233320659">
              <w:marLeft w:val="0"/>
              <w:marRight w:val="0"/>
              <w:marTop w:val="0"/>
              <w:marBottom w:val="0"/>
              <w:divBdr>
                <w:top w:val="none" w:sz="0" w:space="0" w:color="auto"/>
                <w:left w:val="none" w:sz="0" w:space="0" w:color="auto"/>
                <w:bottom w:val="none" w:sz="0" w:space="0" w:color="auto"/>
                <w:right w:val="none" w:sz="0" w:space="0" w:color="auto"/>
              </w:divBdr>
              <w:divsChild>
                <w:div w:id="741373143">
                  <w:marLeft w:val="0"/>
                  <w:marRight w:val="0"/>
                  <w:marTop w:val="0"/>
                  <w:marBottom w:val="0"/>
                  <w:divBdr>
                    <w:top w:val="none" w:sz="0" w:space="0" w:color="auto"/>
                    <w:left w:val="none" w:sz="0" w:space="0" w:color="auto"/>
                    <w:bottom w:val="none" w:sz="0" w:space="0" w:color="auto"/>
                    <w:right w:val="none" w:sz="0" w:space="0" w:color="auto"/>
                  </w:divBdr>
                  <w:divsChild>
                    <w:div w:id="10383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488118">
      <w:bodyDiv w:val="1"/>
      <w:marLeft w:val="0"/>
      <w:marRight w:val="0"/>
      <w:marTop w:val="0"/>
      <w:marBottom w:val="0"/>
      <w:divBdr>
        <w:top w:val="none" w:sz="0" w:space="0" w:color="auto"/>
        <w:left w:val="none" w:sz="0" w:space="0" w:color="auto"/>
        <w:bottom w:val="none" w:sz="0" w:space="0" w:color="auto"/>
        <w:right w:val="none" w:sz="0" w:space="0" w:color="auto"/>
      </w:divBdr>
      <w:divsChild>
        <w:div w:id="1233352750">
          <w:marLeft w:val="0"/>
          <w:marRight w:val="0"/>
          <w:marTop w:val="0"/>
          <w:marBottom w:val="0"/>
          <w:divBdr>
            <w:top w:val="none" w:sz="0" w:space="0" w:color="auto"/>
            <w:left w:val="none" w:sz="0" w:space="0" w:color="auto"/>
            <w:bottom w:val="none" w:sz="0" w:space="0" w:color="auto"/>
            <w:right w:val="none" w:sz="0" w:space="0" w:color="auto"/>
          </w:divBdr>
          <w:divsChild>
            <w:div w:id="2076275982">
              <w:marLeft w:val="0"/>
              <w:marRight w:val="0"/>
              <w:marTop w:val="0"/>
              <w:marBottom w:val="0"/>
              <w:divBdr>
                <w:top w:val="none" w:sz="0" w:space="0" w:color="auto"/>
                <w:left w:val="none" w:sz="0" w:space="0" w:color="auto"/>
                <w:bottom w:val="none" w:sz="0" w:space="0" w:color="auto"/>
                <w:right w:val="none" w:sz="0" w:space="0" w:color="auto"/>
              </w:divBdr>
              <w:divsChild>
                <w:div w:id="948194713">
                  <w:marLeft w:val="0"/>
                  <w:marRight w:val="0"/>
                  <w:marTop w:val="0"/>
                  <w:marBottom w:val="0"/>
                  <w:divBdr>
                    <w:top w:val="none" w:sz="0" w:space="0" w:color="auto"/>
                    <w:left w:val="none" w:sz="0" w:space="0" w:color="auto"/>
                    <w:bottom w:val="none" w:sz="0" w:space="0" w:color="auto"/>
                    <w:right w:val="none" w:sz="0" w:space="0" w:color="auto"/>
                  </w:divBdr>
                  <w:divsChild>
                    <w:div w:id="82963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7183">
      <w:bodyDiv w:val="1"/>
      <w:marLeft w:val="0"/>
      <w:marRight w:val="0"/>
      <w:marTop w:val="0"/>
      <w:marBottom w:val="0"/>
      <w:divBdr>
        <w:top w:val="none" w:sz="0" w:space="0" w:color="auto"/>
        <w:left w:val="none" w:sz="0" w:space="0" w:color="auto"/>
        <w:bottom w:val="none" w:sz="0" w:space="0" w:color="auto"/>
        <w:right w:val="none" w:sz="0" w:space="0" w:color="auto"/>
      </w:divBdr>
      <w:divsChild>
        <w:div w:id="99840052">
          <w:marLeft w:val="0"/>
          <w:marRight w:val="0"/>
          <w:marTop w:val="0"/>
          <w:marBottom w:val="0"/>
          <w:divBdr>
            <w:top w:val="none" w:sz="0" w:space="0" w:color="auto"/>
            <w:left w:val="none" w:sz="0" w:space="0" w:color="auto"/>
            <w:bottom w:val="none" w:sz="0" w:space="0" w:color="auto"/>
            <w:right w:val="none" w:sz="0" w:space="0" w:color="auto"/>
          </w:divBdr>
          <w:divsChild>
            <w:div w:id="1299410091">
              <w:marLeft w:val="0"/>
              <w:marRight w:val="0"/>
              <w:marTop w:val="0"/>
              <w:marBottom w:val="0"/>
              <w:divBdr>
                <w:top w:val="none" w:sz="0" w:space="0" w:color="auto"/>
                <w:left w:val="none" w:sz="0" w:space="0" w:color="auto"/>
                <w:bottom w:val="none" w:sz="0" w:space="0" w:color="auto"/>
                <w:right w:val="none" w:sz="0" w:space="0" w:color="auto"/>
              </w:divBdr>
              <w:divsChild>
                <w:div w:id="1608273884">
                  <w:marLeft w:val="0"/>
                  <w:marRight w:val="0"/>
                  <w:marTop w:val="0"/>
                  <w:marBottom w:val="0"/>
                  <w:divBdr>
                    <w:top w:val="none" w:sz="0" w:space="0" w:color="auto"/>
                    <w:left w:val="none" w:sz="0" w:space="0" w:color="auto"/>
                    <w:bottom w:val="none" w:sz="0" w:space="0" w:color="auto"/>
                    <w:right w:val="none" w:sz="0" w:space="0" w:color="auto"/>
                  </w:divBdr>
                  <w:divsChild>
                    <w:div w:id="10208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91131">
      <w:bodyDiv w:val="1"/>
      <w:marLeft w:val="0"/>
      <w:marRight w:val="0"/>
      <w:marTop w:val="0"/>
      <w:marBottom w:val="0"/>
      <w:divBdr>
        <w:top w:val="none" w:sz="0" w:space="0" w:color="auto"/>
        <w:left w:val="none" w:sz="0" w:space="0" w:color="auto"/>
        <w:bottom w:val="none" w:sz="0" w:space="0" w:color="auto"/>
        <w:right w:val="none" w:sz="0" w:space="0" w:color="auto"/>
      </w:divBdr>
      <w:divsChild>
        <w:div w:id="1380016182">
          <w:marLeft w:val="0"/>
          <w:marRight w:val="0"/>
          <w:marTop w:val="0"/>
          <w:marBottom w:val="0"/>
          <w:divBdr>
            <w:top w:val="none" w:sz="0" w:space="0" w:color="auto"/>
            <w:left w:val="none" w:sz="0" w:space="0" w:color="auto"/>
            <w:bottom w:val="none" w:sz="0" w:space="0" w:color="auto"/>
            <w:right w:val="none" w:sz="0" w:space="0" w:color="auto"/>
          </w:divBdr>
          <w:divsChild>
            <w:div w:id="1700666492">
              <w:marLeft w:val="0"/>
              <w:marRight w:val="0"/>
              <w:marTop w:val="0"/>
              <w:marBottom w:val="0"/>
              <w:divBdr>
                <w:top w:val="none" w:sz="0" w:space="0" w:color="auto"/>
                <w:left w:val="none" w:sz="0" w:space="0" w:color="auto"/>
                <w:bottom w:val="none" w:sz="0" w:space="0" w:color="auto"/>
                <w:right w:val="none" w:sz="0" w:space="0" w:color="auto"/>
              </w:divBdr>
              <w:divsChild>
                <w:div w:id="1621572114">
                  <w:marLeft w:val="0"/>
                  <w:marRight w:val="0"/>
                  <w:marTop w:val="0"/>
                  <w:marBottom w:val="0"/>
                  <w:divBdr>
                    <w:top w:val="none" w:sz="0" w:space="0" w:color="auto"/>
                    <w:left w:val="none" w:sz="0" w:space="0" w:color="auto"/>
                    <w:bottom w:val="none" w:sz="0" w:space="0" w:color="auto"/>
                    <w:right w:val="none" w:sz="0" w:space="0" w:color="auto"/>
                  </w:divBdr>
                  <w:divsChild>
                    <w:div w:id="13960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454487">
      <w:bodyDiv w:val="1"/>
      <w:marLeft w:val="0"/>
      <w:marRight w:val="0"/>
      <w:marTop w:val="0"/>
      <w:marBottom w:val="0"/>
      <w:divBdr>
        <w:top w:val="none" w:sz="0" w:space="0" w:color="auto"/>
        <w:left w:val="none" w:sz="0" w:space="0" w:color="auto"/>
        <w:bottom w:val="none" w:sz="0" w:space="0" w:color="auto"/>
        <w:right w:val="none" w:sz="0" w:space="0" w:color="auto"/>
      </w:divBdr>
      <w:divsChild>
        <w:div w:id="764886555">
          <w:marLeft w:val="0"/>
          <w:marRight w:val="0"/>
          <w:marTop w:val="0"/>
          <w:marBottom w:val="0"/>
          <w:divBdr>
            <w:top w:val="none" w:sz="0" w:space="0" w:color="auto"/>
            <w:left w:val="none" w:sz="0" w:space="0" w:color="auto"/>
            <w:bottom w:val="none" w:sz="0" w:space="0" w:color="auto"/>
            <w:right w:val="none" w:sz="0" w:space="0" w:color="auto"/>
          </w:divBdr>
          <w:divsChild>
            <w:div w:id="2004433238">
              <w:marLeft w:val="0"/>
              <w:marRight w:val="0"/>
              <w:marTop w:val="0"/>
              <w:marBottom w:val="0"/>
              <w:divBdr>
                <w:top w:val="none" w:sz="0" w:space="0" w:color="auto"/>
                <w:left w:val="none" w:sz="0" w:space="0" w:color="auto"/>
                <w:bottom w:val="none" w:sz="0" w:space="0" w:color="auto"/>
                <w:right w:val="none" w:sz="0" w:space="0" w:color="auto"/>
              </w:divBdr>
              <w:divsChild>
                <w:div w:id="556432726">
                  <w:marLeft w:val="0"/>
                  <w:marRight w:val="0"/>
                  <w:marTop w:val="0"/>
                  <w:marBottom w:val="0"/>
                  <w:divBdr>
                    <w:top w:val="none" w:sz="0" w:space="0" w:color="auto"/>
                    <w:left w:val="none" w:sz="0" w:space="0" w:color="auto"/>
                    <w:bottom w:val="none" w:sz="0" w:space="0" w:color="auto"/>
                    <w:right w:val="none" w:sz="0" w:space="0" w:color="auto"/>
                  </w:divBdr>
                  <w:divsChild>
                    <w:div w:id="11158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19945">
      <w:bodyDiv w:val="1"/>
      <w:marLeft w:val="0"/>
      <w:marRight w:val="0"/>
      <w:marTop w:val="0"/>
      <w:marBottom w:val="0"/>
      <w:divBdr>
        <w:top w:val="none" w:sz="0" w:space="0" w:color="auto"/>
        <w:left w:val="none" w:sz="0" w:space="0" w:color="auto"/>
        <w:bottom w:val="none" w:sz="0" w:space="0" w:color="auto"/>
        <w:right w:val="none" w:sz="0" w:space="0" w:color="auto"/>
      </w:divBdr>
      <w:divsChild>
        <w:div w:id="1398822215">
          <w:marLeft w:val="0"/>
          <w:marRight w:val="0"/>
          <w:marTop w:val="0"/>
          <w:marBottom w:val="0"/>
          <w:divBdr>
            <w:top w:val="none" w:sz="0" w:space="0" w:color="auto"/>
            <w:left w:val="none" w:sz="0" w:space="0" w:color="auto"/>
            <w:bottom w:val="none" w:sz="0" w:space="0" w:color="auto"/>
            <w:right w:val="none" w:sz="0" w:space="0" w:color="auto"/>
          </w:divBdr>
          <w:divsChild>
            <w:div w:id="1458530664">
              <w:marLeft w:val="0"/>
              <w:marRight w:val="0"/>
              <w:marTop w:val="0"/>
              <w:marBottom w:val="0"/>
              <w:divBdr>
                <w:top w:val="none" w:sz="0" w:space="0" w:color="auto"/>
                <w:left w:val="none" w:sz="0" w:space="0" w:color="auto"/>
                <w:bottom w:val="none" w:sz="0" w:space="0" w:color="auto"/>
                <w:right w:val="none" w:sz="0" w:space="0" w:color="auto"/>
              </w:divBdr>
              <w:divsChild>
                <w:div w:id="1663771536">
                  <w:marLeft w:val="0"/>
                  <w:marRight w:val="0"/>
                  <w:marTop w:val="0"/>
                  <w:marBottom w:val="0"/>
                  <w:divBdr>
                    <w:top w:val="none" w:sz="0" w:space="0" w:color="auto"/>
                    <w:left w:val="none" w:sz="0" w:space="0" w:color="auto"/>
                    <w:bottom w:val="none" w:sz="0" w:space="0" w:color="auto"/>
                    <w:right w:val="none" w:sz="0" w:space="0" w:color="auto"/>
                  </w:divBdr>
                  <w:divsChild>
                    <w:div w:id="1965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952623">
      <w:bodyDiv w:val="1"/>
      <w:marLeft w:val="0"/>
      <w:marRight w:val="0"/>
      <w:marTop w:val="0"/>
      <w:marBottom w:val="0"/>
      <w:divBdr>
        <w:top w:val="none" w:sz="0" w:space="0" w:color="auto"/>
        <w:left w:val="none" w:sz="0" w:space="0" w:color="auto"/>
        <w:bottom w:val="none" w:sz="0" w:space="0" w:color="auto"/>
        <w:right w:val="none" w:sz="0" w:space="0" w:color="auto"/>
      </w:divBdr>
      <w:divsChild>
        <w:div w:id="79104002">
          <w:marLeft w:val="0"/>
          <w:marRight w:val="0"/>
          <w:marTop w:val="0"/>
          <w:marBottom w:val="0"/>
          <w:divBdr>
            <w:top w:val="none" w:sz="0" w:space="0" w:color="auto"/>
            <w:left w:val="none" w:sz="0" w:space="0" w:color="auto"/>
            <w:bottom w:val="none" w:sz="0" w:space="0" w:color="auto"/>
            <w:right w:val="none" w:sz="0" w:space="0" w:color="auto"/>
          </w:divBdr>
          <w:divsChild>
            <w:div w:id="1141583769">
              <w:marLeft w:val="0"/>
              <w:marRight w:val="0"/>
              <w:marTop w:val="0"/>
              <w:marBottom w:val="0"/>
              <w:divBdr>
                <w:top w:val="none" w:sz="0" w:space="0" w:color="auto"/>
                <w:left w:val="none" w:sz="0" w:space="0" w:color="auto"/>
                <w:bottom w:val="none" w:sz="0" w:space="0" w:color="auto"/>
                <w:right w:val="none" w:sz="0" w:space="0" w:color="auto"/>
              </w:divBdr>
              <w:divsChild>
                <w:div w:id="1658458839">
                  <w:marLeft w:val="0"/>
                  <w:marRight w:val="0"/>
                  <w:marTop w:val="0"/>
                  <w:marBottom w:val="0"/>
                  <w:divBdr>
                    <w:top w:val="none" w:sz="0" w:space="0" w:color="auto"/>
                    <w:left w:val="none" w:sz="0" w:space="0" w:color="auto"/>
                    <w:bottom w:val="none" w:sz="0" w:space="0" w:color="auto"/>
                    <w:right w:val="none" w:sz="0" w:space="0" w:color="auto"/>
                  </w:divBdr>
                  <w:divsChild>
                    <w:div w:id="11855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300607">
      <w:bodyDiv w:val="1"/>
      <w:marLeft w:val="0"/>
      <w:marRight w:val="0"/>
      <w:marTop w:val="0"/>
      <w:marBottom w:val="0"/>
      <w:divBdr>
        <w:top w:val="none" w:sz="0" w:space="0" w:color="auto"/>
        <w:left w:val="none" w:sz="0" w:space="0" w:color="auto"/>
        <w:bottom w:val="none" w:sz="0" w:space="0" w:color="auto"/>
        <w:right w:val="none" w:sz="0" w:space="0" w:color="auto"/>
      </w:divBdr>
      <w:divsChild>
        <w:div w:id="1912885278">
          <w:marLeft w:val="0"/>
          <w:marRight w:val="0"/>
          <w:marTop w:val="0"/>
          <w:marBottom w:val="0"/>
          <w:divBdr>
            <w:top w:val="none" w:sz="0" w:space="0" w:color="auto"/>
            <w:left w:val="none" w:sz="0" w:space="0" w:color="auto"/>
            <w:bottom w:val="none" w:sz="0" w:space="0" w:color="auto"/>
            <w:right w:val="none" w:sz="0" w:space="0" w:color="auto"/>
          </w:divBdr>
          <w:divsChild>
            <w:div w:id="1834877034">
              <w:marLeft w:val="0"/>
              <w:marRight w:val="0"/>
              <w:marTop w:val="0"/>
              <w:marBottom w:val="0"/>
              <w:divBdr>
                <w:top w:val="none" w:sz="0" w:space="0" w:color="auto"/>
                <w:left w:val="none" w:sz="0" w:space="0" w:color="auto"/>
                <w:bottom w:val="none" w:sz="0" w:space="0" w:color="auto"/>
                <w:right w:val="none" w:sz="0" w:space="0" w:color="auto"/>
              </w:divBdr>
              <w:divsChild>
                <w:div w:id="4812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3848">
      <w:bodyDiv w:val="1"/>
      <w:marLeft w:val="0"/>
      <w:marRight w:val="0"/>
      <w:marTop w:val="0"/>
      <w:marBottom w:val="0"/>
      <w:divBdr>
        <w:top w:val="none" w:sz="0" w:space="0" w:color="auto"/>
        <w:left w:val="none" w:sz="0" w:space="0" w:color="auto"/>
        <w:bottom w:val="none" w:sz="0" w:space="0" w:color="auto"/>
        <w:right w:val="none" w:sz="0" w:space="0" w:color="auto"/>
      </w:divBdr>
      <w:divsChild>
        <w:div w:id="1412582507">
          <w:marLeft w:val="0"/>
          <w:marRight w:val="0"/>
          <w:marTop w:val="0"/>
          <w:marBottom w:val="0"/>
          <w:divBdr>
            <w:top w:val="none" w:sz="0" w:space="0" w:color="auto"/>
            <w:left w:val="none" w:sz="0" w:space="0" w:color="auto"/>
            <w:bottom w:val="none" w:sz="0" w:space="0" w:color="auto"/>
            <w:right w:val="none" w:sz="0" w:space="0" w:color="auto"/>
          </w:divBdr>
          <w:divsChild>
            <w:div w:id="1178694289">
              <w:marLeft w:val="0"/>
              <w:marRight w:val="0"/>
              <w:marTop w:val="0"/>
              <w:marBottom w:val="0"/>
              <w:divBdr>
                <w:top w:val="none" w:sz="0" w:space="0" w:color="auto"/>
                <w:left w:val="none" w:sz="0" w:space="0" w:color="auto"/>
                <w:bottom w:val="none" w:sz="0" w:space="0" w:color="auto"/>
                <w:right w:val="none" w:sz="0" w:space="0" w:color="auto"/>
              </w:divBdr>
              <w:divsChild>
                <w:div w:id="1402480161">
                  <w:marLeft w:val="0"/>
                  <w:marRight w:val="0"/>
                  <w:marTop w:val="0"/>
                  <w:marBottom w:val="0"/>
                  <w:divBdr>
                    <w:top w:val="none" w:sz="0" w:space="0" w:color="auto"/>
                    <w:left w:val="none" w:sz="0" w:space="0" w:color="auto"/>
                    <w:bottom w:val="none" w:sz="0" w:space="0" w:color="auto"/>
                    <w:right w:val="none" w:sz="0" w:space="0" w:color="auto"/>
                  </w:divBdr>
                  <w:divsChild>
                    <w:div w:id="6537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24934">
      <w:bodyDiv w:val="1"/>
      <w:marLeft w:val="0"/>
      <w:marRight w:val="0"/>
      <w:marTop w:val="0"/>
      <w:marBottom w:val="0"/>
      <w:divBdr>
        <w:top w:val="none" w:sz="0" w:space="0" w:color="auto"/>
        <w:left w:val="none" w:sz="0" w:space="0" w:color="auto"/>
        <w:bottom w:val="none" w:sz="0" w:space="0" w:color="auto"/>
        <w:right w:val="none" w:sz="0" w:space="0" w:color="auto"/>
      </w:divBdr>
      <w:divsChild>
        <w:div w:id="1898931969">
          <w:marLeft w:val="0"/>
          <w:marRight w:val="0"/>
          <w:marTop w:val="0"/>
          <w:marBottom w:val="0"/>
          <w:divBdr>
            <w:top w:val="none" w:sz="0" w:space="0" w:color="auto"/>
            <w:left w:val="none" w:sz="0" w:space="0" w:color="auto"/>
            <w:bottom w:val="none" w:sz="0" w:space="0" w:color="auto"/>
            <w:right w:val="none" w:sz="0" w:space="0" w:color="auto"/>
          </w:divBdr>
          <w:divsChild>
            <w:div w:id="1210189227">
              <w:marLeft w:val="0"/>
              <w:marRight w:val="0"/>
              <w:marTop w:val="0"/>
              <w:marBottom w:val="0"/>
              <w:divBdr>
                <w:top w:val="none" w:sz="0" w:space="0" w:color="auto"/>
                <w:left w:val="none" w:sz="0" w:space="0" w:color="auto"/>
                <w:bottom w:val="none" w:sz="0" w:space="0" w:color="auto"/>
                <w:right w:val="none" w:sz="0" w:space="0" w:color="auto"/>
              </w:divBdr>
              <w:divsChild>
                <w:div w:id="200212879">
                  <w:marLeft w:val="0"/>
                  <w:marRight w:val="0"/>
                  <w:marTop w:val="0"/>
                  <w:marBottom w:val="0"/>
                  <w:divBdr>
                    <w:top w:val="none" w:sz="0" w:space="0" w:color="auto"/>
                    <w:left w:val="none" w:sz="0" w:space="0" w:color="auto"/>
                    <w:bottom w:val="none" w:sz="0" w:space="0" w:color="auto"/>
                    <w:right w:val="none" w:sz="0" w:space="0" w:color="auto"/>
                  </w:divBdr>
                  <w:divsChild>
                    <w:div w:id="13494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74679">
      <w:bodyDiv w:val="1"/>
      <w:marLeft w:val="0"/>
      <w:marRight w:val="0"/>
      <w:marTop w:val="0"/>
      <w:marBottom w:val="0"/>
      <w:divBdr>
        <w:top w:val="none" w:sz="0" w:space="0" w:color="auto"/>
        <w:left w:val="none" w:sz="0" w:space="0" w:color="auto"/>
        <w:bottom w:val="none" w:sz="0" w:space="0" w:color="auto"/>
        <w:right w:val="none" w:sz="0" w:space="0" w:color="auto"/>
      </w:divBdr>
      <w:divsChild>
        <w:div w:id="1841119422">
          <w:marLeft w:val="0"/>
          <w:marRight w:val="0"/>
          <w:marTop w:val="0"/>
          <w:marBottom w:val="0"/>
          <w:divBdr>
            <w:top w:val="none" w:sz="0" w:space="0" w:color="auto"/>
            <w:left w:val="none" w:sz="0" w:space="0" w:color="auto"/>
            <w:bottom w:val="none" w:sz="0" w:space="0" w:color="auto"/>
            <w:right w:val="none" w:sz="0" w:space="0" w:color="auto"/>
          </w:divBdr>
          <w:divsChild>
            <w:div w:id="410587033">
              <w:marLeft w:val="0"/>
              <w:marRight w:val="0"/>
              <w:marTop w:val="0"/>
              <w:marBottom w:val="0"/>
              <w:divBdr>
                <w:top w:val="none" w:sz="0" w:space="0" w:color="auto"/>
                <w:left w:val="none" w:sz="0" w:space="0" w:color="auto"/>
                <w:bottom w:val="none" w:sz="0" w:space="0" w:color="auto"/>
                <w:right w:val="none" w:sz="0" w:space="0" w:color="auto"/>
              </w:divBdr>
              <w:divsChild>
                <w:div w:id="1160535808">
                  <w:marLeft w:val="0"/>
                  <w:marRight w:val="0"/>
                  <w:marTop w:val="0"/>
                  <w:marBottom w:val="0"/>
                  <w:divBdr>
                    <w:top w:val="none" w:sz="0" w:space="0" w:color="auto"/>
                    <w:left w:val="none" w:sz="0" w:space="0" w:color="auto"/>
                    <w:bottom w:val="none" w:sz="0" w:space="0" w:color="auto"/>
                    <w:right w:val="none" w:sz="0" w:space="0" w:color="auto"/>
                  </w:divBdr>
                  <w:divsChild>
                    <w:div w:id="1942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255093">
      <w:bodyDiv w:val="1"/>
      <w:marLeft w:val="0"/>
      <w:marRight w:val="0"/>
      <w:marTop w:val="0"/>
      <w:marBottom w:val="0"/>
      <w:divBdr>
        <w:top w:val="none" w:sz="0" w:space="0" w:color="auto"/>
        <w:left w:val="none" w:sz="0" w:space="0" w:color="auto"/>
        <w:bottom w:val="none" w:sz="0" w:space="0" w:color="auto"/>
        <w:right w:val="none" w:sz="0" w:space="0" w:color="auto"/>
      </w:divBdr>
      <w:divsChild>
        <w:div w:id="765543424">
          <w:marLeft w:val="0"/>
          <w:marRight w:val="0"/>
          <w:marTop w:val="0"/>
          <w:marBottom w:val="0"/>
          <w:divBdr>
            <w:top w:val="none" w:sz="0" w:space="0" w:color="auto"/>
            <w:left w:val="none" w:sz="0" w:space="0" w:color="auto"/>
            <w:bottom w:val="none" w:sz="0" w:space="0" w:color="auto"/>
            <w:right w:val="none" w:sz="0" w:space="0" w:color="auto"/>
          </w:divBdr>
          <w:divsChild>
            <w:div w:id="1012074337">
              <w:marLeft w:val="0"/>
              <w:marRight w:val="0"/>
              <w:marTop w:val="0"/>
              <w:marBottom w:val="0"/>
              <w:divBdr>
                <w:top w:val="none" w:sz="0" w:space="0" w:color="auto"/>
                <w:left w:val="none" w:sz="0" w:space="0" w:color="auto"/>
                <w:bottom w:val="none" w:sz="0" w:space="0" w:color="auto"/>
                <w:right w:val="none" w:sz="0" w:space="0" w:color="auto"/>
              </w:divBdr>
              <w:divsChild>
                <w:div w:id="1710884239">
                  <w:marLeft w:val="0"/>
                  <w:marRight w:val="0"/>
                  <w:marTop w:val="0"/>
                  <w:marBottom w:val="0"/>
                  <w:divBdr>
                    <w:top w:val="none" w:sz="0" w:space="0" w:color="auto"/>
                    <w:left w:val="none" w:sz="0" w:space="0" w:color="auto"/>
                    <w:bottom w:val="none" w:sz="0" w:space="0" w:color="auto"/>
                    <w:right w:val="none" w:sz="0" w:space="0" w:color="auto"/>
                  </w:divBdr>
                  <w:divsChild>
                    <w:div w:id="8124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0495">
      <w:bodyDiv w:val="1"/>
      <w:marLeft w:val="0"/>
      <w:marRight w:val="0"/>
      <w:marTop w:val="0"/>
      <w:marBottom w:val="0"/>
      <w:divBdr>
        <w:top w:val="none" w:sz="0" w:space="0" w:color="auto"/>
        <w:left w:val="none" w:sz="0" w:space="0" w:color="auto"/>
        <w:bottom w:val="none" w:sz="0" w:space="0" w:color="auto"/>
        <w:right w:val="none" w:sz="0" w:space="0" w:color="auto"/>
      </w:divBdr>
      <w:divsChild>
        <w:div w:id="782696547">
          <w:marLeft w:val="0"/>
          <w:marRight w:val="0"/>
          <w:marTop w:val="0"/>
          <w:marBottom w:val="0"/>
          <w:divBdr>
            <w:top w:val="none" w:sz="0" w:space="0" w:color="auto"/>
            <w:left w:val="none" w:sz="0" w:space="0" w:color="auto"/>
            <w:bottom w:val="none" w:sz="0" w:space="0" w:color="auto"/>
            <w:right w:val="none" w:sz="0" w:space="0" w:color="auto"/>
          </w:divBdr>
          <w:divsChild>
            <w:div w:id="1455948968">
              <w:marLeft w:val="0"/>
              <w:marRight w:val="0"/>
              <w:marTop w:val="0"/>
              <w:marBottom w:val="0"/>
              <w:divBdr>
                <w:top w:val="none" w:sz="0" w:space="0" w:color="auto"/>
                <w:left w:val="none" w:sz="0" w:space="0" w:color="auto"/>
                <w:bottom w:val="none" w:sz="0" w:space="0" w:color="auto"/>
                <w:right w:val="none" w:sz="0" w:space="0" w:color="auto"/>
              </w:divBdr>
              <w:divsChild>
                <w:div w:id="10874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7508">
      <w:bodyDiv w:val="1"/>
      <w:marLeft w:val="0"/>
      <w:marRight w:val="0"/>
      <w:marTop w:val="0"/>
      <w:marBottom w:val="0"/>
      <w:divBdr>
        <w:top w:val="none" w:sz="0" w:space="0" w:color="auto"/>
        <w:left w:val="none" w:sz="0" w:space="0" w:color="auto"/>
        <w:bottom w:val="none" w:sz="0" w:space="0" w:color="auto"/>
        <w:right w:val="none" w:sz="0" w:space="0" w:color="auto"/>
      </w:divBdr>
      <w:divsChild>
        <w:div w:id="1872641584">
          <w:marLeft w:val="0"/>
          <w:marRight w:val="0"/>
          <w:marTop w:val="0"/>
          <w:marBottom w:val="0"/>
          <w:divBdr>
            <w:top w:val="none" w:sz="0" w:space="0" w:color="auto"/>
            <w:left w:val="none" w:sz="0" w:space="0" w:color="auto"/>
            <w:bottom w:val="none" w:sz="0" w:space="0" w:color="auto"/>
            <w:right w:val="none" w:sz="0" w:space="0" w:color="auto"/>
          </w:divBdr>
          <w:divsChild>
            <w:div w:id="2059934541">
              <w:marLeft w:val="0"/>
              <w:marRight w:val="0"/>
              <w:marTop w:val="0"/>
              <w:marBottom w:val="0"/>
              <w:divBdr>
                <w:top w:val="none" w:sz="0" w:space="0" w:color="auto"/>
                <w:left w:val="none" w:sz="0" w:space="0" w:color="auto"/>
                <w:bottom w:val="none" w:sz="0" w:space="0" w:color="auto"/>
                <w:right w:val="none" w:sz="0" w:space="0" w:color="auto"/>
              </w:divBdr>
              <w:divsChild>
                <w:div w:id="1230575214">
                  <w:marLeft w:val="0"/>
                  <w:marRight w:val="0"/>
                  <w:marTop w:val="0"/>
                  <w:marBottom w:val="0"/>
                  <w:divBdr>
                    <w:top w:val="none" w:sz="0" w:space="0" w:color="auto"/>
                    <w:left w:val="none" w:sz="0" w:space="0" w:color="auto"/>
                    <w:bottom w:val="none" w:sz="0" w:space="0" w:color="auto"/>
                    <w:right w:val="none" w:sz="0" w:space="0" w:color="auto"/>
                  </w:divBdr>
                  <w:divsChild>
                    <w:div w:id="21383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58">
      <w:bodyDiv w:val="1"/>
      <w:marLeft w:val="0"/>
      <w:marRight w:val="0"/>
      <w:marTop w:val="0"/>
      <w:marBottom w:val="0"/>
      <w:divBdr>
        <w:top w:val="none" w:sz="0" w:space="0" w:color="auto"/>
        <w:left w:val="none" w:sz="0" w:space="0" w:color="auto"/>
        <w:bottom w:val="none" w:sz="0" w:space="0" w:color="auto"/>
        <w:right w:val="none" w:sz="0" w:space="0" w:color="auto"/>
      </w:divBdr>
      <w:divsChild>
        <w:div w:id="422411101">
          <w:marLeft w:val="0"/>
          <w:marRight w:val="0"/>
          <w:marTop w:val="0"/>
          <w:marBottom w:val="0"/>
          <w:divBdr>
            <w:top w:val="none" w:sz="0" w:space="0" w:color="auto"/>
            <w:left w:val="none" w:sz="0" w:space="0" w:color="auto"/>
            <w:bottom w:val="none" w:sz="0" w:space="0" w:color="auto"/>
            <w:right w:val="none" w:sz="0" w:space="0" w:color="auto"/>
          </w:divBdr>
          <w:divsChild>
            <w:div w:id="1312710236">
              <w:marLeft w:val="0"/>
              <w:marRight w:val="0"/>
              <w:marTop w:val="0"/>
              <w:marBottom w:val="0"/>
              <w:divBdr>
                <w:top w:val="none" w:sz="0" w:space="0" w:color="auto"/>
                <w:left w:val="none" w:sz="0" w:space="0" w:color="auto"/>
                <w:bottom w:val="none" w:sz="0" w:space="0" w:color="auto"/>
                <w:right w:val="none" w:sz="0" w:space="0" w:color="auto"/>
              </w:divBdr>
              <w:divsChild>
                <w:div w:id="19284295">
                  <w:marLeft w:val="0"/>
                  <w:marRight w:val="0"/>
                  <w:marTop w:val="0"/>
                  <w:marBottom w:val="0"/>
                  <w:divBdr>
                    <w:top w:val="none" w:sz="0" w:space="0" w:color="auto"/>
                    <w:left w:val="none" w:sz="0" w:space="0" w:color="auto"/>
                    <w:bottom w:val="none" w:sz="0" w:space="0" w:color="auto"/>
                    <w:right w:val="none" w:sz="0" w:space="0" w:color="auto"/>
                  </w:divBdr>
                  <w:divsChild>
                    <w:div w:id="9289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83268">
      <w:bodyDiv w:val="1"/>
      <w:marLeft w:val="0"/>
      <w:marRight w:val="0"/>
      <w:marTop w:val="0"/>
      <w:marBottom w:val="0"/>
      <w:divBdr>
        <w:top w:val="none" w:sz="0" w:space="0" w:color="auto"/>
        <w:left w:val="none" w:sz="0" w:space="0" w:color="auto"/>
        <w:bottom w:val="none" w:sz="0" w:space="0" w:color="auto"/>
        <w:right w:val="none" w:sz="0" w:space="0" w:color="auto"/>
      </w:divBdr>
      <w:divsChild>
        <w:div w:id="1370764507">
          <w:marLeft w:val="0"/>
          <w:marRight w:val="0"/>
          <w:marTop w:val="0"/>
          <w:marBottom w:val="0"/>
          <w:divBdr>
            <w:top w:val="none" w:sz="0" w:space="0" w:color="auto"/>
            <w:left w:val="none" w:sz="0" w:space="0" w:color="auto"/>
            <w:bottom w:val="none" w:sz="0" w:space="0" w:color="auto"/>
            <w:right w:val="none" w:sz="0" w:space="0" w:color="auto"/>
          </w:divBdr>
          <w:divsChild>
            <w:div w:id="298389904">
              <w:marLeft w:val="0"/>
              <w:marRight w:val="0"/>
              <w:marTop w:val="0"/>
              <w:marBottom w:val="0"/>
              <w:divBdr>
                <w:top w:val="none" w:sz="0" w:space="0" w:color="auto"/>
                <w:left w:val="none" w:sz="0" w:space="0" w:color="auto"/>
                <w:bottom w:val="none" w:sz="0" w:space="0" w:color="auto"/>
                <w:right w:val="none" w:sz="0" w:space="0" w:color="auto"/>
              </w:divBdr>
              <w:divsChild>
                <w:div w:id="576867367">
                  <w:marLeft w:val="0"/>
                  <w:marRight w:val="0"/>
                  <w:marTop w:val="0"/>
                  <w:marBottom w:val="0"/>
                  <w:divBdr>
                    <w:top w:val="none" w:sz="0" w:space="0" w:color="auto"/>
                    <w:left w:val="none" w:sz="0" w:space="0" w:color="auto"/>
                    <w:bottom w:val="none" w:sz="0" w:space="0" w:color="auto"/>
                    <w:right w:val="none" w:sz="0" w:space="0" w:color="auto"/>
                  </w:divBdr>
                  <w:divsChild>
                    <w:div w:id="18890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146886">
      <w:bodyDiv w:val="1"/>
      <w:marLeft w:val="0"/>
      <w:marRight w:val="0"/>
      <w:marTop w:val="0"/>
      <w:marBottom w:val="0"/>
      <w:divBdr>
        <w:top w:val="none" w:sz="0" w:space="0" w:color="auto"/>
        <w:left w:val="none" w:sz="0" w:space="0" w:color="auto"/>
        <w:bottom w:val="none" w:sz="0" w:space="0" w:color="auto"/>
        <w:right w:val="none" w:sz="0" w:space="0" w:color="auto"/>
      </w:divBdr>
      <w:divsChild>
        <w:div w:id="873083393">
          <w:marLeft w:val="0"/>
          <w:marRight w:val="0"/>
          <w:marTop w:val="0"/>
          <w:marBottom w:val="0"/>
          <w:divBdr>
            <w:top w:val="none" w:sz="0" w:space="0" w:color="auto"/>
            <w:left w:val="none" w:sz="0" w:space="0" w:color="auto"/>
            <w:bottom w:val="none" w:sz="0" w:space="0" w:color="auto"/>
            <w:right w:val="none" w:sz="0" w:space="0" w:color="auto"/>
          </w:divBdr>
          <w:divsChild>
            <w:div w:id="1092706045">
              <w:marLeft w:val="0"/>
              <w:marRight w:val="0"/>
              <w:marTop w:val="0"/>
              <w:marBottom w:val="0"/>
              <w:divBdr>
                <w:top w:val="none" w:sz="0" w:space="0" w:color="auto"/>
                <w:left w:val="none" w:sz="0" w:space="0" w:color="auto"/>
                <w:bottom w:val="none" w:sz="0" w:space="0" w:color="auto"/>
                <w:right w:val="none" w:sz="0" w:space="0" w:color="auto"/>
              </w:divBdr>
              <w:divsChild>
                <w:div w:id="5910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4548">
      <w:bodyDiv w:val="1"/>
      <w:marLeft w:val="0"/>
      <w:marRight w:val="0"/>
      <w:marTop w:val="0"/>
      <w:marBottom w:val="0"/>
      <w:divBdr>
        <w:top w:val="none" w:sz="0" w:space="0" w:color="auto"/>
        <w:left w:val="none" w:sz="0" w:space="0" w:color="auto"/>
        <w:bottom w:val="none" w:sz="0" w:space="0" w:color="auto"/>
        <w:right w:val="none" w:sz="0" w:space="0" w:color="auto"/>
      </w:divBdr>
      <w:divsChild>
        <w:div w:id="77599991">
          <w:marLeft w:val="0"/>
          <w:marRight w:val="0"/>
          <w:marTop w:val="0"/>
          <w:marBottom w:val="0"/>
          <w:divBdr>
            <w:top w:val="none" w:sz="0" w:space="0" w:color="auto"/>
            <w:left w:val="none" w:sz="0" w:space="0" w:color="auto"/>
            <w:bottom w:val="none" w:sz="0" w:space="0" w:color="auto"/>
            <w:right w:val="none" w:sz="0" w:space="0" w:color="auto"/>
          </w:divBdr>
          <w:divsChild>
            <w:div w:id="1814060716">
              <w:marLeft w:val="0"/>
              <w:marRight w:val="0"/>
              <w:marTop w:val="0"/>
              <w:marBottom w:val="0"/>
              <w:divBdr>
                <w:top w:val="none" w:sz="0" w:space="0" w:color="auto"/>
                <w:left w:val="none" w:sz="0" w:space="0" w:color="auto"/>
                <w:bottom w:val="none" w:sz="0" w:space="0" w:color="auto"/>
                <w:right w:val="none" w:sz="0" w:space="0" w:color="auto"/>
              </w:divBdr>
              <w:divsChild>
                <w:div w:id="299844495">
                  <w:marLeft w:val="0"/>
                  <w:marRight w:val="0"/>
                  <w:marTop w:val="0"/>
                  <w:marBottom w:val="0"/>
                  <w:divBdr>
                    <w:top w:val="none" w:sz="0" w:space="0" w:color="auto"/>
                    <w:left w:val="none" w:sz="0" w:space="0" w:color="auto"/>
                    <w:bottom w:val="none" w:sz="0" w:space="0" w:color="auto"/>
                    <w:right w:val="none" w:sz="0" w:space="0" w:color="auto"/>
                  </w:divBdr>
                  <w:divsChild>
                    <w:div w:id="305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64053">
      <w:bodyDiv w:val="1"/>
      <w:marLeft w:val="0"/>
      <w:marRight w:val="0"/>
      <w:marTop w:val="0"/>
      <w:marBottom w:val="0"/>
      <w:divBdr>
        <w:top w:val="none" w:sz="0" w:space="0" w:color="auto"/>
        <w:left w:val="none" w:sz="0" w:space="0" w:color="auto"/>
        <w:bottom w:val="none" w:sz="0" w:space="0" w:color="auto"/>
        <w:right w:val="none" w:sz="0" w:space="0" w:color="auto"/>
      </w:divBdr>
      <w:divsChild>
        <w:div w:id="1392315148">
          <w:marLeft w:val="0"/>
          <w:marRight w:val="0"/>
          <w:marTop w:val="0"/>
          <w:marBottom w:val="0"/>
          <w:divBdr>
            <w:top w:val="none" w:sz="0" w:space="0" w:color="auto"/>
            <w:left w:val="none" w:sz="0" w:space="0" w:color="auto"/>
            <w:bottom w:val="none" w:sz="0" w:space="0" w:color="auto"/>
            <w:right w:val="none" w:sz="0" w:space="0" w:color="auto"/>
          </w:divBdr>
          <w:divsChild>
            <w:div w:id="1294143271">
              <w:marLeft w:val="0"/>
              <w:marRight w:val="0"/>
              <w:marTop w:val="0"/>
              <w:marBottom w:val="0"/>
              <w:divBdr>
                <w:top w:val="none" w:sz="0" w:space="0" w:color="auto"/>
                <w:left w:val="none" w:sz="0" w:space="0" w:color="auto"/>
                <w:bottom w:val="none" w:sz="0" w:space="0" w:color="auto"/>
                <w:right w:val="none" w:sz="0" w:space="0" w:color="auto"/>
              </w:divBdr>
              <w:divsChild>
                <w:div w:id="1661999214">
                  <w:marLeft w:val="0"/>
                  <w:marRight w:val="0"/>
                  <w:marTop w:val="0"/>
                  <w:marBottom w:val="0"/>
                  <w:divBdr>
                    <w:top w:val="none" w:sz="0" w:space="0" w:color="auto"/>
                    <w:left w:val="none" w:sz="0" w:space="0" w:color="auto"/>
                    <w:bottom w:val="none" w:sz="0" w:space="0" w:color="auto"/>
                    <w:right w:val="none" w:sz="0" w:space="0" w:color="auto"/>
                  </w:divBdr>
                  <w:divsChild>
                    <w:div w:id="567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24711">
      <w:bodyDiv w:val="1"/>
      <w:marLeft w:val="0"/>
      <w:marRight w:val="0"/>
      <w:marTop w:val="0"/>
      <w:marBottom w:val="0"/>
      <w:divBdr>
        <w:top w:val="none" w:sz="0" w:space="0" w:color="auto"/>
        <w:left w:val="none" w:sz="0" w:space="0" w:color="auto"/>
        <w:bottom w:val="none" w:sz="0" w:space="0" w:color="auto"/>
        <w:right w:val="none" w:sz="0" w:space="0" w:color="auto"/>
      </w:divBdr>
      <w:divsChild>
        <w:div w:id="1429041319">
          <w:marLeft w:val="0"/>
          <w:marRight w:val="0"/>
          <w:marTop w:val="0"/>
          <w:marBottom w:val="0"/>
          <w:divBdr>
            <w:top w:val="none" w:sz="0" w:space="0" w:color="auto"/>
            <w:left w:val="none" w:sz="0" w:space="0" w:color="auto"/>
            <w:bottom w:val="none" w:sz="0" w:space="0" w:color="auto"/>
            <w:right w:val="none" w:sz="0" w:space="0" w:color="auto"/>
          </w:divBdr>
          <w:divsChild>
            <w:div w:id="2049136365">
              <w:marLeft w:val="0"/>
              <w:marRight w:val="0"/>
              <w:marTop w:val="0"/>
              <w:marBottom w:val="0"/>
              <w:divBdr>
                <w:top w:val="none" w:sz="0" w:space="0" w:color="auto"/>
                <w:left w:val="none" w:sz="0" w:space="0" w:color="auto"/>
                <w:bottom w:val="none" w:sz="0" w:space="0" w:color="auto"/>
                <w:right w:val="none" w:sz="0" w:space="0" w:color="auto"/>
              </w:divBdr>
              <w:divsChild>
                <w:div w:id="19457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7779">
      <w:bodyDiv w:val="1"/>
      <w:marLeft w:val="0"/>
      <w:marRight w:val="0"/>
      <w:marTop w:val="0"/>
      <w:marBottom w:val="0"/>
      <w:divBdr>
        <w:top w:val="none" w:sz="0" w:space="0" w:color="auto"/>
        <w:left w:val="none" w:sz="0" w:space="0" w:color="auto"/>
        <w:bottom w:val="none" w:sz="0" w:space="0" w:color="auto"/>
        <w:right w:val="none" w:sz="0" w:space="0" w:color="auto"/>
      </w:divBdr>
      <w:divsChild>
        <w:div w:id="1364748768">
          <w:marLeft w:val="0"/>
          <w:marRight w:val="0"/>
          <w:marTop w:val="0"/>
          <w:marBottom w:val="0"/>
          <w:divBdr>
            <w:top w:val="none" w:sz="0" w:space="0" w:color="auto"/>
            <w:left w:val="none" w:sz="0" w:space="0" w:color="auto"/>
            <w:bottom w:val="none" w:sz="0" w:space="0" w:color="auto"/>
            <w:right w:val="none" w:sz="0" w:space="0" w:color="auto"/>
          </w:divBdr>
          <w:divsChild>
            <w:div w:id="413549174">
              <w:marLeft w:val="0"/>
              <w:marRight w:val="0"/>
              <w:marTop w:val="0"/>
              <w:marBottom w:val="0"/>
              <w:divBdr>
                <w:top w:val="none" w:sz="0" w:space="0" w:color="auto"/>
                <w:left w:val="none" w:sz="0" w:space="0" w:color="auto"/>
                <w:bottom w:val="none" w:sz="0" w:space="0" w:color="auto"/>
                <w:right w:val="none" w:sz="0" w:space="0" w:color="auto"/>
              </w:divBdr>
              <w:divsChild>
                <w:div w:id="1894122270">
                  <w:marLeft w:val="0"/>
                  <w:marRight w:val="0"/>
                  <w:marTop w:val="0"/>
                  <w:marBottom w:val="0"/>
                  <w:divBdr>
                    <w:top w:val="none" w:sz="0" w:space="0" w:color="auto"/>
                    <w:left w:val="none" w:sz="0" w:space="0" w:color="auto"/>
                    <w:bottom w:val="none" w:sz="0" w:space="0" w:color="auto"/>
                    <w:right w:val="none" w:sz="0" w:space="0" w:color="auto"/>
                  </w:divBdr>
                  <w:divsChild>
                    <w:div w:id="16057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642506">
      <w:bodyDiv w:val="1"/>
      <w:marLeft w:val="0"/>
      <w:marRight w:val="0"/>
      <w:marTop w:val="0"/>
      <w:marBottom w:val="0"/>
      <w:divBdr>
        <w:top w:val="none" w:sz="0" w:space="0" w:color="auto"/>
        <w:left w:val="none" w:sz="0" w:space="0" w:color="auto"/>
        <w:bottom w:val="none" w:sz="0" w:space="0" w:color="auto"/>
        <w:right w:val="none" w:sz="0" w:space="0" w:color="auto"/>
      </w:divBdr>
      <w:divsChild>
        <w:div w:id="820467717">
          <w:marLeft w:val="0"/>
          <w:marRight w:val="0"/>
          <w:marTop w:val="0"/>
          <w:marBottom w:val="0"/>
          <w:divBdr>
            <w:top w:val="none" w:sz="0" w:space="0" w:color="auto"/>
            <w:left w:val="none" w:sz="0" w:space="0" w:color="auto"/>
            <w:bottom w:val="none" w:sz="0" w:space="0" w:color="auto"/>
            <w:right w:val="none" w:sz="0" w:space="0" w:color="auto"/>
          </w:divBdr>
          <w:divsChild>
            <w:div w:id="1293561714">
              <w:marLeft w:val="0"/>
              <w:marRight w:val="0"/>
              <w:marTop w:val="0"/>
              <w:marBottom w:val="0"/>
              <w:divBdr>
                <w:top w:val="none" w:sz="0" w:space="0" w:color="auto"/>
                <w:left w:val="none" w:sz="0" w:space="0" w:color="auto"/>
                <w:bottom w:val="none" w:sz="0" w:space="0" w:color="auto"/>
                <w:right w:val="none" w:sz="0" w:space="0" w:color="auto"/>
              </w:divBdr>
              <w:divsChild>
                <w:div w:id="1577470379">
                  <w:marLeft w:val="0"/>
                  <w:marRight w:val="0"/>
                  <w:marTop w:val="0"/>
                  <w:marBottom w:val="0"/>
                  <w:divBdr>
                    <w:top w:val="none" w:sz="0" w:space="0" w:color="auto"/>
                    <w:left w:val="none" w:sz="0" w:space="0" w:color="auto"/>
                    <w:bottom w:val="none" w:sz="0" w:space="0" w:color="auto"/>
                    <w:right w:val="none" w:sz="0" w:space="0" w:color="auto"/>
                  </w:divBdr>
                  <w:divsChild>
                    <w:div w:id="10082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962855">
      <w:bodyDiv w:val="1"/>
      <w:marLeft w:val="0"/>
      <w:marRight w:val="0"/>
      <w:marTop w:val="0"/>
      <w:marBottom w:val="0"/>
      <w:divBdr>
        <w:top w:val="none" w:sz="0" w:space="0" w:color="auto"/>
        <w:left w:val="none" w:sz="0" w:space="0" w:color="auto"/>
        <w:bottom w:val="none" w:sz="0" w:space="0" w:color="auto"/>
        <w:right w:val="none" w:sz="0" w:space="0" w:color="auto"/>
      </w:divBdr>
      <w:divsChild>
        <w:div w:id="1578437909">
          <w:marLeft w:val="0"/>
          <w:marRight w:val="0"/>
          <w:marTop w:val="0"/>
          <w:marBottom w:val="0"/>
          <w:divBdr>
            <w:top w:val="none" w:sz="0" w:space="0" w:color="auto"/>
            <w:left w:val="none" w:sz="0" w:space="0" w:color="auto"/>
            <w:bottom w:val="none" w:sz="0" w:space="0" w:color="auto"/>
            <w:right w:val="none" w:sz="0" w:space="0" w:color="auto"/>
          </w:divBdr>
          <w:divsChild>
            <w:div w:id="893468552">
              <w:marLeft w:val="0"/>
              <w:marRight w:val="0"/>
              <w:marTop w:val="0"/>
              <w:marBottom w:val="0"/>
              <w:divBdr>
                <w:top w:val="none" w:sz="0" w:space="0" w:color="auto"/>
                <w:left w:val="none" w:sz="0" w:space="0" w:color="auto"/>
                <w:bottom w:val="none" w:sz="0" w:space="0" w:color="auto"/>
                <w:right w:val="none" w:sz="0" w:space="0" w:color="auto"/>
              </w:divBdr>
              <w:divsChild>
                <w:div w:id="870998227">
                  <w:marLeft w:val="0"/>
                  <w:marRight w:val="0"/>
                  <w:marTop w:val="0"/>
                  <w:marBottom w:val="0"/>
                  <w:divBdr>
                    <w:top w:val="none" w:sz="0" w:space="0" w:color="auto"/>
                    <w:left w:val="none" w:sz="0" w:space="0" w:color="auto"/>
                    <w:bottom w:val="none" w:sz="0" w:space="0" w:color="auto"/>
                    <w:right w:val="none" w:sz="0" w:space="0" w:color="auto"/>
                  </w:divBdr>
                  <w:divsChild>
                    <w:div w:id="1110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808396">
      <w:bodyDiv w:val="1"/>
      <w:marLeft w:val="0"/>
      <w:marRight w:val="0"/>
      <w:marTop w:val="0"/>
      <w:marBottom w:val="0"/>
      <w:divBdr>
        <w:top w:val="none" w:sz="0" w:space="0" w:color="auto"/>
        <w:left w:val="none" w:sz="0" w:space="0" w:color="auto"/>
        <w:bottom w:val="none" w:sz="0" w:space="0" w:color="auto"/>
        <w:right w:val="none" w:sz="0" w:space="0" w:color="auto"/>
      </w:divBdr>
      <w:divsChild>
        <w:div w:id="637146126">
          <w:marLeft w:val="0"/>
          <w:marRight w:val="0"/>
          <w:marTop w:val="0"/>
          <w:marBottom w:val="0"/>
          <w:divBdr>
            <w:top w:val="none" w:sz="0" w:space="0" w:color="auto"/>
            <w:left w:val="none" w:sz="0" w:space="0" w:color="auto"/>
            <w:bottom w:val="none" w:sz="0" w:space="0" w:color="auto"/>
            <w:right w:val="none" w:sz="0" w:space="0" w:color="auto"/>
          </w:divBdr>
          <w:divsChild>
            <w:div w:id="1796675994">
              <w:marLeft w:val="0"/>
              <w:marRight w:val="0"/>
              <w:marTop w:val="0"/>
              <w:marBottom w:val="0"/>
              <w:divBdr>
                <w:top w:val="none" w:sz="0" w:space="0" w:color="auto"/>
                <w:left w:val="none" w:sz="0" w:space="0" w:color="auto"/>
                <w:bottom w:val="none" w:sz="0" w:space="0" w:color="auto"/>
                <w:right w:val="none" w:sz="0" w:space="0" w:color="auto"/>
              </w:divBdr>
              <w:divsChild>
                <w:div w:id="16666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2657">
      <w:bodyDiv w:val="1"/>
      <w:marLeft w:val="0"/>
      <w:marRight w:val="0"/>
      <w:marTop w:val="0"/>
      <w:marBottom w:val="0"/>
      <w:divBdr>
        <w:top w:val="none" w:sz="0" w:space="0" w:color="auto"/>
        <w:left w:val="none" w:sz="0" w:space="0" w:color="auto"/>
        <w:bottom w:val="none" w:sz="0" w:space="0" w:color="auto"/>
        <w:right w:val="none" w:sz="0" w:space="0" w:color="auto"/>
      </w:divBdr>
      <w:divsChild>
        <w:div w:id="451898559">
          <w:marLeft w:val="0"/>
          <w:marRight w:val="0"/>
          <w:marTop w:val="0"/>
          <w:marBottom w:val="0"/>
          <w:divBdr>
            <w:top w:val="none" w:sz="0" w:space="0" w:color="auto"/>
            <w:left w:val="none" w:sz="0" w:space="0" w:color="auto"/>
            <w:bottom w:val="none" w:sz="0" w:space="0" w:color="auto"/>
            <w:right w:val="none" w:sz="0" w:space="0" w:color="auto"/>
          </w:divBdr>
          <w:divsChild>
            <w:div w:id="726224645">
              <w:marLeft w:val="0"/>
              <w:marRight w:val="0"/>
              <w:marTop w:val="0"/>
              <w:marBottom w:val="0"/>
              <w:divBdr>
                <w:top w:val="none" w:sz="0" w:space="0" w:color="auto"/>
                <w:left w:val="none" w:sz="0" w:space="0" w:color="auto"/>
                <w:bottom w:val="none" w:sz="0" w:space="0" w:color="auto"/>
                <w:right w:val="none" w:sz="0" w:space="0" w:color="auto"/>
              </w:divBdr>
              <w:divsChild>
                <w:div w:id="9742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5890</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General Requirements</vt:lpstr>
      <vt:lpstr>    Requirements for Identification, Collection, Acquisition and Preservation of Dig</vt:lpstr>
      <vt:lpstr>    Digital Evidence Handling - ISO 27037 </vt:lpstr>
      <vt:lpstr>    Key Components of Identification, Collection, Acquisition and Preservation of Di</vt:lpstr>
      <vt:lpstr>Instances of Identification, Collection, Acquisition and Preservation - ISO 2703</vt:lpstr>
      <vt:lpstr>    Computers, Peripheral Devices and Digital Storage Media - ISO 27037 </vt:lpstr>
    </vt:vector>
  </TitlesOfParts>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Jannene Osborne</cp:lastModifiedBy>
  <cp:revision>2</cp:revision>
  <dcterms:created xsi:type="dcterms:W3CDTF">2018-05-01T14:28:00Z</dcterms:created>
  <dcterms:modified xsi:type="dcterms:W3CDTF">2018-05-01T14:28:00Z</dcterms:modified>
</cp:coreProperties>
</file>