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bidi w:val="false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essay</w:t>
      </w:r>
    </w:p>
    <w:p>
      <w:pPr>
        <w:pStyle w:val="style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rose for Emily, which is collected in These Thirteen, is the classic work of William Faulkner. The story portrays the image of a demented aristocratic woman, which reflects the backwardness of the old South and the conflict between old and new values.</w:t>
      </w:r>
    </w:p>
    <w:p>
      <w:pPr>
        <w:pStyle w:val="style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uses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scrambled</w:t>
      </w:r>
      <w:r>
        <w:rPr>
          <w:rFonts w:hint="default"/>
          <w:lang w:val="en-US" w:eastAsia="zh-CN"/>
        </w:rPr>
        <w:t xml:space="preserve"> chronology of events</w:t>
      </w:r>
      <w:r>
        <w:rPr>
          <w:rFonts w:hint="eastAsia"/>
          <w:lang w:val="en-US" w:eastAsia="zh-CN"/>
        </w:rPr>
        <w:t>, in which the author selected the main episodes from the protagonist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life. This non-linear narrative makes the story more suspenseful and engaging, creating an atmosphere of Gothic horror. In addition, the first person point of view </w:t>
      </w:r>
      <w:r>
        <w:rPr>
          <w:rFonts w:hint="default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represents the entire town except Emily enhances the sense of separation between Emily and her surroundings.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more, Faulkner employs a number of clues to foreshadow both ending and motivation, including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tableau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of the domineering father with a horsewhip overshadowing his white-clad young daughter and the poison she buys to rid her house 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 </w:t>
      </w:r>
    </w:p>
    <w:p>
      <w:pPr>
        <w:pStyle w:val="style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my opinion, Emily deserves a rose for all the torment she had endured. In the story, Emily is full controlled by his father, w</w:t>
      </w:r>
      <w:bookmarkStart w:id="0" w:name="_GoBack"/>
      <w:bookmarkEnd w:id="0"/>
      <w:r>
        <w:rPr>
          <w:rFonts w:hint="eastAsia"/>
          <w:lang w:val="en-US" w:eastAsia="zh-CN"/>
        </w:rPr>
        <w:t xml:space="preserve">hich is 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immediate cause of her misfortune. In the reality, females are still constrained in many ways and it is necessary to ensure woman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freedom.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Words>195</Words>
  <Pages>1</Pages>
  <Characters>1005</Characters>
  <Application>WPS Office</Application>
  <DocSecurity>0</DocSecurity>
  <Paragraphs>4</Paragraphs>
  <ScaleCrop>false</ScaleCrop>
  <LinksUpToDate>false</LinksUpToDate>
  <CharactersWithSpaces>1197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2021-12-27T09:28:00Z</dcterms:created>
  <dc:creator>夏卓</dc:creator>
  <lastModifiedBy>DBY-W09</lastModifiedBy>
  <dcterms:modified xsi:type="dcterms:W3CDTF">2022-03-03T13:31:37Z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ICV">
    <vt:lpwstr>77b89f18556446b7a3b2451d9b861bd8</vt:lpwstr>
  </property>
</Properties>
</file>