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AD91" w14:textId="26F36F95" w:rsidR="00A516C2" w:rsidRPr="00A516C2" w:rsidRDefault="00A516C2" w:rsidP="00A516C2">
      <w:pPr>
        <w:autoSpaceDE w:val="0"/>
        <w:autoSpaceDN w:val="0"/>
        <w:jc w:val="left"/>
        <w:rPr>
          <w:rFonts w:ascii="Times New Roman" w:cs="宋体"/>
          <w:kern w:val="0"/>
          <w:sz w:val="23"/>
          <w:lang w:val="zh-CN" w:bidi="zh-CN"/>
        </w:rPr>
      </w:pPr>
    </w:p>
    <w:p w14:paraId="53475A08" w14:textId="77777777" w:rsidR="00A516C2" w:rsidRPr="00A516C2" w:rsidRDefault="00A516C2" w:rsidP="00A516C2">
      <w:pPr>
        <w:autoSpaceDE w:val="0"/>
        <w:autoSpaceDN w:val="0"/>
        <w:spacing w:before="67" w:after="2"/>
        <w:ind w:left="238"/>
        <w:jc w:val="left"/>
        <w:rPr>
          <w:rFonts w:cs="宋体"/>
          <w:kern w:val="0"/>
          <w:lang w:val="zh-CN" w:bidi="zh-CN"/>
        </w:rPr>
      </w:pPr>
      <w:r w:rsidRPr="00A516C2">
        <w:rPr>
          <w:rFonts w:cs="宋体"/>
          <w:kern w:val="0"/>
          <w:lang w:val="zh-CN" w:bidi="zh-CN"/>
        </w:rPr>
        <w:t xml:space="preserve"> </w:t>
      </w:r>
    </w:p>
    <w:p w14:paraId="20CAB918" w14:textId="77777777" w:rsidR="00A516C2" w:rsidRPr="00A516C2" w:rsidRDefault="00A516C2" w:rsidP="00A516C2">
      <w:pPr>
        <w:autoSpaceDE w:val="0"/>
        <w:autoSpaceDN w:val="0"/>
        <w:jc w:val="left"/>
        <w:rPr>
          <w:rFonts w:cs="宋体"/>
          <w:kern w:val="0"/>
          <w:sz w:val="20"/>
          <w:lang w:val="zh-CN" w:bidi="zh-CN"/>
        </w:rPr>
      </w:pPr>
    </w:p>
    <w:p w14:paraId="1C2B93EE" w14:textId="77777777" w:rsidR="00A516C2" w:rsidRPr="00A516C2" w:rsidRDefault="00A516C2" w:rsidP="00A516C2">
      <w:pPr>
        <w:autoSpaceDE w:val="0"/>
        <w:autoSpaceDN w:val="0"/>
        <w:jc w:val="left"/>
        <w:rPr>
          <w:rFonts w:cs="宋体"/>
          <w:kern w:val="0"/>
          <w:sz w:val="20"/>
          <w:lang w:val="zh-CN" w:bidi="zh-CN"/>
        </w:rPr>
      </w:pPr>
    </w:p>
    <w:p w14:paraId="4ED6CC81" w14:textId="77777777" w:rsidR="00A516C2" w:rsidRPr="00A516C2" w:rsidRDefault="00A516C2" w:rsidP="00A516C2">
      <w:pPr>
        <w:autoSpaceDE w:val="0"/>
        <w:autoSpaceDN w:val="0"/>
        <w:jc w:val="left"/>
        <w:rPr>
          <w:rFonts w:cs="宋体"/>
          <w:kern w:val="0"/>
          <w:sz w:val="20"/>
          <w:lang w:val="zh-CN" w:bidi="zh-CN"/>
        </w:rPr>
      </w:pPr>
    </w:p>
    <w:p w14:paraId="21704FCD" w14:textId="77777777" w:rsidR="00A516C2" w:rsidRPr="00A516C2" w:rsidRDefault="00A516C2" w:rsidP="00A516C2">
      <w:pPr>
        <w:autoSpaceDE w:val="0"/>
        <w:autoSpaceDN w:val="0"/>
        <w:jc w:val="left"/>
        <w:rPr>
          <w:rFonts w:cs="宋体"/>
          <w:kern w:val="0"/>
          <w:sz w:val="20"/>
          <w:lang w:val="zh-CN" w:bidi="zh-CN"/>
        </w:rPr>
      </w:pPr>
    </w:p>
    <w:p w14:paraId="6CB22444" w14:textId="77777777" w:rsidR="00A516C2" w:rsidRPr="00A516C2" w:rsidRDefault="00A516C2" w:rsidP="00A516C2">
      <w:pPr>
        <w:autoSpaceDE w:val="0"/>
        <w:autoSpaceDN w:val="0"/>
        <w:jc w:val="left"/>
        <w:rPr>
          <w:rFonts w:cs="宋体"/>
          <w:kern w:val="0"/>
          <w:sz w:val="20"/>
          <w:lang w:val="zh-CN" w:bidi="zh-CN"/>
        </w:rPr>
      </w:pPr>
    </w:p>
    <w:p w14:paraId="092638C5" w14:textId="77777777" w:rsidR="00A516C2" w:rsidRPr="00A516C2" w:rsidRDefault="00A516C2" w:rsidP="00A516C2">
      <w:pPr>
        <w:autoSpaceDE w:val="0"/>
        <w:autoSpaceDN w:val="0"/>
        <w:jc w:val="left"/>
        <w:rPr>
          <w:rFonts w:cs="宋体"/>
          <w:kern w:val="0"/>
          <w:sz w:val="20"/>
          <w:lang w:val="zh-CN" w:bidi="zh-CN"/>
        </w:rPr>
      </w:pPr>
    </w:p>
    <w:p w14:paraId="47463170" w14:textId="77777777" w:rsidR="00A516C2" w:rsidRPr="00A516C2" w:rsidRDefault="00A516C2" w:rsidP="00A516C2">
      <w:pPr>
        <w:autoSpaceDE w:val="0"/>
        <w:autoSpaceDN w:val="0"/>
        <w:spacing w:before="9"/>
        <w:jc w:val="left"/>
        <w:rPr>
          <w:rFonts w:cs="宋体" w:hint="eastAsia"/>
          <w:kern w:val="0"/>
          <w:sz w:val="13"/>
          <w:lang w:val="zh-CN" w:bidi="zh-CN"/>
        </w:rPr>
      </w:pPr>
    </w:p>
    <w:tbl>
      <w:tblPr>
        <w:tblStyle w:val="TableNormal"/>
        <w:tblW w:w="0" w:type="auto"/>
        <w:tblInd w:w="619" w:type="dxa"/>
        <w:tblLayout w:type="fixed"/>
        <w:tblLook w:val="01E0" w:firstRow="1" w:lastRow="1" w:firstColumn="1" w:lastColumn="1" w:noHBand="0" w:noVBand="0"/>
      </w:tblPr>
      <w:tblGrid>
        <w:gridCol w:w="1378"/>
        <w:gridCol w:w="6887"/>
      </w:tblGrid>
      <w:tr w:rsidR="00A516C2" w:rsidRPr="00A516C2" w14:paraId="7852C1D8" w14:textId="77777777" w:rsidTr="00A516C2">
        <w:trPr>
          <w:trHeight w:val="757"/>
        </w:trPr>
        <w:tc>
          <w:tcPr>
            <w:tcW w:w="1378" w:type="dxa"/>
          </w:tcPr>
          <w:p w14:paraId="6AE37C90" w14:textId="77777777" w:rsidR="00A516C2" w:rsidRPr="00A516C2" w:rsidRDefault="00A516C2" w:rsidP="00A516C2">
            <w:pPr>
              <w:spacing w:line="737" w:lineRule="exact"/>
              <w:ind w:left="200"/>
              <w:jc w:val="left"/>
              <w:rPr>
                <w:rFonts w:ascii="华文中宋" w:eastAsia="华文中宋" w:hAnsi="Times New Roman" w:cs="Times New Roman"/>
                <w:b/>
                <w:sz w:val="52"/>
                <w:lang w:val="zh-CN" w:bidi="zh-CN"/>
              </w:rPr>
            </w:pPr>
            <w:proofErr w:type="spellStart"/>
            <w:r w:rsidRPr="00A516C2">
              <w:rPr>
                <w:rFonts w:ascii="华文中宋" w:eastAsia="华文中宋" w:hAnsi="Times New Roman" w:cs="Times New Roman" w:hint="eastAsia"/>
                <w:b/>
                <w:sz w:val="52"/>
                <w:lang w:val="zh-CN" w:bidi="zh-CN"/>
              </w:rPr>
              <w:t>题目</w:t>
            </w:r>
            <w:proofErr w:type="spellEnd"/>
          </w:p>
        </w:tc>
        <w:tc>
          <w:tcPr>
            <w:tcW w:w="6887" w:type="dxa"/>
            <w:tcBorders>
              <w:bottom w:val="single" w:sz="4" w:space="0" w:color="000000"/>
            </w:tcBorders>
          </w:tcPr>
          <w:p w14:paraId="342E8937" w14:textId="6F9A7D50" w:rsidR="00A516C2" w:rsidRPr="00A516C2" w:rsidRDefault="00A516C2" w:rsidP="00A516C2">
            <w:pPr>
              <w:spacing w:before="190" w:line="547" w:lineRule="exact"/>
              <w:ind w:left="1004" w:right="999"/>
              <w:rPr>
                <w:rFonts w:ascii="黑体" w:eastAsia="黑体" w:hAnsi="Times New Roman" w:cs="Times New Roman"/>
                <w:sz w:val="44"/>
                <w:lang w:val="zh-CN" w:bidi="zh-CN"/>
              </w:rPr>
            </w:pPr>
            <w:r>
              <w:rPr>
                <w:rFonts w:ascii="黑体" w:eastAsia="黑体" w:hAnsi="Times New Roman" w:cs="Times New Roman" w:hint="eastAsia"/>
                <w:sz w:val="44"/>
                <w:lang w:val="zh-CN" w:eastAsia="zh-CN" w:bidi="zh-CN"/>
              </w:rPr>
              <w:t>胸片质量自动评估技术</w:t>
            </w:r>
          </w:p>
        </w:tc>
      </w:tr>
      <w:tr w:rsidR="00A516C2" w:rsidRPr="00A516C2" w14:paraId="221A9273" w14:textId="77777777" w:rsidTr="00A516C2">
        <w:trPr>
          <w:trHeight w:val="880"/>
        </w:trPr>
        <w:tc>
          <w:tcPr>
            <w:tcW w:w="1378" w:type="dxa"/>
          </w:tcPr>
          <w:p w14:paraId="19E36485" w14:textId="77777777" w:rsidR="00A516C2" w:rsidRPr="00A516C2" w:rsidRDefault="00A516C2" w:rsidP="00A516C2">
            <w:pPr>
              <w:jc w:val="left"/>
              <w:rPr>
                <w:rFonts w:ascii="Times New Roman" w:eastAsia="Times New Roman" w:hAnsi="Times New Roman" w:cs="Times New Roman"/>
                <w:sz w:val="30"/>
                <w:lang w:val="zh-CN" w:bidi="zh-CN"/>
              </w:rPr>
            </w:pPr>
          </w:p>
        </w:tc>
        <w:tc>
          <w:tcPr>
            <w:tcW w:w="6887" w:type="dxa"/>
            <w:tcBorders>
              <w:top w:val="single" w:sz="4" w:space="0" w:color="000000"/>
            </w:tcBorders>
          </w:tcPr>
          <w:p w14:paraId="43940F45" w14:textId="710E86F6" w:rsidR="00A516C2" w:rsidRPr="00A516C2" w:rsidRDefault="00A516C2" w:rsidP="00A516C2">
            <w:pPr>
              <w:spacing w:before="311" w:line="549" w:lineRule="exact"/>
              <w:ind w:right="1002"/>
              <w:rPr>
                <w:rFonts w:ascii="黑体" w:eastAsia="黑体" w:hAnsi="Times New Roman" w:cs="Times New Roman" w:hint="eastAsia"/>
                <w:sz w:val="44"/>
                <w:lang w:val="zh-CN" w:eastAsia="zh-CN" w:bidi="zh-CN"/>
              </w:rPr>
            </w:pPr>
          </w:p>
        </w:tc>
      </w:tr>
    </w:tbl>
    <w:p w14:paraId="3BC32582" w14:textId="77777777" w:rsidR="00A516C2" w:rsidRPr="00A516C2" w:rsidRDefault="00A516C2" w:rsidP="00A516C2">
      <w:pPr>
        <w:autoSpaceDE w:val="0"/>
        <w:autoSpaceDN w:val="0"/>
        <w:jc w:val="left"/>
        <w:rPr>
          <w:rFonts w:cs="宋体" w:hint="eastAsia"/>
          <w:kern w:val="0"/>
          <w:sz w:val="20"/>
          <w:lang w:val="zh-CN" w:bidi="zh-CN"/>
        </w:rPr>
      </w:pPr>
    </w:p>
    <w:p w14:paraId="4882AFE3" w14:textId="77777777" w:rsidR="00A516C2" w:rsidRPr="00A516C2" w:rsidRDefault="00A516C2" w:rsidP="00A516C2">
      <w:pPr>
        <w:autoSpaceDE w:val="0"/>
        <w:autoSpaceDN w:val="0"/>
        <w:jc w:val="left"/>
        <w:rPr>
          <w:rFonts w:cs="宋体"/>
          <w:kern w:val="0"/>
          <w:sz w:val="20"/>
          <w:lang w:val="zh-CN" w:bidi="zh-CN"/>
        </w:rPr>
      </w:pPr>
    </w:p>
    <w:p w14:paraId="58A27220" w14:textId="77777777" w:rsidR="00A516C2" w:rsidRPr="00A516C2" w:rsidRDefault="00A516C2" w:rsidP="00A516C2">
      <w:pPr>
        <w:autoSpaceDE w:val="0"/>
        <w:autoSpaceDN w:val="0"/>
        <w:spacing w:before="7" w:after="1"/>
        <w:jc w:val="left"/>
        <w:rPr>
          <w:rFonts w:cs="宋体"/>
          <w:kern w:val="0"/>
          <w:sz w:val="12"/>
          <w:lang w:val="zh-CN" w:bidi="zh-CN"/>
        </w:rPr>
      </w:pPr>
    </w:p>
    <w:p w14:paraId="42327270" w14:textId="4A05F8A2" w:rsidR="00A516C2" w:rsidRPr="00A516C2" w:rsidRDefault="00B55E2D" w:rsidP="00A516C2">
      <w:pPr>
        <w:autoSpaceDE w:val="0"/>
        <w:autoSpaceDN w:val="0"/>
        <w:jc w:val="left"/>
        <w:rPr>
          <w:rFonts w:cs="宋体" w:hint="eastAsia"/>
          <w:b/>
          <w:bCs/>
          <w:kern w:val="0"/>
          <w:sz w:val="32"/>
          <w:szCs w:val="32"/>
          <w:lang w:val="zh-CN" w:bidi="zh-CN"/>
        </w:rPr>
      </w:pPr>
      <w:r>
        <w:rPr>
          <w:rFonts w:cs="宋体"/>
          <w:kern w:val="0"/>
          <w:sz w:val="20"/>
          <w:lang w:val="zh-CN" w:bidi="zh-CN"/>
        </w:rPr>
        <w:tab/>
      </w:r>
      <w:r>
        <w:rPr>
          <w:rFonts w:cs="宋体"/>
          <w:kern w:val="0"/>
          <w:sz w:val="20"/>
          <w:lang w:val="zh-CN" w:bidi="zh-CN"/>
        </w:rPr>
        <w:tab/>
      </w:r>
      <w:r>
        <w:rPr>
          <w:rFonts w:cs="宋体"/>
          <w:kern w:val="0"/>
          <w:sz w:val="20"/>
          <w:lang w:val="zh-CN" w:bidi="zh-CN"/>
        </w:rPr>
        <w:tab/>
      </w:r>
      <w:r>
        <w:rPr>
          <w:rFonts w:cs="宋体"/>
          <w:kern w:val="0"/>
          <w:sz w:val="20"/>
          <w:lang w:val="zh-CN" w:bidi="zh-CN"/>
        </w:rPr>
        <w:tab/>
      </w:r>
      <w:r>
        <w:rPr>
          <w:rFonts w:cs="宋体"/>
          <w:kern w:val="0"/>
          <w:sz w:val="20"/>
          <w:lang w:val="zh-CN" w:bidi="zh-CN"/>
        </w:rPr>
        <w:tab/>
      </w:r>
      <w:r>
        <w:rPr>
          <w:rFonts w:cs="宋体"/>
          <w:kern w:val="0"/>
          <w:sz w:val="20"/>
          <w:lang w:val="zh-CN" w:bidi="zh-CN"/>
        </w:rPr>
        <w:tab/>
      </w:r>
      <w:r>
        <w:rPr>
          <w:rFonts w:cs="宋体"/>
          <w:kern w:val="0"/>
          <w:sz w:val="20"/>
          <w:lang w:val="zh-CN" w:bidi="zh-CN"/>
        </w:rPr>
        <w:tab/>
      </w:r>
      <w:r>
        <w:rPr>
          <w:rFonts w:cs="宋体"/>
          <w:kern w:val="0"/>
          <w:sz w:val="20"/>
          <w:lang w:val="zh-CN" w:bidi="zh-CN"/>
        </w:rPr>
        <w:tab/>
      </w:r>
      <w:r>
        <w:rPr>
          <w:rFonts w:cs="宋体"/>
          <w:kern w:val="0"/>
          <w:sz w:val="20"/>
          <w:lang w:val="zh-CN" w:bidi="zh-CN"/>
        </w:rPr>
        <w:tab/>
      </w:r>
      <w:r w:rsidRPr="00B55E2D">
        <w:rPr>
          <w:rFonts w:cs="宋体" w:hint="eastAsia"/>
          <w:b/>
          <w:bCs/>
          <w:kern w:val="0"/>
          <w:sz w:val="32"/>
          <w:szCs w:val="32"/>
          <w:lang w:val="zh-CN" w:bidi="zh-CN"/>
        </w:rPr>
        <w:t>作者：</w:t>
      </w:r>
      <w:proofErr w:type="gramStart"/>
      <w:r w:rsidRPr="00B55E2D">
        <w:rPr>
          <w:rFonts w:cs="宋体" w:hint="eastAsia"/>
          <w:b/>
          <w:bCs/>
          <w:kern w:val="0"/>
          <w:sz w:val="32"/>
          <w:szCs w:val="32"/>
          <w:lang w:val="zh-CN" w:bidi="zh-CN"/>
        </w:rPr>
        <w:t>谌</w:t>
      </w:r>
      <w:proofErr w:type="gramEnd"/>
      <w:r w:rsidRPr="00B55E2D">
        <w:rPr>
          <w:rFonts w:cs="宋体" w:hint="eastAsia"/>
          <w:b/>
          <w:bCs/>
          <w:kern w:val="0"/>
          <w:sz w:val="32"/>
          <w:szCs w:val="32"/>
          <w:lang w:val="zh-CN" w:bidi="zh-CN"/>
        </w:rPr>
        <w:t>子诚</w:t>
      </w:r>
    </w:p>
    <w:p w14:paraId="245D0230" w14:textId="77777777" w:rsidR="00A516C2" w:rsidRPr="00A516C2" w:rsidRDefault="00A516C2" w:rsidP="00A516C2">
      <w:pPr>
        <w:autoSpaceDE w:val="0"/>
        <w:autoSpaceDN w:val="0"/>
        <w:jc w:val="left"/>
        <w:rPr>
          <w:rFonts w:cs="宋体"/>
          <w:kern w:val="0"/>
          <w:sz w:val="20"/>
          <w:lang w:val="zh-CN" w:bidi="zh-CN"/>
        </w:rPr>
      </w:pPr>
    </w:p>
    <w:p w14:paraId="1F29BA90" w14:textId="2CE02261" w:rsidR="00A516C2" w:rsidRDefault="00A516C2" w:rsidP="00A516C2">
      <w:pPr>
        <w:autoSpaceDE w:val="0"/>
        <w:autoSpaceDN w:val="0"/>
        <w:jc w:val="left"/>
        <w:rPr>
          <w:rFonts w:cs="宋体"/>
          <w:kern w:val="0"/>
          <w:sz w:val="20"/>
          <w:lang w:val="zh-CN" w:bidi="zh-CN"/>
        </w:rPr>
      </w:pPr>
    </w:p>
    <w:p w14:paraId="2D93A494" w14:textId="141D9B3C" w:rsidR="00B55E2D" w:rsidRDefault="00B55E2D" w:rsidP="00A516C2">
      <w:pPr>
        <w:autoSpaceDE w:val="0"/>
        <w:autoSpaceDN w:val="0"/>
        <w:jc w:val="left"/>
        <w:rPr>
          <w:rFonts w:cs="宋体"/>
          <w:kern w:val="0"/>
          <w:sz w:val="20"/>
          <w:lang w:val="zh-CN" w:bidi="zh-CN"/>
        </w:rPr>
      </w:pPr>
    </w:p>
    <w:p w14:paraId="4ED8FBA0" w14:textId="753A171E" w:rsidR="00B55E2D" w:rsidRDefault="00B55E2D" w:rsidP="00A516C2">
      <w:pPr>
        <w:autoSpaceDE w:val="0"/>
        <w:autoSpaceDN w:val="0"/>
        <w:jc w:val="left"/>
        <w:rPr>
          <w:rFonts w:cs="宋体"/>
          <w:kern w:val="0"/>
          <w:sz w:val="20"/>
          <w:lang w:val="zh-CN" w:bidi="zh-CN"/>
        </w:rPr>
      </w:pPr>
    </w:p>
    <w:p w14:paraId="5095CC9D" w14:textId="1DD78079" w:rsidR="00B55E2D" w:rsidRDefault="00B55E2D" w:rsidP="00A516C2">
      <w:pPr>
        <w:autoSpaceDE w:val="0"/>
        <w:autoSpaceDN w:val="0"/>
        <w:jc w:val="left"/>
        <w:rPr>
          <w:rFonts w:cs="宋体"/>
          <w:kern w:val="0"/>
          <w:sz w:val="20"/>
          <w:lang w:val="zh-CN" w:bidi="zh-CN"/>
        </w:rPr>
      </w:pPr>
    </w:p>
    <w:p w14:paraId="6F6868D6" w14:textId="138AD381" w:rsidR="00B55E2D" w:rsidRDefault="00B55E2D" w:rsidP="00A516C2">
      <w:pPr>
        <w:autoSpaceDE w:val="0"/>
        <w:autoSpaceDN w:val="0"/>
        <w:jc w:val="left"/>
        <w:rPr>
          <w:rFonts w:cs="宋体"/>
          <w:kern w:val="0"/>
          <w:sz w:val="20"/>
          <w:lang w:val="zh-CN" w:bidi="zh-CN"/>
        </w:rPr>
      </w:pPr>
    </w:p>
    <w:p w14:paraId="4FE0B5C8" w14:textId="7AAAA327" w:rsidR="00B55E2D" w:rsidRDefault="00B55E2D" w:rsidP="00A516C2">
      <w:pPr>
        <w:autoSpaceDE w:val="0"/>
        <w:autoSpaceDN w:val="0"/>
        <w:jc w:val="left"/>
        <w:rPr>
          <w:rFonts w:cs="宋体"/>
          <w:kern w:val="0"/>
          <w:sz w:val="20"/>
          <w:lang w:val="zh-CN" w:bidi="zh-CN"/>
        </w:rPr>
      </w:pPr>
    </w:p>
    <w:p w14:paraId="7F4205C7" w14:textId="77777777" w:rsidR="00B55E2D" w:rsidRPr="00A516C2" w:rsidRDefault="00B55E2D" w:rsidP="00A516C2">
      <w:pPr>
        <w:autoSpaceDE w:val="0"/>
        <w:autoSpaceDN w:val="0"/>
        <w:jc w:val="left"/>
        <w:rPr>
          <w:rFonts w:cs="宋体" w:hint="eastAsia"/>
          <w:kern w:val="0"/>
          <w:sz w:val="20"/>
          <w:lang w:val="zh-CN" w:bidi="zh-CN"/>
        </w:rPr>
      </w:pPr>
    </w:p>
    <w:p w14:paraId="1EE6F8F6" w14:textId="77777777" w:rsidR="00A516C2" w:rsidRPr="00A516C2" w:rsidRDefault="00A516C2" w:rsidP="00A516C2">
      <w:pPr>
        <w:autoSpaceDE w:val="0"/>
        <w:autoSpaceDN w:val="0"/>
        <w:spacing w:before="2" w:after="1"/>
        <w:jc w:val="left"/>
        <w:rPr>
          <w:rFonts w:cs="宋体"/>
          <w:kern w:val="0"/>
          <w:sz w:val="25"/>
          <w:lang w:val="zh-CN" w:bidi="zh-CN"/>
        </w:rPr>
      </w:pPr>
    </w:p>
    <w:tbl>
      <w:tblPr>
        <w:tblStyle w:val="TableNormal"/>
        <w:tblW w:w="7234" w:type="dxa"/>
        <w:tblInd w:w="1119" w:type="dxa"/>
        <w:tblLayout w:type="fixed"/>
        <w:tblLook w:val="01E0" w:firstRow="1" w:lastRow="1" w:firstColumn="1" w:lastColumn="1" w:noHBand="0" w:noVBand="0"/>
      </w:tblPr>
      <w:tblGrid>
        <w:gridCol w:w="2123"/>
        <w:gridCol w:w="5111"/>
      </w:tblGrid>
      <w:tr w:rsidR="00A516C2" w:rsidRPr="00A516C2" w14:paraId="2055A0E6" w14:textId="77777777" w:rsidTr="00A516C2">
        <w:trPr>
          <w:trHeight w:val="473"/>
        </w:trPr>
        <w:tc>
          <w:tcPr>
            <w:tcW w:w="2123" w:type="dxa"/>
          </w:tcPr>
          <w:p w14:paraId="1DE9B642" w14:textId="77777777" w:rsidR="00A516C2" w:rsidRPr="00A516C2" w:rsidRDefault="00A516C2" w:rsidP="00A516C2">
            <w:pPr>
              <w:spacing w:line="351" w:lineRule="exact"/>
              <w:ind w:left="200"/>
              <w:jc w:val="left"/>
              <w:rPr>
                <w:rFonts w:ascii="仿宋" w:eastAsia="仿宋" w:hAnsi="Times New Roman" w:cs="Times New Roman"/>
                <w:b/>
                <w:sz w:val="30"/>
                <w:lang w:val="zh-CN" w:bidi="zh-CN"/>
              </w:rPr>
            </w:pPr>
            <w:proofErr w:type="spellStart"/>
            <w:r w:rsidRPr="00A516C2">
              <w:rPr>
                <w:rFonts w:ascii="仿宋" w:eastAsia="仿宋" w:hAnsi="Times New Roman" w:cs="Times New Roman" w:hint="eastAsia"/>
                <w:b/>
                <w:sz w:val="30"/>
                <w:lang w:val="zh-CN" w:bidi="zh-CN"/>
              </w:rPr>
              <w:t>学科</w:t>
            </w:r>
            <w:proofErr w:type="spellEnd"/>
            <w:r w:rsidRPr="00A516C2">
              <w:rPr>
                <w:rFonts w:ascii="仿宋" w:eastAsia="仿宋" w:hAnsi="Times New Roman" w:cs="Times New Roman" w:hint="eastAsia"/>
                <w:b/>
                <w:sz w:val="30"/>
                <w:lang w:val="zh-CN" w:bidi="zh-CN"/>
              </w:rPr>
              <w:t xml:space="preserve">、 </w:t>
            </w:r>
            <w:proofErr w:type="spellStart"/>
            <w:r w:rsidRPr="00A516C2">
              <w:rPr>
                <w:rFonts w:ascii="仿宋" w:eastAsia="仿宋" w:hAnsi="Times New Roman" w:cs="Times New Roman" w:hint="eastAsia"/>
                <w:b/>
                <w:sz w:val="30"/>
                <w:lang w:val="zh-CN" w:bidi="zh-CN"/>
              </w:rPr>
              <w:t>专业</w:t>
            </w:r>
            <w:proofErr w:type="spellEnd"/>
          </w:p>
        </w:tc>
        <w:tc>
          <w:tcPr>
            <w:tcW w:w="5111" w:type="dxa"/>
            <w:tcBorders>
              <w:bottom w:val="single" w:sz="4" w:space="0" w:color="000000"/>
            </w:tcBorders>
          </w:tcPr>
          <w:p w14:paraId="2A01C0FE" w14:textId="6DF9535C" w:rsidR="00A516C2" w:rsidRPr="00A516C2" w:rsidRDefault="00A516C2" w:rsidP="00B55E2D">
            <w:pPr>
              <w:spacing w:line="364" w:lineRule="exact"/>
              <w:ind w:right="1169"/>
              <w:jc w:val="right"/>
              <w:rPr>
                <w:rFonts w:hAnsi="Times New Roman" w:cs="Times New Roman"/>
                <w:b/>
                <w:sz w:val="32"/>
                <w:lang w:val="zh-CN" w:bidi="zh-CN"/>
              </w:rPr>
            </w:pPr>
            <w:r w:rsidRPr="00A516C2">
              <w:rPr>
                <w:rFonts w:hAnsi="Times New Roman" w:cs="Times New Roman" w:hint="eastAsia"/>
                <w:b/>
                <w:w w:val="98"/>
                <w:sz w:val="32"/>
                <w:lang w:val="zh-CN" w:bidi="zh-CN"/>
              </w:rPr>
              <w:t xml:space="preserve"> </w:t>
            </w:r>
            <w:r>
              <w:rPr>
                <w:rFonts w:hAnsi="Times New Roman" w:cs="Times New Roman" w:hint="eastAsia"/>
                <w:b/>
                <w:w w:val="98"/>
                <w:sz w:val="32"/>
                <w:lang w:val="zh-CN" w:eastAsia="zh-CN" w:bidi="zh-CN"/>
              </w:rPr>
              <w:t>计算机科学与技术</w:t>
            </w:r>
          </w:p>
        </w:tc>
      </w:tr>
      <w:tr w:rsidR="00A516C2" w:rsidRPr="00A516C2" w14:paraId="60FCAD39" w14:textId="77777777" w:rsidTr="00A516C2">
        <w:trPr>
          <w:trHeight w:val="623"/>
        </w:trPr>
        <w:tc>
          <w:tcPr>
            <w:tcW w:w="2123" w:type="dxa"/>
          </w:tcPr>
          <w:p w14:paraId="100A5C1E" w14:textId="77777777" w:rsidR="00A516C2" w:rsidRPr="00A516C2" w:rsidRDefault="00A516C2" w:rsidP="00A516C2">
            <w:pPr>
              <w:spacing w:before="117"/>
              <w:ind w:left="200"/>
              <w:jc w:val="left"/>
              <w:rPr>
                <w:rFonts w:ascii="仿宋" w:eastAsia="仿宋" w:hAnsi="Times New Roman" w:cs="Times New Roman"/>
                <w:b/>
                <w:sz w:val="30"/>
                <w:lang w:val="zh-CN" w:bidi="zh-CN"/>
              </w:rPr>
            </w:pPr>
            <w:r w:rsidRPr="00A516C2">
              <w:rPr>
                <w:rFonts w:ascii="仿宋" w:eastAsia="仿宋" w:hAnsi="Times New Roman" w:cs="Times New Roman" w:hint="eastAsia"/>
                <w:b/>
                <w:sz w:val="30"/>
                <w:lang w:val="zh-CN" w:bidi="zh-CN"/>
              </w:rPr>
              <w:t>指 导 教 师</w:t>
            </w:r>
          </w:p>
        </w:tc>
        <w:tc>
          <w:tcPr>
            <w:tcW w:w="5111" w:type="dxa"/>
            <w:tcBorders>
              <w:top w:val="single" w:sz="4" w:space="0" w:color="000000"/>
              <w:bottom w:val="single" w:sz="4" w:space="0" w:color="000000"/>
            </w:tcBorders>
          </w:tcPr>
          <w:p w14:paraId="787CA617" w14:textId="77777777" w:rsidR="00A516C2" w:rsidRPr="00A516C2" w:rsidRDefault="00A516C2" w:rsidP="00A516C2">
            <w:pPr>
              <w:spacing w:before="104"/>
              <w:ind w:left="1332" w:right="1166"/>
              <w:jc w:val="center"/>
              <w:rPr>
                <w:rFonts w:hAnsi="Times New Roman" w:cs="Times New Roman"/>
                <w:b/>
                <w:sz w:val="32"/>
                <w:lang w:val="zh-CN" w:bidi="zh-CN"/>
              </w:rPr>
            </w:pPr>
            <w:proofErr w:type="spellStart"/>
            <w:r w:rsidRPr="00A516C2">
              <w:rPr>
                <w:rFonts w:hAnsi="Times New Roman" w:cs="Times New Roman" w:hint="eastAsia"/>
                <w:b/>
                <w:sz w:val="32"/>
                <w:lang w:val="zh-CN" w:bidi="zh-CN"/>
              </w:rPr>
              <w:t>夏勇</w:t>
            </w:r>
            <w:proofErr w:type="spellEnd"/>
            <w:r w:rsidRPr="00A516C2">
              <w:rPr>
                <w:rFonts w:hAnsi="Times New Roman" w:cs="Times New Roman" w:hint="eastAsia"/>
                <w:b/>
                <w:w w:val="98"/>
                <w:sz w:val="32"/>
                <w:lang w:val="zh-CN" w:bidi="zh-CN"/>
              </w:rPr>
              <w:t xml:space="preserve"> </w:t>
            </w:r>
          </w:p>
        </w:tc>
      </w:tr>
    </w:tbl>
    <w:p w14:paraId="56D60A8D" w14:textId="22E491D0" w:rsidR="004061A9" w:rsidRDefault="004061A9"/>
    <w:p w14:paraId="35BAAF68" w14:textId="55E7F043" w:rsidR="00B55E2D" w:rsidRDefault="00B55E2D"/>
    <w:p w14:paraId="3DF91F1E" w14:textId="192BA781" w:rsidR="00B55E2D" w:rsidRDefault="00B55E2D"/>
    <w:p w14:paraId="3AC5BF07" w14:textId="4F3E4E1A" w:rsidR="00B55E2D" w:rsidRDefault="00B55E2D"/>
    <w:p w14:paraId="24471E21" w14:textId="575B93EE" w:rsidR="00B55E2D" w:rsidRDefault="00B55E2D"/>
    <w:p w14:paraId="6F46F749" w14:textId="1089A5F5" w:rsidR="00B55E2D" w:rsidRDefault="00B55E2D"/>
    <w:p w14:paraId="0BB053FE" w14:textId="0692DC4B" w:rsidR="00B55E2D" w:rsidRDefault="00B55E2D"/>
    <w:p w14:paraId="4B19D262" w14:textId="38A8C8BA" w:rsidR="00B55E2D" w:rsidRDefault="00B55E2D"/>
    <w:p w14:paraId="3E295A37" w14:textId="5376D73B" w:rsidR="00B55E2D" w:rsidRDefault="00B55E2D"/>
    <w:p w14:paraId="112BD7D1" w14:textId="5A03172F" w:rsidR="00B55E2D" w:rsidRDefault="00B55E2D"/>
    <w:p w14:paraId="439D50FF" w14:textId="05392833" w:rsidR="00B55E2D" w:rsidRDefault="00B55E2D"/>
    <w:p w14:paraId="74BAC023" w14:textId="212BCD19" w:rsidR="00F924CC" w:rsidRDefault="00B55E2D" w:rsidP="00F924CC">
      <w:pPr>
        <w:pStyle w:val="1"/>
        <w:jc w:val="center"/>
        <w:rPr>
          <w:sz w:val="24"/>
          <w:szCs w:val="24"/>
        </w:rPr>
      </w:pPr>
      <w:r w:rsidRPr="00B55E2D">
        <w:rPr>
          <w:rFonts w:hint="eastAsia"/>
          <w:sz w:val="24"/>
          <w:szCs w:val="24"/>
        </w:rPr>
        <w:lastRenderedPageBreak/>
        <w:t>摘要</w:t>
      </w:r>
    </w:p>
    <w:p w14:paraId="2867EF88" w14:textId="6976927B" w:rsidR="00F924CC" w:rsidRPr="00CE7001" w:rsidRDefault="00F924CC" w:rsidP="00F924CC">
      <w:r>
        <w:tab/>
      </w:r>
      <w:r w:rsidRPr="00CE7001">
        <w:rPr>
          <w:rFonts w:hint="eastAsia"/>
        </w:rPr>
        <w:t>医学影像技术的迅猛发展在很大程度上推动了现代医学的快速进步。借助于各种影像技术（X光成像、核磁共振成像和超声等），医生得以在无创的前提下清晰地观察人体内部的生理构造以及各种病理变化，复杂生理结构对于内科医生而言也不再是一个绝对的黑箱。</w:t>
      </w:r>
    </w:p>
    <w:p w14:paraId="04DE5CDE" w14:textId="5AE94DC8" w:rsidR="00F924CC" w:rsidRPr="00CE7001" w:rsidRDefault="00F924CC" w:rsidP="00F924CC">
      <w:r w:rsidRPr="00CE7001">
        <w:tab/>
      </w:r>
      <w:r w:rsidRPr="00CE7001">
        <w:rPr>
          <w:rFonts w:hint="eastAsia"/>
        </w:rPr>
        <w:t>虽然医学</w:t>
      </w:r>
      <w:r w:rsidR="001F5999" w:rsidRPr="00CE7001">
        <w:rPr>
          <w:rFonts w:hint="eastAsia"/>
        </w:rPr>
        <w:t>影像技术在不断的进步，但是在医学影像的拍摄过程中，由于受限于放射科医生水平、影像设备的型号、采集过程中的病人自身的不确定性因素以及其他非生物因素（光照、伪影）的影像，胸片的质量会呈现出一定的差异，少量胸片存在严重的质量问题，这类胸片无法使用智能诊断模型进行分析，也没有使用的必要性。因为低质量医学影像会导致医生误诊，也会给深度学习模型分析带来极大的干扰，所以这类胸片需要重新拍摄，这一过程通常是十分耗时甚至是不可重复的，这就很大程度上耗费了医生的精力以及增加了患者自身的痛苦。因此，如果能够在胸片采集后迅速发现这类胸片，就可以当场重新拍摄</w:t>
      </w:r>
      <w:r w:rsidR="000E7AD5" w:rsidRPr="00CE7001">
        <w:rPr>
          <w:rFonts w:hint="eastAsia"/>
        </w:rPr>
        <w:t>，从而在源头上杜绝数据的严重差异问题，进而避免误诊或延误诊断。通过观察大量存在质量问题的胸片，我们发现这些胸片主要是由于患者自身带有体外植入物造成的，还有</w:t>
      </w:r>
      <w:r w:rsidR="002F4708" w:rsidRPr="00CE7001">
        <w:rPr>
          <w:rFonts w:hint="eastAsia"/>
        </w:rPr>
        <w:t>少部分</w:t>
      </w:r>
      <w:r w:rsidR="000E7AD5" w:rsidRPr="00CE7001">
        <w:rPr>
          <w:rFonts w:hint="eastAsia"/>
        </w:rPr>
        <w:t>胸片是其他因素所导致的。</w:t>
      </w:r>
      <w:r w:rsidR="002F4708" w:rsidRPr="00CE7001">
        <w:rPr>
          <w:rFonts w:hint="eastAsia"/>
        </w:rPr>
        <w:t>如果能把这些带有体外植入物的胸片即使剔除出去，那么就能大大减少存在质量问题的胸片。在现有的</w:t>
      </w:r>
      <w:r w:rsidR="00BD62B2" w:rsidRPr="00CE7001">
        <w:rPr>
          <w:rFonts w:hint="eastAsia"/>
        </w:rPr>
        <w:t>胸片质量评估算法中，基于深度学习的质量评估算法取得了良好的表现，但其仍面临以下三个挑战</w:t>
      </w:r>
      <w:r w:rsidR="00CE5B29">
        <w:fldChar w:fldCharType="begin"/>
      </w:r>
      <w:r w:rsidR="002C1FAF">
        <w:instrText xml:space="preserve"> ADDIN EN.CITE &lt;EndNote&gt;&lt;Cite&gt;&lt;Author&gt;Ma&lt;/Author&gt;&lt;Year&gt;2020&lt;/Year&gt;&lt;RecNum&gt;6&lt;/RecNum&gt;&lt;DisplayText&gt;[1]&lt;/DisplayText&gt;&lt;record&gt;&lt;rec-number&gt;6&lt;/rec-number&gt;&lt;foreign-keys&gt;&lt;key app="EN" db-id="59ztze204axat8etsfmx0vs1wpr5ttwfp5ft" timestamp="1634563378"&gt;6&lt;/key&gt;&lt;/foreign-keys&gt;&lt;ref-type name="Conference Proceedings"&gt;10&lt;/ref-type&gt;&lt;contributors&gt;&lt;authors&gt;&lt;author&gt;J. J. Ma&lt;/author&gt;&lt;author&gt;U. Nakarmi&lt;/author&gt;&lt;author&gt;C. Y. S. Kin&lt;/author&gt;&lt;author&gt;C. M. Sandino&lt;/author&gt;&lt;author&gt;J. Y. Cheng&lt;/author&gt;&lt;author&gt;A. B. Syed&lt;/author&gt;&lt;author&gt;P. Wei&lt;/author&gt;&lt;author&gt;J. M. Pauly&lt;/author&gt;&lt;author&gt;S. S. Vasanawala&lt;/author&gt;&lt;/authors&gt;&lt;/contributors&gt;&lt;titles&gt;&lt;title&gt;Diagnostic Image Quality Assessment and Classification in Medical Imaging: Opportunities and Challenges&lt;/title&gt;&lt;secondary-title&gt;2020 IEEE 17th International Symposium on Biomedical Imaging (ISBI)&lt;/secondary-title&gt;&lt;alt-title&gt;2020 IEEE 17th International Symposium on Biomedical Imaging (ISBI)&lt;/alt-title&gt;&lt;/titles&gt;&lt;pages&gt;337-340&lt;/pages&gt;&lt;dates&gt;&lt;year&gt;2020&lt;/year&gt;&lt;pub-dates&gt;&lt;date&gt;3-7 April 2020&lt;/date&gt;&lt;/pub-dates&gt;&lt;/dates&gt;&lt;isbn&gt;1945-8452&lt;/isbn&gt;&lt;urls&gt;&lt;/urls&gt;&lt;electronic-resource-num&gt;10.1109/ISBI45749.2020.9098735&lt;/electronic-resource-num&gt;&lt;/record&gt;&lt;/Cite&gt;&lt;/EndNote&gt;</w:instrText>
      </w:r>
      <w:r w:rsidR="00CE5B29">
        <w:fldChar w:fldCharType="separate"/>
      </w:r>
      <w:r w:rsidR="002C1FAF">
        <w:rPr>
          <w:noProof/>
        </w:rPr>
        <w:t>[1]</w:t>
      </w:r>
      <w:r w:rsidR="00CE5B29">
        <w:fldChar w:fldCharType="end"/>
      </w:r>
      <w:r w:rsidR="00BD62B2" w:rsidRPr="00CE7001">
        <w:rPr>
          <w:rFonts w:hint="eastAsia"/>
        </w:rPr>
        <w:t>：（1）受限于医学影像高额的标注成本，大规模的眼底照片质量评估数据仅有</w:t>
      </w:r>
      <w:proofErr w:type="gramStart"/>
      <w:r w:rsidR="00BD62B2" w:rsidRPr="00CE7001">
        <w:rPr>
          <w:rFonts w:hint="eastAsia"/>
        </w:rPr>
        <w:t>图像级</w:t>
      </w:r>
      <w:proofErr w:type="gramEnd"/>
      <w:r w:rsidR="00BD62B2" w:rsidRPr="00CE7001">
        <w:rPr>
          <w:rFonts w:hint="eastAsia"/>
        </w:rPr>
        <w:t>的标注，这就导致了深度模型无法充分利用图像中的有用信息；（2）在X光胸片数据集中，造成质量不合格的因素较多，且存在数据</w:t>
      </w:r>
      <w:proofErr w:type="gramStart"/>
      <w:r w:rsidR="00BD62B2" w:rsidRPr="00CE7001">
        <w:rPr>
          <w:rFonts w:hint="eastAsia"/>
        </w:rPr>
        <w:t>不</w:t>
      </w:r>
      <w:proofErr w:type="gramEnd"/>
      <w:r w:rsidR="00BD62B2" w:rsidRPr="00CE7001">
        <w:rPr>
          <w:rFonts w:hint="eastAsia"/>
        </w:rPr>
        <w:t>均衡的问题；（</w:t>
      </w:r>
      <w:r w:rsidR="00BD62B2" w:rsidRPr="00CE7001">
        <w:t>3</w:t>
      </w:r>
      <w:r w:rsidR="00BD62B2" w:rsidRPr="00CE7001">
        <w:rPr>
          <w:rFonts w:hint="eastAsia"/>
        </w:rPr>
        <w:t>）深度学习是基于数据驱动的方法，在面对小规模数据集的时候，其效果会受到很大的限制。针对上述问题，本课题进行了相关的研究工作，</w:t>
      </w:r>
      <w:r w:rsidR="00382F69" w:rsidRPr="00CE7001">
        <w:rPr>
          <w:rFonts w:hint="eastAsia"/>
        </w:rPr>
        <w:t>本文的内容总结如下：</w:t>
      </w:r>
    </w:p>
    <w:p w14:paraId="091643F2" w14:textId="34F69497" w:rsidR="00382F69" w:rsidRPr="00CE7001" w:rsidRDefault="00382F69" w:rsidP="00F924CC">
      <w:r w:rsidRPr="00CE7001">
        <w:tab/>
      </w:r>
      <w:r w:rsidRPr="00CE7001">
        <w:rPr>
          <w:rFonts w:hint="eastAsia"/>
        </w:rPr>
        <w:t>本文提出了一种深度学习模型和传统的影像组学相结合的模型（CATG）。该模型通过目标检测来辅助分类任务。模型分为四个部分：</w:t>
      </w:r>
      <w:r w:rsidR="00706C38" w:rsidRPr="00CE7001">
        <w:rPr>
          <w:rFonts w:hint="eastAsia"/>
        </w:rPr>
        <w:t>仅需</w:t>
      </w:r>
      <w:proofErr w:type="gramStart"/>
      <w:r w:rsidR="00706C38" w:rsidRPr="00CE7001">
        <w:rPr>
          <w:rFonts w:hint="eastAsia"/>
        </w:rPr>
        <w:t>图像级标注</w:t>
      </w:r>
      <w:proofErr w:type="gramEnd"/>
      <w:r w:rsidR="00706C38" w:rsidRPr="00CE7001">
        <w:rPr>
          <w:rFonts w:hint="eastAsia"/>
        </w:rPr>
        <w:t>的目标检测模块</w:t>
      </w:r>
      <w:r w:rsidRPr="00CE7001">
        <w:rPr>
          <w:rFonts w:hint="eastAsia"/>
        </w:rPr>
        <w:t>、结合注意力机制的深度特征提取、影像组学特征提取、特征融合与分类。</w:t>
      </w:r>
      <w:r w:rsidR="00706C38" w:rsidRPr="00CE7001">
        <w:rPr>
          <w:rFonts w:hint="eastAsia"/>
        </w:rPr>
        <w:t>通过实验对比，验证了在较小规模的数据集上，使用</w:t>
      </w:r>
      <w:proofErr w:type="gramStart"/>
      <w:r w:rsidR="00706C38" w:rsidRPr="00CE7001">
        <w:rPr>
          <w:rFonts w:hint="eastAsia"/>
        </w:rPr>
        <w:t>弱监督</w:t>
      </w:r>
      <w:proofErr w:type="gramEnd"/>
      <w:r w:rsidR="00706C38" w:rsidRPr="00CE7001">
        <w:rPr>
          <w:rFonts w:hint="eastAsia"/>
        </w:rPr>
        <w:t>目标检测和影像组学特征可以为深度特征提供补充，该方法具有比单一分类深度学习模型更好的效果。</w:t>
      </w:r>
    </w:p>
    <w:p w14:paraId="72AF3E51" w14:textId="77777777" w:rsidR="001C3EB0" w:rsidRPr="00CE7001" w:rsidRDefault="001C3EB0" w:rsidP="00F924CC">
      <w:pPr>
        <w:rPr>
          <w:rFonts w:hint="eastAsia"/>
        </w:rPr>
      </w:pPr>
    </w:p>
    <w:p w14:paraId="43151388" w14:textId="0130C5D8" w:rsidR="00706C38" w:rsidRPr="00CE7001" w:rsidRDefault="00706C38" w:rsidP="00F924CC">
      <w:pPr>
        <w:rPr>
          <w:rFonts w:hint="eastAsia"/>
        </w:rPr>
      </w:pPr>
      <w:r w:rsidRPr="00CE7001">
        <w:tab/>
      </w:r>
      <w:r w:rsidRPr="00CE7001">
        <w:rPr>
          <w:rFonts w:hint="eastAsia"/>
          <w:b/>
          <w:bCs/>
        </w:rPr>
        <w:t>关键词：</w:t>
      </w:r>
      <w:r w:rsidRPr="00CE7001">
        <w:rPr>
          <w:rFonts w:hint="eastAsia"/>
        </w:rPr>
        <w:t>质量评估，目标检测，图像分类，X光胸片，影像组学</w:t>
      </w:r>
    </w:p>
    <w:p w14:paraId="5B34D4B4" w14:textId="77777777" w:rsidR="00B55E2D" w:rsidRPr="00CE7001" w:rsidRDefault="00B55E2D" w:rsidP="00B55E2D">
      <w:pPr>
        <w:rPr>
          <w:rFonts w:hint="eastAsia"/>
        </w:rPr>
      </w:pPr>
    </w:p>
    <w:p w14:paraId="1930E340" w14:textId="77777777" w:rsidR="00B55E2D" w:rsidRPr="00CE7001" w:rsidRDefault="00B55E2D" w:rsidP="00B55E2D">
      <w:pPr>
        <w:rPr>
          <w:rFonts w:hint="eastAsia"/>
        </w:rPr>
      </w:pPr>
    </w:p>
    <w:p w14:paraId="3E094678" w14:textId="6E9802F7" w:rsidR="00B55E2D" w:rsidRPr="00CE7001" w:rsidRDefault="00B55E2D" w:rsidP="00B55E2D">
      <w:pPr>
        <w:rPr>
          <w:rFonts w:hint="eastAsia"/>
        </w:rPr>
      </w:pPr>
    </w:p>
    <w:p w14:paraId="55298950" w14:textId="77777777" w:rsidR="00B55E2D" w:rsidRPr="00CE7001" w:rsidRDefault="00B55E2D">
      <w:pPr>
        <w:widowControl/>
        <w:jc w:val="left"/>
      </w:pPr>
      <w:r w:rsidRPr="00CE7001">
        <w:br w:type="page"/>
      </w:r>
    </w:p>
    <w:p w14:paraId="61EC72DE" w14:textId="041C5AD3" w:rsidR="00B55E2D" w:rsidRDefault="00CE7001" w:rsidP="00CE7001">
      <w:pPr>
        <w:pStyle w:val="1"/>
        <w:ind w:left="1260" w:firstLine="420"/>
        <w:jc w:val="center"/>
        <w:rPr>
          <w:sz w:val="24"/>
          <w:szCs w:val="24"/>
        </w:rPr>
      </w:pPr>
      <w:r w:rsidRPr="00CE7001">
        <w:rPr>
          <w:rFonts w:hint="eastAsia"/>
          <w:sz w:val="24"/>
          <w:szCs w:val="24"/>
        </w:rPr>
        <w:lastRenderedPageBreak/>
        <w:t>绪论</w:t>
      </w:r>
    </w:p>
    <w:p w14:paraId="4ED50B9F" w14:textId="5E2BAABA" w:rsidR="00CE5B29" w:rsidRDefault="00CE5B29" w:rsidP="00CE5B29"/>
    <w:p w14:paraId="4C4184DA" w14:textId="08926C86" w:rsidR="00CE5B29" w:rsidRDefault="00CE5B29" w:rsidP="00CE5B29"/>
    <w:p w14:paraId="745A1589" w14:textId="3EF92633" w:rsidR="00CE5B29" w:rsidRDefault="00CE5B29" w:rsidP="00CE5B29"/>
    <w:p w14:paraId="773B4F10" w14:textId="3954FF2A" w:rsidR="00CE5B29" w:rsidRDefault="00CE5B29" w:rsidP="00CE5B29"/>
    <w:p w14:paraId="0CCDCCE5" w14:textId="4E3A307A" w:rsidR="00CE5B29" w:rsidRDefault="00CE5B29" w:rsidP="00CE5B29"/>
    <w:p w14:paraId="29629682" w14:textId="4634B911" w:rsidR="00CE5B29" w:rsidRDefault="00CE5B29" w:rsidP="00CE5B29"/>
    <w:p w14:paraId="6FAC91B9" w14:textId="4A5F4A29" w:rsidR="00CE5B29" w:rsidRDefault="00CE5B29" w:rsidP="00CE5B29"/>
    <w:p w14:paraId="44ACECB9" w14:textId="39024947" w:rsidR="00CE5B29" w:rsidRDefault="00CE5B29" w:rsidP="00CE5B29"/>
    <w:p w14:paraId="27C1FAFE" w14:textId="57C69FB7" w:rsidR="00CE5B29" w:rsidRDefault="00CE5B29" w:rsidP="00CE5B29"/>
    <w:p w14:paraId="79EA0738" w14:textId="2223E416" w:rsidR="00CE5B29" w:rsidRDefault="00CE5B29" w:rsidP="00CE5B29"/>
    <w:p w14:paraId="55F1D378" w14:textId="394A7444" w:rsidR="00CE5B29" w:rsidRDefault="00CE5B29" w:rsidP="00CE5B29"/>
    <w:p w14:paraId="785B2E17" w14:textId="5D041CF1" w:rsidR="00CE5B29" w:rsidRDefault="00CE5B29" w:rsidP="00CE5B29"/>
    <w:p w14:paraId="01D73BAC" w14:textId="3918DB19" w:rsidR="00CE5B29" w:rsidRDefault="00CE5B29" w:rsidP="00CE5B29"/>
    <w:p w14:paraId="099A2EF8" w14:textId="7B08A540" w:rsidR="00CE5B29" w:rsidRDefault="00CE5B29" w:rsidP="00CE5B29"/>
    <w:p w14:paraId="15B87B31" w14:textId="615AD2DA" w:rsidR="00CE5B29" w:rsidRDefault="00CE5B29" w:rsidP="00CE5B29"/>
    <w:p w14:paraId="7457DD0B" w14:textId="69C7E5C1" w:rsidR="00CE5B29" w:rsidRDefault="00CE5B29" w:rsidP="00CE5B29"/>
    <w:p w14:paraId="34C61992" w14:textId="2ECFC491" w:rsidR="00CE5B29" w:rsidRDefault="00CE5B29" w:rsidP="00CE5B29"/>
    <w:p w14:paraId="73B4AFEF" w14:textId="75CE6C0A" w:rsidR="00CE5B29" w:rsidRDefault="00CE5B29" w:rsidP="00CE5B29"/>
    <w:p w14:paraId="0B13C488" w14:textId="1067437E" w:rsidR="00CE5B29" w:rsidRDefault="00CE5B29" w:rsidP="00CE5B29"/>
    <w:p w14:paraId="6494E115" w14:textId="3E8BD831" w:rsidR="00CE5B29" w:rsidRDefault="00CE5B29" w:rsidP="00CE5B29"/>
    <w:p w14:paraId="15F1A96B" w14:textId="72FD2AA3" w:rsidR="00CE5B29" w:rsidRDefault="00CE5B29" w:rsidP="00CE5B29"/>
    <w:p w14:paraId="755994F7" w14:textId="08B4BB59" w:rsidR="00CE5B29" w:rsidRDefault="00CE5B29" w:rsidP="00CE5B29"/>
    <w:p w14:paraId="1884034D" w14:textId="1B7F5CC5" w:rsidR="00CE5B29" w:rsidRDefault="00CE5B29" w:rsidP="00CE5B29"/>
    <w:p w14:paraId="0016A319" w14:textId="7F7BAC07" w:rsidR="00CE5B29" w:rsidRDefault="00CE5B29" w:rsidP="00CE5B29"/>
    <w:p w14:paraId="4683805B" w14:textId="3DDFF541" w:rsidR="00CE5B29" w:rsidRDefault="00CE5B29" w:rsidP="00CE5B29"/>
    <w:p w14:paraId="53D0A26B" w14:textId="05F3BA9E" w:rsidR="00CE5B29" w:rsidRDefault="00CE5B29" w:rsidP="00CE5B29"/>
    <w:p w14:paraId="724AE768" w14:textId="3E9C80D6" w:rsidR="00CE5B29" w:rsidRDefault="00CE5B29" w:rsidP="00CE5B29"/>
    <w:p w14:paraId="1507558E" w14:textId="5569EAD2" w:rsidR="00CE5B29" w:rsidRDefault="00CE5B29" w:rsidP="00CE5B29"/>
    <w:p w14:paraId="5B626A01" w14:textId="6989A1E5" w:rsidR="00CE5B29" w:rsidRDefault="00CE5B29" w:rsidP="00CE5B29"/>
    <w:p w14:paraId="6014BFDB" w14:textId="17112375" w:rsidR="00CE5B29" w:rsidRDefault="00CE5B29" w:rsidP="00CE5B29"/>
    <w:p w14:paraId="0789EC64" w14:textId="513E643C" w:rsidR="00CE5B29" w:rsidRDefault="00CE5B29" w:rsidP="00CE5B29"/>
    <w:p w14:paraId="61983C91" w14:textId="285880A9" w:rsidR="00CE5B29" w:rsidRDefault="00CE5B29" w:rsidP="00CE5B29"/>
    <w:p w14:paraId="664CA224" w14:textId="24F53B9C" w:rsidR="00CE5B29" w:rsidRDefault="00CE5B29" w:rsidP="00CE5B29"/>
    <w:p w14:paraId="6EFCA52A" w14:textId="6D591FC3" w:rsidR="00CE5B29" w:rsidRDefault="00CE5B29" w:rsidP="00CE5B29"/>
    <w:p w14:paraId="0F245E13" w14:textId="0139B77A" w:rsidR="00CE5B29" w:rsidRDefault="00CE5B29" w:rsidP="00CE5B29"/>
    <w:p w14:paraId="1E407C1E" w14:textId="2AE6589A" w:rsidR="00CE5B29" w:rsidRDefault="00CE5B29" w:rsidP="00CE5B29"/>
    <w:p w14:paraId="61E1D8C8" w14:textId="30466821" w:rsidR="00CE5B29" w:rsidRDefault="00CE5B29" w:rsidP="00CE5B29"/>
    <w:p w14:paraId="181598B3" w14:textId="0F8FD549" w:rsidR="00CE5B29" w:rsidRDefault="00CE5B29" w:rsidP="00CE5B29"/>
    <w:p w14:paraId="1BF60539" w14:textId="48331BEC" w:rsidR="00CE5B29" w:rsidRDefault="00CE5B29" w:rsidP="00CE5B29"/>
    <w:p w14:paraId="6BC2F9C2" w14:textId="31F47D31" w:rsidR="00CE5B29" w:rsidRDefault="00CE5B29" w:rsidP="00CE5B29"/>
    <w:p w14:paraId="0B738211" w14:textId="695181AB" w:rsidR="00CE5B29" w:rsidRDefault="00CE5B29" w:rsidP="00CE5B29"/>
    <w:p w14:paraId="76E85F80" w14:textId="4BA49E4C" w:rsidR="00CE5B29" w:rsidRDefault="00CE5B29" w:rsidP="00CE5B29"/>
    <w:p w14:paraId="57D28FB6" w14:textId="77777777" w:rsidR="00CE5B29" w:rsidRDefault="00CE5B29" w:rsidP="00CE7001"/>
    <w:p w14:paraId="08DEF4AD" w14:textId="77777777" w:rsidR="00CE5B29" w:rsidRDefault="00CE5B29" w:rsidP="00CE7001"/>
    <w:p w14:paraId="6CAE3E1F" w14:textId="77777777" w:rsidR="002C1FAF" w:rsidRPr="002C1FAF" w:rsidRDefault="00CE5B29" w:rsidP="002C1FAF">
      <w:pPr>
        <w:pStyle w:val="EndNoteBibliography"/>
        <w:ind w:left="720" w:hanging="720"/>
      </w:pPr>
      <w:r>
        <w:fldChar w:fldCharType="begin"/>
      </w:r>
      <w:r>
        <w:instrText xml:space="preserve"> ADDIN EN.REFLIST </w:instrText>
      </w:r>
      <w:r>
        <w:fldChar w:fldCharType="separate"/>
      </w:r>
      <w:r w:rsidR="002C1FAF" w:rsidRPr="002C1FAF">
        <w:t>1.</w:t>
      </w:r>
      <w:r w:rsidR="002C1FAF" w:rsidRPr="002C1FAF">
        <w:tab/>
        <w:t xml:space="preserve">Ma, J.J., et al. </w:t>
      </w:r>
      <w:r w:rsidR="002C1FAF" w:rsidRPr="002C1FAF">
        <w:rPr>
          <w:i/>
        </w:rPr>
        <w:t>Diagnostic Image Quality Assessment and Classification in Medical Imaging: Opportunities and Challenges</w:t>
      </w:r>
      <w:r w:rsidR="002C1FAF" w:rsidRPr="002C1FAF">
        <w:t xml:space="preserve">. in </w:t>
      </w:r>
      <w:r w:rsidR="002C1FAF" w:rsidRPr="002C1FAF">
        <w:rPr>
          <w:i/>
        </w:rPr>
        <w:t>2020 IEEE 17th International Symposium on Biomedical Imaging (ISBI)</w:t>
      </w:r>
      <w:r w:rsidR="002C1FAF" w:rsidRPr="002C1FAF">
        <w:t>. 2020.</w:t>
      </w:r>
    </w:p>
    <w:p w14:paraId="2E41EEA5" w14:textId="68284A10" w:rsidR="00CE7001" w:rsidRPr="00CE5B29" w:rsidRDefault="00CE5B29" w:rsidP="00CE7001">
      <w:pPr>
        <w:rPr>
          <w:rFonts w:hint="eastAsia"/>
        </w:rPr>
      </w:pPr>
      <w:r>
        <w:fldChar w:fldCharType="end"/>
      </w:r>
    </w:p>
    <w:sectPr w:rsidR="00CE7001" w:rsidRPr="00CE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altName w:val="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ztze204axat8etsfmx0vs1wpr5ttwfp5ft&quot;&gt;QualityAssessment&lt;record-ids&gt;&lt;item&gt;6&lt;/item&gt;&lt;/record-ids&gt;&lt;/item&gt;&lt;/Libraries&gt;"/>
  </w:docVars>
  <w:rsids>
    <w:rsidRoot w:val="005E2DFE"/>
    <w:rsid w:val="000E7AD5"/>
    <w:rsid w:val="001C3EB0"/>
    <w:rsid w:val="001F5999"/>
    <w:rsid w:val="002C1FAF"/>
    <w:rsid w:val="002F4708"/>
    <w:rsid w:val="00343EBB"/>
    <w:rsid w:val="00382F69"/>
    <w:rsid w:val="003E3A08"/>
    <w:rsid w:val="004061A9"/>
    <w:rsid w:val="005E2DFE"/>
    <w:rsid w:val="00706C38"/>
    <w:rsid w:val="00A516C2"/>
    <w:rsid w:val="00B55E2D"/>
    <w:rsid w:val="00BD62B2"/>
    <w:rsid w:val="00BE596A"/>
    <w:rsid w:val="00C22DD8"/>
    <w:rsid w:val="00C3082C"/>
    <w:rsid w:val="00CE5B29"/>
    <w:rsid w:val="00CE7001"/>
    <w:rsid w:val="00F92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CD2E"/>
  <w15:chartTrackingRefBased/>
  <w15:docId w15:val="{62ABBC61-79A0-4004-8F5D-D5C4370D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5E2D"/>
    <w:pPr>
      <w:keepNext/>
      <w:keepLines/>
      <w:spacing w:before="340" w:after="330" w:line="578" w:lineRule="auto"/>
      <w:outlineLvl w:val="0"/>
    </w:pPr>
    <w:rPr>
      <w:b/>
      <w:bCs/>
      <w:kern w:val="44"/>
      <w:sz w:val="44"/>
      <w:szCs w:val="44"/>
    </w:rPr>
  </w:style>
  <w:style w:type="paragraph" w:styleId="6">
    <w:name w:val="heading 6"/>
    <w:basedOn w:val="a"/>
    <w:next w:val="a"/>
    <w:link w:val="60"/>
    <w:uiPriority w:val="9"/>
    <w:semiHidden/>
    <w:unhideWhenUsed/>
    <w:qFormat/>
    <w:rsid w:val="00C22DD8"/>
    <w:pPr>
      <w:keepNext/>
      <w:keepLines/>
      <w:spacing w:before="240" w:after="64" w:line="319"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semiHidden/>
    <w:rsid w:val="00C22DD8"/>
    <w:rPr>
      <w:rFonts w:asciiTheme="majorHAnsi" w:eastAsiaTheme="majorEastAsia" w:hAnsiTheme="majorHAnsi" w:cstheme="majorBidi"/>
      <w:b/>
      <w:bCs/>
      <w:sz w:val="24"/>
      <w:szCs w:val="24"/>
    </w:rPr>
  </w:style>
  <w:style w:type="table" w:customStyle="1" w:styleId="TableNormal">
    <w:name w:val="Table Normal"/>
    <w:uiPriority w:val="2"/>
    <w:semiHidden/>
    <w:unhideWhenUsed/>
    <w:qFormat/>
    <w:rsid w:val="00A516C2"/>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customStyle="1" w:styleId="10">
    <w:name w:val="标题 1 字符"/>
    <w:basedOn w:val="a0"/>
    <w:link w:val="1"/>
    <w:uiPriority w:val="9"/>
    <w:rsid w:val="00B55E2D"/>
    <w:rPr>
      <w:b/>
      <w:bCs/>
      <w:kern w:val="44"/>
      <w:sz w:val="44"/>
      <w:szCs w:val="44"/>
    </w:rPr>
  </w:style>
  <w:style w:type="paragraph" w:customStyle="1" w:styleId="EndNoteBibliographyTitle">
    <w:name w:val="EndNote Bibliography Title"/>
    <w:basedOn w:val="a"/>
    <w:link w:val="EndNoteBibliographyTitle0"/>
    <w:rsid w:val="00CE5B29"/>
    <w:pPr>
      <w:jc w:val="center"/>
    </w:pPr>
    <w:rPr>
      <w:noProof/>
    </w:rPr>
  </w:style>
  <w:style w:type="character" w:customStyle="1" w:styleId="EndNoteBibliographyTitle0">
    <w:name w:val="EndNote Bibliography Title 字符"/>
    <w:basedOn w:val="a0"/>
    <w:link w:val="EndNoteBibliographyTitle"/>
    <w:rsid w:val="00CE5B29"/>
    <w:rPr>
      <w:noProof/>
    </w:rPr>
  </w:style>
  <w:style w:type="paragraph" w:customStyle="1" w:styleId="EndNoteBibliography">
    <w:name w:val="EndNote Bibliography"/>
    <w:basedOn w:val="a"/>
    <w:link w:val="EndNoteBibliography0"/>
    <w:rsid w:val="00CE5B29"/>
    <w:rPr>
      <w:noProof/>
    </w:rPr>
  </w:style>
  <w:style w:type="character" w:customStyle="1" w:styleId="EndNoteBibliography0">
    <w:name w:val="EndNote Bibliography 字符"/>
    <w:basedOn w:val="a0"/>
    <w:link w:val="EndNoteBibliography"/>
    <w:rsid w:val="00CE5B2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8029">
      <w:bodyDiv w:val="1"/>
      <w:marLeft w:val="0"/>
      <w:marRight w:val="0"/>
      <w:marTop w:val="0"/>
      <w:marBottom w:val="0"/>
      <w:divBdr>
        <w:top w:val="none" w:sz="0" w:space="0" w:color="auto"/>
        <w:left w:val="none" w:sz="0" w:space="0" w:color="auto"/>
        <w:bottom w:val="none" w:sz="0" w:space="0" w:color="auto"/>
        <w:right w:val="none" w:sz="0" w:space="0" w:color="auto"/>
      </w:divBdr>
    </w:div>
    <w:div w:id="38260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24D9-D6CB-49FB-9288-0434007F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dc:creator>
  <cp:keywords/>
  <dc:description/>
  <cp:lastModifiedBy>szc</cp:lastModifiedBy>
  <cp:revision>5</cp:revision>
  <dcterms:created xsi:type="dcterms:W3CDTF">2021-12-12T08:51:00Z</dcterms:created>
  <dcterms:modified xsi:type="dcterms:W3CDTF">2021-12-12T09:54:00Z</dcterms:modified>
</cp:coreProperties>
</file>