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7DFC" w14:textId="77777777" w:rsidR="00FE5A83" w:rsidRDefault="00FE5A83" w:rsidP="00E26F61">
      <w:pPr>
        <w:jc w:val="both"/>
        <w:rPr>
          <w:sz w:val="24"/>
          <w:szCs w:val="24"/>
        </w:rPr>
      </w:pPr>
    </w:p>
    <w:p w14:paraId="0A7E9A81" w14:textId="643B78FB" w:rsidR="00FE5A83" w:rsidRPr="00DB400A" w:rsidRDefault="00FE5A83" w:rsidP="00E26F61">
      <w:pPr>
        <w:jc w:val="both"/>
        <w:rPr>
          <w:b/>
          <w:bCs/>
          <w:sz w:val="24"/>
          <w:szCs w:val="24"/>
        </w:rPr>
      </w:pPr>
      <w:r w:rsidRPr="00DB400A">
        <w:rPr>
          <w:b/>
          <w:bCs/>
          <w:sz w:val="24"/>
          <w:szCs w:val="24"/>
        </w:rPr>
        <w:t>Abstract</w:t>
      </w:r>
    </w:p>
    <w:p w14:paraId="2FB5FAE2" w14:textId="694AC5C8" w:rsidR="00FE5A83" w:rsidRDefault="00FE5A83" w:rsidP="00E26F61">
      <w:pPr>
        <w:jc w:val="both"/>
        <w:rPr>
          <w:sz w:val="24"/>
          <w:szCs w:val="24"/>
        </w:rPr>
      </w:pPr>
      <w:r>
        <w:rPr>
          <w:sz w:val="24"/>
          <w:szCs w:val="24"/>
        </w:rPr>
        <w:t xml:space="preserve">Monolithic systems are not able to continuously provide development and maintenance to the ever adapting, scaling and evolving applications. These architectures </w:t>
      </w:r>
      <w:r w:rsidRPr="00B13313">
        <w:rPr>
          <w:sz w:val="24"/>
          <w:szCs w:val="24"/>
        </w:rPr>
        <w:t>deteriorate and degrade over time</w:t>
      </w:r>
      <w:r>
        <w:rPr>
          <w:sz w:val="24"/>
          <w:szCs w:val="24"/>
        </w:rPr>
        <w:t xml:space="preserve"> and require modernization. For this digital transformation the software engineering practices are to shift the monolithic system to microservice. This highly complex </w:t>
      </w:r>
      <w:r w:rsidR="008967BC">
        <w:rPr>
          <w:sz w:val="24"/>
          <w:szCs w:val="24"/>
        </w:rPr>
        <w:t xml:space="preserve">migration </w:t>
      </w:r>
      <w:r>
        <w:rPr>
          <w:sz w:val="24"/>
          <w:szCs w:val="24"/>
        </w:rPr>
        <w:t xml:space="preserve">task </w:t>
      </w:r>
      <w:r w:rsidR="008967BC">
        <w:rPr>
          <w:sz w:val="24"/>
          <w:szCs w:val="24"/>
        </w:rPr>
        <w:t xml:space="preserve">has several </w:t>
      </w:r>
      <w:r w:rsidR="00DB400A">
        <w:rPr>
          <w:sz w:val="24"/>
          <w:szCs w:val="24"/>
        </w:rPr>
        <w:t>phases</w:t>
      </w:r>
      <w:r w:rsidR="008967BC">
        <w:rPr>
          <w:sz w:val="24"/>
          <w:szCs w:val="24"/>
        </w:rPr>
        <w:t xml:space="preserve"> in which only software engineering is not </w:t>
      </w:r>
      <w:r w:rsidR="00DB400A">
        <w:rPr>
          <w:sz w:val="24"/>
          <w:szCs w:val="24"/>
        </w:rPr>
        <w:t>enough,</w:t>
      </w:r>
      <w:r w:rsidR="008967BC">
        <w:rPr>
          <w:sz w:val="24"/>
          <w:szCs w:val="24"/>
        </w:rPr>
        <w:t xml:space="preserve"> and we need to take advantage of the A</w:t>
      </w:r>
      <w:r w:rsidR="009B50CF">
        <w:rPr>
          <w:sz w:val="24"/>
          <w:szCs w:val="24"/>
        </w:rPr>
        <w:t xml:space="preserve">rtificial </w:t>
      </w:r>
      <w:r w:rsidR="008967BC">
        <w:rPr>
          <w:sz w:val="24"/>
          <w:szCs w:val="24"/>
        </w:rPr>
        <w:t>I</w:t>
      </w:r>
      <w:r w:rsidR="009B50CF">
        <w:rPr>
          <w:sz w:val="24"/>
          <w:szCs w:val="24"/>
        </w:rPr>
        <w:t xml:space="preserve">ntelligence (AI) </w:t>
      </w:r>
      <w:r w:rsidR="008967BC">
        <w:rPr>
          <w:sz w:val="24"/>
          <w:szCs w:val="24"/>
        </w:rPr>
        <w:t xml:space="preserve">and </w:t>
      </w:r>
      <w:r w:rsidR="009B50CF">
        <w:rPr>
          <w:sz w:val="24"/>
          <w:szCs w:val="24"/>
        </w:rPr>
        <w:t>M</w:t>
      </w:r>
      <w:r w:rsidR="008967BC">
        <w:rPr>
          <w:sz w:val="24"/>
          <w:szCs w:val="24"/>
        </w:rPr>
        <w:t xml:space="preserve">achine </w:t>
      </w:r>
      <w:r w:rsidR="009B50CF">
        <w:rPr>
          <w:sz w:val="24"/>
          <w:szCs w:val="24"/>
        </w:rPr>
        <w:t>L</w:t>
      </w:r>
      <w:r w:rsidR="008967BC">
        <w:rPr>
          <w:sz w:val="24"/>
          <w:szCs w:val="24"/>
        </w:rPr>
        <w:t>earning</w:t>
      </w:r>
      <w:r w:rsidR="009B50CF">
        <w:rPr>
          <w:sz w:val="24"/>
          <w:szCs w:val="24"/>
        </w:rPr>
        <w:t xml:space="preserve"> (ML)</w:t>
      </w:r>
      <w:r w:rsidR="008967BC">
        <w:rPr>
          <w:sz w:val="24"/>
          <w:szCs w:val="24"/>
        </w:rPr>
        <w:t xml:space="preserve"> techniques. </w:t>
      </w:r>
      <w:r w:rsidR="00DB400A">
        <w:rPr>
          <w:sz w:val="24"/>
          <w:szCs w:val="24"/>
        </w:rPr>
        <w:t xml:space="preserve">This article is a navigation of the state-of-the-art AL and ML </w:t>
      </w:r>
      <w:r w:rsidR="00DB400A" w:rsidRPr="00DB400A">
        <w:rPr>
          <w:sz w:val="24"/>
          <w:szCs w:val="24"/>
        </w:rPr>
        <w:t>Applications in Monolithic to Microservice Migration Techniques</w:t>
      </w:r>
      <w:r w:rsidR="00DB400A">
        <w:rPr>
          <w:sz w:val="24"/>
          <w:szCs w:val="24"/>
        </w:rPr>
        <w:t xml:space="preserve">. </w:t>
      </w:r>
      <w:r w:rsidR="00DB400A" w:rsidRPr="00DB400A">
        <w:rPr>
          <w:sz w:val="24"/>
          <w:szCs w:val="24"/>
        </w:rPr>
        <w:t>This guides the application</w:t>
      </w:r>
      <w:r w:rsidR="009B50CF">
        <w:rPr>
          <w:sz w:val="24"/>
          <w:szCs w:val="24"/>
        </w:rPr>
        <w:t>s</w:t>
      </w:r>
      <w:r w:rsidR="00DB400A" w:rsidRPr="00DB400A">
        <w:rPr>
          <w:sz w:val="24"/>
          <w:szCs w:val="24"/>
        </w:rPr>
        <w:t xml:space="preserve"> of ML techniques in various migration approaches and outlines potential future agendas based on current ML</w:t>
      </w:r>
      <w:r w:rsidR="009B50CF">
        <w:rPr>
          <w:sz w:val="24"/>
          <w:szCs w:val="24"/>
        </w:rPr>
        <w:t xml:space="preserve"> based</w:t>
      </w:r>
      <w:r w:rsidR="00DB400A" w:rsidRPr="00DB400A">
        <w:rPr>
          <w:sz w:val="24"/>
          <w:szCs w:val="24"/>
        </w:rPr>
        <w:t xml:space="preserve"> </w:t>
      </w:r>
      <w:r w:rsidR="009B50CF">
        <w:rPr>
          <w:sz w:val="24"/>
          <w:szCs w:val="24"/>
        </w:rPr>
        <w:t xml:space="preserve">migration </w:t>
      </w:r>
      <w:r w:rsidR="00DB400A" w:rsidRPr="00DB400A">
        <w:rPr>
          <w:sz w:val="24"/>
          <w:szCs w:val="24"/>
        </w:rPr>
        <w:t>practices</w:t>
      </w:r>
      <w:r w:rsidR="009B50CF">
        <w:rPr>
          <w:sz w:val="24"/>
          <w:szCs w:val="24"/>
        </w:rPr>
        <w:t>.</w:t>
      </w:r>
    </w:p>
    <w:p w14:paraId="5C364C25" w14:textId="77777777" w:rsidR="00DB400A" w:rsidRDefault="00DB400A" w:rsidP="00E26F61">
      <w:pPr>
        <w:jc w:val="both"/>
        <w:rPr>
          <w:b/>
          <w:bCs/>
          <w:sz w:val="24"/>
          <w:szCs w:val="24"/>
        </w:rPr>
      </w:pPr>
    </w:p>
    <w:p w14:paraId="6B4AEB6D" w14:textId="7F1B7A78" w:rsidR="00FE5A83" w:rsidRPr="00DB400A" w:rsidRDefault="00FE5A83" w:rsidP="00E26F61">
      <w:pPr>
        <w:jc w:val="both"/>
        <w:rPr>
          <w:b/>
          <w:bCs/>
          <w:sz w:val="24"/>
          <w:szCs w:val="24"/>
        </w:rPr>
      </w:pPr>
      <w:r w:rsidRPr="00DB400A">
        <w:rPr>
          <w:b/>
          <w:bCs/>
          <w:sz w:val="24"/>
          <w:szCs w:val="24"/>
        </w:rPr>
        <w:t>Introduction</w:t>
      </w:r>
    </w:p>
    <w:p w14:paraId="3F3F2A3A" w14:textId="77777777" w:rsidR="00D54A26" w:rsidRDefault="003E1F7C" w:rsidP="00D54A26">
      <w:pPr>
        <w:jc w:val="both"/>
        <w:rPr>
          <w:sz w:val="24"/>
          <w:szCs w:val="24"/>
        </w:rPr>
      </w:pPr>
      <w:r w:rsidRPr="003E1F7C">
        <w:rPr>
          <w:sz w:val="24"/>
          <w:szCs w:val="24"/>
        </w:rPr>
        <w:t xml:space="preserve">With technology's widespread </w:t>
      </w:r>
      <w:r w:rsidR="008554CA" w:rsidRPr="003E1F7C">
        <w:rPr>
          <w:sz w:val="24"/>
          <w:szCs w:val="24"/>
        </w:rPr>
        <w:t>acceptance</w:t>
      </w:r>
      <w:r w:rsidRPr="003E1F7C">
        <w:rPr>
          <w:sz w:val="24"/>
          <w:szCs w:val="24"/>
        </w:rPr>
        <w:t>, software engineering evolved to continuously scale and maintain applications, often within monolithic architectures, to meet growing user demands</w:t>
      </w:r>
      <w:r>
        <w:rPr>
          <w:sz w:val="24"/>
          <w:szCs w:val="24"/>
        </w:rPr>
        <w:t xml:space="preserve"> </w:t>
      </w:r>
      <w:r w:rsidR="00D66337">
        <w:rPr>
          <w:sz w:val="24"/>
          <w:szCs w:val="24"/>
        </w:rPr>
        <w:t>[1]</w:t>
      </w:r>
      <w:r w:rsidR="00D66337" w:rsidRPr="00D66337">
        <w:rPr>
          <w:sz w:val="24"/>
          <w:szCs w:val="24"/>
        </w:rPr>
        <w:t xml:space="preserve">. </w:t>
      </w:r>
      <w:r w:rsidR="00B13313">
        <w:rPr>
          <w:sz w:val="24"/>
          <w:szCs w:val="24"/>
        </w:rPr>
        <w:t xml:space="preserve"> </w:t>
      </w:r>
      <w:r w:rsidR="00B13313" w:rsidRPr="00B13313">
        <w:rPr>
          <w:sz w:val="24"/>
          <w:szCs w:val="24"/>
        </w:rPr>
        <w:t>Due to extensive maintenance and outdated technology, these architectures deteriorate and degrade over time</w:t>
      </w:r>
      <w:r w:rsidR="00B13313">
        <w:rPr>
          <w:sz w:val="24"/>
          <w:szCs w:val="24"/>
        </w:rPr>
        <w:t xml:space="preserve"> [2]</w:t>
      </w:r>
      <w:r w:rsidR="00E26F61">
        <w:rPr>
          <w:sz w:val="24"/>
          <w:szCs w:val="24"/>
        </w:rPr>
        <w:t>; and require</w:t>
      </w:r>
      <w:r w:rsidR="00E26F61" w:rsidRPr="00E26F61">
        <w:rPr>
          <w:sz w:val="24"/>
          <w:szCs w:val="24"/>
        </w:rPr>
        <w:t xml:space="preserve"> digital</w:t>
      </w:r>
      <w:r w:rsidR="00E26F61">
        <w:rPr>
          <w:sz w:val="24"/>
          <w:szCs w:val="24"/>
        </w:rPr>
        <w:t xml:space="preserve"> </w:t>
      </w:r>
      <w:r w:rsidR="00E26F61" w:rsidRPr="00E26F61">
        <w:rPr>
          <w:sz w:val="24"/>
          <w:szCs w:val="24"/>
        </w:rPr>
        <w:t>transformation</w:t>
      </w:r>
      <w:r w:rsidR="00E26F61">
        <w:rPr>
          <w:sz w:val="24"/>
          <w:szCs w:val="24"/>
        </w:rPr>
        <w:t xml:space="preserve"> [3].</w:t>
      </w:r>
      <w:r w:rsidR="00D54A26">
        <w:rPr>
          <w:sz w:val="24"/>
          <w:szCs w:val="24"/>
        </w:rPr>
        <w:t xml:space="preserve"> </w:t>
      </w:r>
      <w:r w:rsidR="00D54A26" w:rsidRPr="00B30B71">
        <w:rPr>
          <w:sz w:val="24"/>
          <w:szCs w:val="24"/>
        </w:rPr>
        <w:t>Organizations increasingly migrate existing enterprise applications to the cloud, or cloud computing, to achieve enhanced agility, streamlined development and operational workflows, high availability, automatic scaling, simplified infrastructure management, and compliance with the latest security standards.</w:t>
      </w:r>
      <w:r w:rsidR="00D54A26">
        <w:rPr>
          <w:sz w:val="24"/>
          <w:szCs w:val="24"/>
        </w:rPr>
        <w:t xml:space="preserve"> </w:t>
      </w:r>
      <w:r w:rsidR="00D54A26" w:rsidRPr="00D54A26">
        <w:rPr>
          <w:sz w:val="24"/>
          <w:szCs w:val="24"/>
        </w:rPr>
        <w:t>To prepare existing monolithic applications for integration into cloud technology, they need to transform into flexible, loosely coupled compositions of specialized services—a paradigm known as the microservices architecture.</w:t>
      </w:r>
    </w:p>
    <w:p w14:paraId="52FDCB80" w14:textId="0E1A51B0" w:rsidR="007335CA" w:rsidRDefault="00755F90" w:rsidP="00DF27D8">
      <w:pPr>
        <w:jc w:val="both"/>
        <w:rPr>
          <w:sz w:val="24"/>
          <w:szCs w:val="24"/>
        </w:rPr>
      </w:pPr>
      <w:r>
        <w:rPr>
          <w:sz w:val="24"/>
          <w:szCs w:val="24"/>
        </w:rPr>
        <w:t>T</w:t>
      </w:r>
      <w:r w:rsidRPr="0097055D">
        <w:rPr>
          <w:sz w:val="24"/>
          <w:szCs w:val="24"/>
        </w:rPr>
        <w:t>o deliver features</w:t>
      </w:r>
      <w:r>
        <w:rPr>
          <w:sz w:val="24"/>
          <w:szCs w:val="24"/>
        </w:rPr>
        <w:t xml:space="preserve"> and updates</w:t>
      </w:r>
      <w:r w:rsidRPr="0097055D">
        <w:rPr>
          <w:sz w:val="24"/>
          <w:szCs w:val="24"/>
        </w:rPr>
        <w:t xml:space="preserve"> rapidly and reliably</w:t>
      </w:r>
      <w:r w:rsidR="00795CE1">
        <w:rPr>
          <w:sz w:val="24"/>
          <w:szCs w:val="24"/>
        </w:rPr>
        <w:t>, t</w:t>
      </w:r>
      <w:r w:rsidR="00795CE1" w:rsidRPr="00795CE1">
        <w:rPr>
          <w:sz w:val="24"/>
          <w:szCs w:val="24"/>
        </w:rPr>
        <w:t>he IT industry is evolving with a surge in new technologies,</w:t>
      </w:r>
      <w:r w:rsidR="006F4EB1">
        <w:rPr>
          <w:sz w:val="24"/>
          <w:szCs w:val="24"/>
        </w:rPr>
        <w:t xml:space="preserve"> </w:t>
      </w:r>
      <w:r w:rsidR="00795CE1" w:rsidRPr="00795CE1">
        <w:rPr>
          <w:sz w:val="24"/>
          <w:szCs w:val="24"/>
        </w:rPr>
        <w:t>including</w:t>
      </w:r>
      <w:r w:rsidR="00795CE1">
        <w:rPr>
          <w:sz w:val="24"/>
          <w:szCs w:val="24"/>
        </w:rPr>
        <w:t xml:space="preserve"> </w:t>
      </w:r>
      <w:r w:rsidRPr="00B13313">
        <w:rPr>
          <w:sz w:val="24"/>
          <w:szCs w:val="24"/>
        </w:rPr>
        <w:t>APIs, componentization</w:t>
      </w:r>
      <w:r w:rsidR="00795CE1">
        <w:rPr>
          <w:sz w:val="24"/>
          <w:szCs w:val="24"/>
        </w:rPr>
        <w:t xml:space="preserve"> [1]</w:t>
      </w:r>
      <w:r w:rsidRPr="00B13313">
        <w:rPr>
          <w:sz w:val="24"/>
          <w:szCs w:val="24"/>
        </w:rPr>
        <w:t>, containers, cloud computing</w:t>
      </w:r>
      <w:r w:rsidR="00795CE1">
        <w:rPr>
          <w:sz w:val="24"/>
          <w:szCs w:val="24"/>
        </w:rPr>
        <w:t xml:space="preserve"> [6]</w:t>
      </w:r>
      <w:r w:rsidRPr="00B13313">
        <w:rPr>
          <w:sz w:val="24"/>
          <w:szCs w:val="24"/>
        </w:rPr>
        <w:t>, and microservices</w:t>
      </w:r>
      <w:r w:rsidR="00BA767E">
        <w:rPr>
          <w:sz w:val="24"/>
          <w:szCs w:val="24"/>
        </w:rPr>
        <w:t xml:space="preserve"> [5]</w:t>
      </w:r>
      <w:r>
        <w:rPr>
          <w:sz w:val="24"/>
          <w:szCs w:val="24"/>
        </w:rPr>
        <w:t>.</w:t>
      </w:r>
      <w:r w:rsidR="006F4EB1">
        <w:rPr>
          <w:sz w:val="24"/>
          <w:szCs w:val="24"/>
        </w:rPr>
        <w:t xml:space="preserve"> </w:t>
      </w:r>
      <w:r w:rsidR="006F4EB1" w:rsidRPr="006F4EB1">
        <w:rPr>
          <w:sz w:val="24"/>
          <w:szCs w:val="24"/>
        </w:rPr>
        <w:t xml:space="preserve">This stress has </w:t>
      </w:r>
      <w:r w:rsidR="00A32DB8">
        <w:rPr>
          <w:sz w:val="24"/>
          <w:szCs w:val="24"/>
        </w:rPr>
        <w:t>scrutinized</w:t>
      </w:r>
      <w:r w:rsidR="006F4EB1" w:rsidRPr="006F4EB1">
        <w:rPr>
          <w:sz w:val="24"/>
          <w:szCs w:val="24"/>
        </w:rPr>
        <w:t xml:space="preserve"> </w:t>
      </w:r>
      <w:r w:rsidR="00A32DB8">
        <w:rPr>
          <w:sz w:val="24"/>
          <w:szCs w:val="24"/>
        </w:rPr>
        <w:t xml:space="preserve">the </w:t>
      </w:r>
      <w:r w:rsidR="006F4EB1" w:rsidRPr="006F4EB1">
        <w:rPr>
          <w:sz w:val="24"/>
          <w:szCs w:val="24"/>
        </w:rPr>
        <w:t xml:space="preserve">current software </w:t>
      </w:r>
      <w:r w:rsidR="00A32DB8">
        <w:rPr>
          <w:sz w:val="24"/>
          <w:szCs w:val="24"/>
        </w:rPr>
        <w:t>engineering</w:t>
      </w:r>
      <w:r w:rsidR="006F4EB1" w:rsidRPr="006F4EB1">
        <w:rPr>
          <w:sz w:val="24"/>
          <w:szCs w:val="24"/>
        </w:rPr>
        <w:t xml:space="preserve"> practices to fully </w:t>
      </w:r>
      <w:r w:rsidR="006F4EB1">
        <w:rPr>
          <w:sz w:val="24"/>
          <w:szCs w:val="24"/>
        </w:rPr>
        <w:t>exploit</w:t>
      </w:r>
      <w:r w:rsidR="006F4EB1" w:rsidRPr="006F4EB1">
        <w:rPr>
          <w:sz w:val="24"/>
          <w:szCs w:val="24"/>
        </w:rPr>
        <w:t xml:space="preserve"> this paradigm shift, </w:t>
      </w:r>
      <w:r w:rsidR="00787D8A" w:rsidRPr="00787D8A">
        <w:rPr>
          <w:sz w:val="24"/>
          <w:szCs w:val="24"/>
        </w:rPr>
        <w:t xml:space="preserve">to improve software evolution and maintenance beyond </w:t>
      </w:r>
      <w:r w:rsidR="008554CA">
        <w:rPr>
          <w:sz w:val="24"/>
          <w:szCs w:val="24"/>
        </w:rPr>
        <w:t>existing SE practices</w:t>
      </w:r>
      <w:r w:rsidR="00D2733F">
        <w:rPr>
          <w:sz w:val="24"/>
          <w:szCs w:val="24"/>
        </w:rPr>
        <w:t>.</w:t>
      </w:r>
      <w:r w:rsidR="00A32DB8">
        <w:rPr>
          <w:sz w:val="24"/>
          <w:szCs w:val="24"/>
        </w:rPr>
        <w:t xml:space="preserve"> </w:t>
      </w:r>
      <w:r w:rsidR="00D2733F">
        <w:rPr>
          <w:sz w:val="24"/>
          <w:szCs w:val="24"/>
        </w:rPr>
        <w:t>This led</w:t>
      </w:r>
      <w:r w:rsidR="00A32DB8">
        <w:rPr>
          <w:sz w:val="24"/>
          <w:szCs w:val="24"/>
        </w:rPr>
        <w:t xml:space="preserve"> to investigate the usage </w:t>
      </w:r>
      <w:r w:rsidR="00F411CE" w:rsidRPr="000A317D">
        <w:rPr>
          <w:sz w:val="24"/>
          <w:szCs w:val="24"/>
        </w:rPr>
        <w:t xml:space="preserve">of Artificial Intelligence (AI) and Machine Learning (ML) </w:t>
      </w:r>
      <w:r w:rsidR="00A0062A">
        <w:rPr>
          <w:sz w:val="24"/>
          <w:szCs w:val="24"/>
        </w:rPr>
        <w:t xml:space="preserve">approaches </w:t>
      </w:r>
      <w:r w:rsidR="00F411CE" w:rsidRPr="000A317D">
        <w:rPr>
          <w:sz w:val="24"/>
          <w:szCs w:val="24"/>
        </w:rPr>
        <w:t xml:space="preserve">in addressing </w:t>
      </w:r>
      <w:r w:rsidR="00A0062A">
        <w:rPr>
          <w:sz w:val="24"/>
          <w:szCs w:val="24"/>
        </w:rPr>
        <w:t xml:space="preserve">such </w:t>
      </w:r>
      <w:r w:rsidR="00F411CE" w:rsidRPr="000A317D">
        <w:rPr>
          <w:sz w:val="24"/>
          <w:szCs w:val="24"/>
        </w:rPr>
        <w:t>key challenges within software engineering</w:t>
      </w:r>
      <w:r w:rsidR="00D2733F">
        <w:rPr>
          <w:sz w:val="24"/>
          <w:szCs w:val="24"/>
        </w:rPr>
        <w:t xml:space="preserve"> related to </w:t>
      </w:r>
      <w:r w:rsidR="00D2733F" w:rsidRPr="00D2733F">
        <w:rPr>
          <w:sz w:val="24"/>
          <w:szCs w:val="24"/>
        </w:rPr>
        <w:t>software reuse [</w:t>
      </w:r>
      <w:r w:rsidR="001279D4">
        <w:rPr>
          <w:sz w:val="24"/>
          <w:szCs w:val="24"/>
        </w:rPr>
        <w:t>4</w:t>
      </w:r>
      <w:r w:rsidR="009615E4" w:rsidRPr="00D2733F">
        <w:rPr>
          <w:sz w:val="24"/>
          <w:szCs w:val="24"/>
        </w:rPr>
        <w:t>], software</w:t>
      </w:r>
      <w:r w:rsidR="00D2733F">
        <w:rPr>
          <w:sz w:val="24"/>
          <w:szCs w:val="24"/>
        </w:rPr>
        <w:t xml:space="preserve"> </w:t>
      </w:r>
      <w:r w:rsidR="00D2733F" w:rsidRPr="00D2733F">
        <w:rPr>
          <w:sz w:val="24"/>
          <w:szCs w:val="24"/>
        </w:rPr>
        <w:t>repositor</w:t>
      </w:r>
      <w:r w:rsidR="001279D4">
        <w:rPr>
          <w:sz w:val="24"/>
          <w:szCs w:val="24"/>
        </w:rPr>
        <w:t xml:space="preserve">y </w:t>
      </w:r>
      <w:r w:rsidR="001279D4" w:rsidRPr="00D2733F">
        <w:rPr>
          <w:sz w:val="24"/>
          <w:szCs w:val="24"/>
        </w:rPr>
        <w:t xml:space="preserve">mining </w:t>
      </w:r>
      <w:r w:rsidR="00D2733F" w:rsidRPr="00D2733F">
        <w:rPr>
          <w:sz w:val="24"/>
          <w:szCs w:val="24"/>
        </w:rPr>
        <w:t>[</w:t>
      </w:r>
      <w:r w:rsidR="009615E4">
        <w:rPr>
          <w:sz w:val="24"/>
          <w:szCs w:val="24"/>
        </w:rPr>
        <w:t>8, 9</w:t>
      </w:r>
      <w:r w:rsidR="00D2733F" w:rsidRPr="00D2733F">
        <w:rPr>
          <w:sz w:val="24"/>
          <w:szCs w:val="24"/>
        </w:rPr>
        <w:t xml:space="preserve">], </w:t>
      </w:r>
      <w:r w:rsidR="001279D4">
        <w:rPr>
          <w:sz w:val="24"/>
          <w:szCs w:val="24"/>
        </w:rPr>
        <w:t xml:space="preserve">static code </w:t>
      </w:r>
      <w:r w:rsidR="00D2733F" w:rsidRPr="00D2733F">
        <w:rPr>
          <w:sz w:val="24"/>
          <w:szCs w:val="24"/>
        </w:rPr>
        <w:t>analysis</w:t>
      </w:r>
      <w:r w:rsidR="009615E4">
        <w:rPr>
          <w:sz w:val="24"/>
          <w:szCs w:val="24"/>
        </w:rPr>
        <w:t xml:space="preserve"> [7], program execution monitoring</w:t>
      </w:r>
      <w:r w:rsidR="00D2733F" w:rsidRPr="00D2733F">
        <w:rPr>
          <w:sz w:val="24"/>
          <w:szCs w:val="24"/>
        </w:rPr>
        <w:t xml:space="preserve"> and visualization [</w:t>
      </w:r>
      <w:r w:rsidR="009615E4">
        <w:rPr>
          <w:sz w:val="24"/>
          <w:szCs w:val="24"/>
        </w:rPr>
        <w:t>10</w:t>
      </w:r>
      <w:r w:rsidR="00D2733F" w:rsidRPr="00D2733F">
        <w:rPr>
          <w:sz w:val="24"/>
          <w:szCs w:val="24"/>
        </w:rPr>
        <w:t>], microservices architecture [</w:t>
      </w:r>
      <w:r w:rsidR="009615E4">
        <w:rPr>
          <w:sz w:val="24"/>
          <w:szCs w:val="24"/>
        </w:rPr>
        <w:t>7, 11</w:t>
      </w:r>
      <w:r w:rsidR="00D2733F" w:rsidRPr="00D2733F">
        <w:rPr>
          <w:sz w:val="24"/>
          <w:szCs w:val="24"/>
        </w:rPr>
        <w:t>]</w:t>
      </w:r>
      <w:r w:rsidR="00772CD2">
        <w:rPr>
          <w:sz w:val="24"/>
          <w:szCs w:val="24"/>
        </w:rPr>
        <w:t xml:space="preserve">, </w:t>
      </w:r>
      <w:r w:rsidR="00EB5BC0">
        <w:rPr>
          <w:sz w:val="24"/>
          <w:szCs w:val="24"/>
        </w:rPr>
        <w:t xml:space="preserve">and </w:t>
      </w:r>
      <w:r w:rsidR="00772CD2">
        <w:rPr>
          <w:sz w:val="24"/>
          <w:szCs w:val="24"/>
        </w:rPr>
        <w:t>intelligent cooperative systems [12]</w:t>
      </w:r>
      <w:r w:rsidR="00EB5BC0">
        <w:rPr>
          <w:sz w:val="24"/>
          <w:szCs w:val="24"/>
        </w:rPr>
        <w:t>.</w:t>
      </w:r>
      <w:r w:rsidR="00B30B71">
        <w:rPr>
          <w:sz w:val="24"/>
          <w:szCs w:val="24"/>
        </w:rPr>
        <w:t xml:space="preserve"> </w:t>
      </w:r>
      <w:r w:rsidR="00F411CE" w:rsidRPr="000A317D">
        <w:rPr>
          <w:sz w:val="24"/>
          <w:szCs w:val="24"/>
        </w:rPr>
        <w:t xml:space="preserve">By leveraging AI and ML, developers aim to enhance the effectiveness and efficiency of the migration process, offering new insights and </w:t>
      </w:r>
      <w:r w:rsidR="00B30B71">
        <w:rPr>
          <w:sz w:val="24"/>
          <w:szCs w:val="24"/>
        </w:rPr>
        <w:t xml:space="preserve">automatic </w:t>
      </w:r>
      <w:r w:rsidR="00F411CE" w:rsidRPr="000A317D">
        <w:rPr>
          <w:sz w:val="24"/>
          <w:szCs w:val="24"/>
        </w:rPr>
        <w:t>solutions to complex problems associated with the paradigm shift in software architecture.</w:t>
      </w:r>
    </w:p>
    <w:p w14:paraId="1A5DF77B" w14:textId="4A321C9D" w:rsidR="00D54A26" w:rsidRDefault="00790045" w:rsidP="00DF27D8">
      <w:pPr>
        <w:jc w:val="both"/>
        <w:rPr>
          <w:sz w:val="24"/>
          <w:szCs w:val="24"/>
        </w:rPr>
      </w:pPr>
      <w:r w:rsidRPr="00790045">
        <w:rPr>
          <w:sz w:val="24"/>
          <w:szCs w:val="24"/>
        </w:rPr>
        <w:t xml:space="preserve">This report systematically investigates the utilization of AI and ML approaches in migrating monolithic applications to highly available microservices architecture, delving into cutting-edge advancements and applications of artificial intelligence within the migration process from </w:t>
      </w:r>
      <w:r w:rsidRPr="00790045">
        <w:rPr>
          <w:sz w:val="24"/>
          <w:szCs w:val="24"/>
        </w:rPr>
        <w:lastRenderedPageBreak/>
        <w:t>monolithic to microservices. Our objective is to spotlight current ML approaches, identify limitations, pinpoint gaps,</w:t>
      </w:r>
      <w:r>
        <w:rPr>
          <w:sz w:val="24"/>
          <w:szCs w:val="24"/>
        </w:rPr>
        <w:t xml:space="preserve"> and to suggest</w:t>
      </w:r>
      <w:r w:rsidRPr="00790045">
        <w:rPr>
          <w:sz w:val="24"/>
          <w:szCs w:val="24"/>
        </w:rPr>
        <w:t xml:space="preserve"> </w:t>
      </w:r>
      <w:r>
        <w:rPr>
          <w:sz w:val="24"/>
          <w:szCs w:val="24"/>
        </w:rPr>
        <w:t xml:space="preserve">future agenda to </w:t>
      </w:r>
      <w:r w:rsidRPr="00790045">
        <w:rPr>
          <w:sz w:val="24"/>
          <w:szCs w:val="24"/>
        </w:rPr>
        <w:t>address open challenges based on the existing literature.</w:t>
      </w:r>
      <w:r>
        <w:rPr>
          <w:sz w:val="24"/>
          <w:szCs w:val="24"/>
        </w:rPr>
        <w:t xml:space="preserve"> Following are our research goals in this systematic study:</w:t>
      </w:r>
    </w:p>
    <w:tbl>
      <w:tblPr>
        <w:tblW w:w="8620" w:type="dxa"/>
        <w:tblLook w:val="04A0" w:firstRow="1" w:lastRow="0" w:firstColumn="1" w:lastColumn="0" w:noHBand="0" w:noVBand="1"/>
      </w:tblPr>
      <w:tblGrid>
        <w:gridCol w:w="1240"/>
        <w:gridCol w:w="7380"/>
      </w:tblGrid>
      <w:tr w:rsidR="00790045" w:rsidRPr="00790045" w14:paraId="5C2F19B2" w14:textId="77777777" w:rsidTr="00790045">
        <w:trPr>
          <w:trHeight w:val="58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AA7476" w14:textId="77777777" w:rsidR="00790045" w:rsidRPr="00790045" w:rsidRDefault="00790045" w:rsidP="00790045">
            <w:pPr>
              <w:spacing w:after="0" w:line="240" w:lineRule="auto"/>
              <w:jc w:val="center"/>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G1</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14:paraId="6C42DD42" w14:textId="77777777" w:rsidR="00790045" w:rsidRPr="00790045" w:rsidRDefault="00790045" w:rsidP="00790045">
            <w:pPr>
              <w:spacing w:after="0" w:line="240" w:lineRule="auto"/>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What kind of ML practices are being exploit for the migration of monolithic to microservices systems?</w:t>
            </w:r>
          </w:p>
        </w:tc>
      </w:tr>
      <w:tr w:rsidR="00790045" w:rsidRPr="00790045" w14:paraId="781402AB" w14:textId="77777777" w:rsidTr="00790045">
        <w:trPr>
          <w:trHeight w:val="29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5F9B116" w14:textId="77777777" w:rsidR="00790045" w:rsidRPr="00790045" w:rsidRDefault="00790045" w:rsidP="00790045">
            <w:pPr>
              <w:spacing w:after="0" w:line="240" w:lineRule="auto"/>
              <w:jc w:val="center"/>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G2</w:t>
            </w:r>
          </w:p>
        </w:tc>
        <w:tc>
          <w:tcPr>
            <w:tcW w:w="7380" w:type="dxa"/>
            <w:tcBorders>
              <w:top w:val="nil"/>
              <w:left w:val="nil"/>
              <w:bottom w:val="single" w:sz="4" w:space="0" w:color="auto"/>
              <w:right w:val="single" w:sz="4" w:space="0" w:color="auto"/>
            </w:tcBorders>
            <w:shd w:val="clear" w:color="auto" w:fill="auto"/>
            <w:vAlign w:val="bottom"/>
            <w:hideMark/>
          </w:tcPr>
          <w:p w14:paraId="270B504B" w14:textId="77777777" w:rsidR="00790045" w:rsidRPr="00790045" w:rsidRDefault="00790045" w:rsidP="00790045">
            <w:pPr>
              <w:spacing w:after="0" w:line="240" w:lineRule="auto"/>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What ML techniques are being applied in what category of migration approach?</w:t>
            </w:r>
          </w:p>
        </w:tc>
      </w:tr>
      <w:tr w:rsidR="00790045" w:rsidRPr="00790045" w14:paraId="695CEC7C" w14:textId="77777777" w:rsidTr="00790045">
        <w:trPr>
          <w:trHeight w:val="58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2B74784" w14:textId="77777777" w:rsidR="00790045" w:rsidRPr="00790045" w:rsidRDefault="00790045" w:rsidP="00790045">
            <w:pPr>
              <w:spacing w:after="0" w:line="240" w:lineRule="auto"/>
              <w:jc w:val="center"/>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G3</w:t>
            </w:r>
          </w:p>
        </w:tc>
        <w:tc>
          <w:tcPr>
            <w:tcW w:w="7380" w:type="dxa"/>
            <w:tcBorders>
              <w:top w:val="nil"/>
              <w:left w:val="nil"/>
              <w:bottom w:val="single" w:sz="4" w:space="0" w:color="auto"/>
              <w:right w:val="single" w:sz="4" w:space="0" w:color="auto"/>
            </w:tcBorders>
            <w:shd w:val="clear" w:color="auto" w:fill="auto"/>
            <w:vAlign w:val="bottom"/>
            <w:hideMark/>
          </w:tcPr>
          <w:p w14:paraId="3C3F7449" w14:textId="77777777" w:rsidR="00790045" w:rsidRPr="00790045" w:rsidRDefault="00790045" w:rsidP="00790045">
            <w:pPr>
              <w:spacing w:after="0" w:line="240" w:lineRule="auto"/>
              <w:rPr>
                <w:rFonts w:ascii="Calibri" w:eastAsia="Times New Roman" w:hAnsi="Calibri" w:cs="Calibri"/>
                <w:color w:val="000000"/>
                <w:kern w:val="0"/>
                <w14:ligatures w14:val="none"/>
              </w:rPr>
            </w:pPr>
            <w:r w:rsidRPr="00790045">
              <w:rPr>
                <w:rFonts w:ascii="Calibri" w:eastAsia="Times New Roman" w:hAnsi="Calibri" w:cs="Calibri"/>
                <w:color w:val="000000"/>
                <w:kern w:val="0"/>
                <w14:ligatures w14:val="none"/>
              </w:rPr>
              <w:t>What future agenda we can have from existing ML practices for the migration approaches?</w:t>
            </w:r>
          </w:p>
        </w:tc>
      </w:tr>
    </w:tbl>
    <w:p w14:paraId="5FC3B92A" w14:textId="77777777" w:rsidR="00790045" w:rsidRDefault="00790045" w:rsidP="00DF27D8">
      <w:pPr>
        <w:jc w:val="both"/>
        <w:rPr>
          <w:sz w:val="24"/>
          <w:szCs w:val="24"/>
        </w:rPr>
      </w:pPr>
    </w:p>
    <w:p w14:paraId="7AD6DC55" w14:textId="4EAA062E" w:rsidR="006A540D" w:rsidRDefault="006A540D" w:rsidP="00DF27D8">
      <w:pPr>
        <w:jc w:val="both"/>
        <w:rPr>
          <w:sz w:val="24"/>
          <w:szCs w:val="24"/>
        </w:rPr>
      </w:pPr>
      <w:r>
        <w:rPr>
          <w:sz w:val="24"/>
          <w:szCs w:val="24"/>
        </w:rPr>
        <w:t>References</w:t>
      </w:r>
    </w:p>
    <w:p w14:paraId="79FF8070" w14:textId="77777777" w:rsidR="00D66337" w:rsidRPr="00D66337" w:rsidRDefault="00D66337" w:rsidP="006A540D">
      <w:pPr>
        <w:pStyle w:val="ListParagraph"/>
        <w:numPr>
          <w:ilvl w:val="0"/>
          <w:numId w:val="1"/>
        </w:numPr>
        <w:jc w:val="both"/>
        <w:rPr>
          <w:sz w:val="24"/>
          <w:szCs w:val="24"/>
        </w:rPr>
      </w:pPr>
      <w:r w:rsidRPr="009B50CF">
        <w:rPr>
          <w:sz w:val="24"/>
          <w:szCs w:val="24"/>
          <w:lang w:val="it-IT"/>
        </w:rPr>
        <w:t xml:space="preserve">Comella-Dorda, Santiago, et al. </w:t>
      </w:r>
      <w:r w:rsidRPr="00BA767E">
        <w:rPr>
          <w:sz w:val="24"/>
          <w:szCs w:val="24"/>
        </w:rPr>
        <w:t>"A survey of legacy system modernization approaches." CMU/SEI 18 (2000).</w:t>
      </w:r>
    </w:p>
    <w:p w14:paraId="2648CE0C" w14:textId="4B72464B" w:rsidR="006A540D" w:rsidRDefault="006A540D" w:rsidP="006A540D">
      <w:pPr>
        <w:pStyle w:val="ListParagraph"/>
        <w:numPr>
          <w:ilvl w:val="0"/>
          <w:numId w:val="1"/>
        </w:numPr>
        <w:jc w:val="both"/>
        <w:rPr>
          <w:sz w:val="24"/>
          <w:szCs w:val="24"/>
        </w:rPr>
      </w:pPr>
      <w:r w:rsidRPr="006A540D">
        <w:rPr>
          <w:sz w:val="24"/>
          <w:szCs w:val="24"/>
        </w:rPr>
        <w:t xml:space="preserve">Robert C. Seacord, Daniel </w:t>
      </w:r>
      <w:proofErr w:type="spellStart"/>
      <w:r w:rsidRPr="006A540D">
        <w:rPr>
          <w:sz w:val="24"/>
          <w:szCs w:val="24"/>
        </w:rPr>
        <w:t>Plakosh</w:t>
      </w:r>
      <w:proofErr w:type="spellEnd"/>
      <w:r w:rsidRPr="006A540D">
        <w:rPr>
          <w:sz w:val="24"/>
          <w:szCs w:val="24"/>
        </w:rPr>
        <w:t>, and Grace A. Lewis. 2003. Modernizing Legacy Systems: Software Technologies, Engineering Process and Business Practices.</w:t>
      </w:r>
      <w:r>
        <w:rPr>
          <w:sz w:val="24"/>
          <w:szCs w:val="24"/>
        </w:rPr>
        <w:t xml:space="preserve"> </w:t>
      </w:r>
      <w:r w:rsidRPr="006A540D">
        <w:rPr>
          <w:sz w:val="24"/>
          <w:szCs w:val="24"/>
        </w:rPr>
        <w:t>Addison-Wesley Longman Publishing Co., Inc., USA.</w:t>
      </w:r>
    </w:p>
    <w:p w14:paraId="6D6DCABD" w14:textId="32EAB26A" w:rsidR="006A540D" w:rsidRDefault="00E26F61" w:rsidP="00E26F61">
      <w:pPr>
        <w:pStyle w:val="ListParagraph"/>
        <w:numPr>
          <w:ilvl w:val="0"/>
          <w:numId w:val="1"/>
        </w:numPr>
        <w:jc w:val="both"/>
        <w:rPr>
          <w:sz w:val="24"/>
          <w:szCs w:val="24"/>
        </w:rPr>
      </w:pPr>
      <w:r w:rsidRPr="00E26F61">
        <w:rPr>
          <w:sz w:val="24"/>
          <w:szCs w:val="24"/>
        </w:rPr>
        <w:t xml:space="preserve">Jason Miller. 2018. Spending on legacy IT continues to grow, but there is light at the end of the tunnel. </w:t>
      </w:r>
      <w:hyperlink r:id="rId7" w:history="1">
        <w:r w:rsidR="00BA767E" w:rsidRPr="00E25944">
          <w:rPr>
            <w:rStyle w:val="Hyperlink"/>
            <w:sz w:val="24"/>
            <w:szCs w:val="24"/>
          </w:rPr>
          <w:t>https://federalnewsnetwork.com/ask-the-cio/2018/08/spendingon-legacy-it-continues-to-grow-but-there-is-light-at-the-end-of-the-tunnel/</w:t>
        </w:r>
      </w:hyperlink>
      <w:r w:rsidRPr="00E26F61">
        <w:rPr>
          <w:sz w:val="24"/>
          <w:szCs w:val="24"/>
        </w:rPr>
        <w:t>.</w:t>
      </w:r>
    </w:p>
    <w:p w14:paraId="51005AF5" w14:textId="4BA33E58" w:rsidR="00BA767E" w:rsidRDefault="001279D4" w:rsidP="00BA767E">
      <w:pPr>
        <w:pStyle w:val="ListParagraph"/>
        <w:numPr>
          <w:ilvl w:val="0"/>
          <w:numId w:val="1"/>
        </w:numPr>
        <w:jc w:val="both"/>
        <w:rPr>
          <w:sz w:val="24"/>
          <w:szCs w:val="24"/>
        </w:rPr>
      </w:pPr>
      <w:r w:rsidRPr="001279D4">
        <w:rPr>
          <w:rFonts w:ascii="Arial" w:hAnsi="Arial" w:cs="Arial"/>
          <w:color w:val="222222"/>
          <w:sz w:val="20"/>
          <w:szCs w:val="20"/>
          <w:shd w:val="clear" w:color="auto" w:fill="FFFFFF"/>
          <w:lang w:val="it-IT"/>
        </w:rPr>
        <w:t xml:space="preserve">Perucci, Alexander, Marco Autili, and Massimo Tivoli. </w:t>
      </w:r>
      <w:r>
        <w:rPr>
          <w:rFonts w:ascii="Arial" w:hAnsi="Arial" w:cs="Arial"/>
          <w:color w:val="222222"/>
          <w:sz w:val="20"/>
          <w:szCs w:val="20"/>
          <w:shd w:val="clear" w:color="auto" w:fill="FFFFFF"/>
        </w:rPr>
        <w:t>"A Multipurpose Framework for Model-based Reuse-oriented Software Integration Synthesis." </w:t>
      </w:r>
      <w:r>
        <w:rPr>
          <w:rFonts w:ascii="Arial" w:hAnsi="Arial" w:cs="Arial"/>
          <w:i/>
          <w:iCs/>
          <w:color w:val="222222"/>
          <w:sz w:val="20"/>
          <w:szCs w:val="20"/>
          <w:shd w:val="clear" w:color="auto" w:fill="FFFFFF"/>
        </w:rPr>
        <w:t>MODELS (Satellite Events)</w:t>
      </w:r>
      <w:r>
        <w:rPr>
          <w:rFonts w:ascii="Arial" w:hAnsi="Arial" w:cs="Arial"/>
          <w:color w:val="222222"/>
          <w:sz w:val="20"/>
          <w:szCs w:val="20"/>
          <w:shd w:val="clear" w:color="auto" w:fill="FFFFFF"/>
        </w:rPr>
        <w:t>. 2017.</w:t>
      </w:r>
    </w:p>
    <w:p w14:paraId="68AE77E1" w14:textId="4FC4EE8C" w:rsidR="00BA767E" w:rsidRDefault="00BA767E" w:rsidP="00BA767E">
      <w:pPr>
        <w:pStyle w:val="ListParagraph"/>
        <w:numPr>
          <w:ilvl w:val="0"/>
          <w:numId w:val="1"/>
        </w:numPr>
        <w:jc w:val="both"/>
        <w:rPr>
          <w:sz w:val="24"/>
          <w:szCs w:val="24"/>
        </w:rPr>
      </w:pPr>
      <w:r w:rsidRPr="00BA767E">
        <w:rPr>
          <w:sz w:val="24"/>
          <w:szCs w:val="24"/>
        </w:rPr>
        <w:t>H. Knoche and W. Hasselbring. 2018. Using Microservices for Legacy Software</w:t>
      </w:r>
      <w:r>
        <w:rPr>
          <w:sz w:val="24"/>
          <w:szCs w:val="24"/>
        </w:rPr>
        <w:t xml:space="preserve"> </w:t>
      </w:r>
      <w:r w:rsidRPr="00BA767E">
        <w:rPr>
          <w:sz w:val="24"/>
          <w:szCs w:val="24"/>
        </w:rPr>
        <w:t>Modernization. IEEE Software 35, 3 (2018), 44–49.</w:t>
      </w:r>
    </w:p>
    <w:p w14:paraId="01BF3953" w14:textId="77777777" w:rsidR="00795CE1" w:rsidRPr="00795CE1" w:rsidRDefault="00795CE1" w:rsidP="00BA767E">
      <w:pPr>
        <w:pStyle w:val="ListParagraph"/>
        <w:numPr>
          <w:ilvl w:val="0"/>
          <w:numId w:val="1"/>
        </w:numPr>
        <w:jc w:val="both"/>
        <w:rPr>
          <w:sz w:val="24"/>
          <w:szCs w:val="24"/>
        </w:rPr>
      </w:pPr>
      <w:r w:rsidRPr="00795CE1">
        <w:rPr>
          <w:rFonts w:ascii="Arial" w:hAnsi="Arial" w:cs="Arial"/>
          <w:color w:val="222222"/>
          <w:sz w:val="20"/>
          <w:szCs w:val="20"/>
          <w:shd w:val="clear" w:color="auto" w:fill="FFFFFF"/>
        </w:rPr>
        <w:t>Autili, Marco, et al. "Aiding the realization of service-oriented distributed systems." </w:t>
      </w:r>
      <w:r w:rsidRPr="00795CE1">
        <w:rPr>
          <w:rFonts w:ascii="Arial" w:hAnsi="Arial" w:cs="Arial"/>
          <w:i/>
          <w:iCs/>
          <w:color w:val="222222"/>
          <w:sz w:val="20"/>
          <w:szCs w:val="20"/>
          <w:shd w:val="clear" w:color="auto" w:fill="FFFFFF"/>
        </w:rPr>
        <w:t>Proceedings of the 34th ACM/SIGAPP Symposium on Applied Computing</w:t>
      </w:r>
      <w:r w:rsidRPr="00795CE1">
        <w:rPr>
          <w:rFonts w:ascii="Arial" w:hAnsi="Arial" w:cs="Arial"/>
          <w:color w:val="222222"/>
          <w:sz w:val="20"/>
          <w:szCs w:val="20"/>
          <w:shd w:val="clear" w:color="auto" w:fill="FFFFFF"/>
        </w:rPr>
        <w:t>. 2019.</w:t>
      </w:r>
    </w:p>
    <w:p w14:paraId="5178DC48" w14:textId="6DFC43BA" w:rsidR="00BA767E" w:rsidRPr="001279D4" w:rsidRDefault="00795CE1" w:rsidP="00BA767E">
      <w:pPr>
        <w:pStyle w:val="ListParagraph"/>
        <w:numPr>
          <w:ilvl w:val="0"/>
          <w:numId w:val="1"/>
        </w:numPr>
        <w:jc w:val="both"/>
        <w:rPr>
          <w:sz w:val="24"/>
          <w:szCs w:val="24"/>
        </w:rPr>
      </w:pPr>
      <w:r w:rsidRPr="00795CE1">
        <w:rPr>
          <w:rFonts w:ascii="Arial" w:hAnsi="Arial" w:cs="Arial"/>
          <w:color w:val="222222"/>
          <w:sz w:val="20"/>
          <w:szCs w:val="20"/>
          <w:shd w:val="clear" w:color="auto" w:fill="FFFFFF"/>
        </w:rPr>
        <w:t>Filippone, Gianluca, et al. "From monolithic to microservice architecture: an automated approach based on graph clustering and combinatorial optimization." </w:t>
      </w:r>
      <w:r w:rsidRPr="00795CE1">
        <w:rPr>
          <w:rFonts w:ascii="Arial" w:hAnsi="Arial" w:cs="Arial"/>
          <w:i/>
          <w:iCs/>
          <w:color w:val="222222"/>
          <w:sz w:val="20"/>
          <w:szCs w:val="20"/>
          <w:shd w:val="clear" w:color="auto" w:fill="FFFFFF"/>
        </w:rPr>
        <w:t>2023 IEEE 20th International Conference on Software Architecture (ICSA)</w:t>
      </w:r>
      <w:r w:rsidRPr="00795CE1">
        <w:rPr>
          <w:rFonts w:ascii="Arial" w:hAnsi="Arial" w:cs="Arial"/>
          <w:color w:val="222222"/>
          <w:sz w:val="20"/>
          <w:szCs w:val="20"/>
          <w:shd w:val="clear" w:color="auto" w:fill="FFFFFF"/>
        </w:rPr>
        <w:t>. IEEE, 2023.</w:t>
      </w:r>
    </w:p>
    <w:p w14:paraId="52D55249" w14:textId="7D8740B3" w:rsidR="001279D4" w:rsidRPr="009615E4" w:rsidRDefault="009615E4" w:rsidP="00BA767E">
      <w:pPr>
        <w:pStyle w:val="ListParagraph"/>
        <w:numPr>
          <w:ilvl w:val="0"/>
          <w:numId w:val="1"/>
        </w:numPr>
        <w:jc w:val="both"/>
        <w:rPr>
          <w:sz w:val="24"/>
          <w:szCs w:val="24"/>
        </w:rPr>
      </w:pPr>
      <w:proofErr w:type="spellStart"/>
      <w:r>
        <w:rPr>
          <w:rFonts w:ascii="Arial" w:hAnsi="Arial" w:cs="Arial"/>
          <w:color w:val="222222"/>
          <w:sz w:val="20"/>
          <w:szCs w:val="20"/>
          <w:shd w:val="clear" w:color="auto" w:fill="FFFFFF"/>
        </w:rPr>
        <w:t>Shatnawi</w:t>
      </w:r>
      <w:proofErr w:type="spellEnd"/>
      <w:r>
        <w:rPr>
          <w:rFonts w:ascii="Arial" w:hAnsi="Arial" w:cs="Arial"/>
          <w:color w:val="222222"/>
          <w:sz w:val="20"/>
          <w:szCs w:val="20"/>
          <w:shd w:val="clear" w:color="auto" w:fill="FFFFFF"/>
        </w:rPr>
        <w:t>, Anas, et al. "Identifying software components from object-oriented APIs based on dynamic analysis." </w:t>
      </w:r>
      <w:r>
        <w:rPr>
          <w:rFonts w:ascii="Arial" w:hAnsi="Arial" w:cs="Arial"/>
          <w:i/>
          <w:iCs/>
          <w:color w:val="222222"/>
          <w:sz w:val="20"/>
          <w:szCs w:val="20"/>
          <w:shd w:val="clear" w:color="auto" w:fill="FFFFFF"/>
        </w:rPr>
        <w:t>Proceedings of the 26th Conference on Program Comprehension</w:t>
      </w:r>
      <w:r>
        <w:rPr>
          <w:rFonts w:ascii="Arial" w:hAnsi="Arial" w:cs="Arial"/>
          <w:color w:val="222222"/>
          <w:sz w:val="20"/>
          <w:szCs w:val="20"/>
          <w:shd w:val="clear" w:color="auto" w:fill="FFFFFF"/>
        </w:rPr>
        <w:t>. 2018.</w:t>
      </w:r>
    </w:p>
    <w:p w14:paraId="6D8FC6A0" w14:textId="7EE619C9" w:rsidR="009615E4" w:rsidRPr="009615E4" w:rsidRDefault="009615E4" w:rsidP="00BA767E">
      <w:pPr>
        <w:pStyle w:val="ListParagraph"/>
        <w:numPr>
          <w:ilvl w:val="0"/>
          <w:numId w:val="1"/>
        </w:numPr>
        <w:jc w:val="both"/>
        <w:rPr>
          <w:sz w:val="24"/>
          <w:szCs w:val="24"/>
        </w:rPr>
      </w:pPr>
      <w:r w:rsidRPr="009615E4">
        <w:rPr>
          <w:rFonts w:ascii="Arial" w:hAnsi="Arial" w:cs="Arial"/>
          <w:color w:val="222222"/>
          <w:sz w:val="20"/>
          <w:szCs w:val="20"/>
          <w:shd w:val="clear" w:color="auto" w:fill="FFFFFF"/>
          <w:lang w:val="it-IT"/>
        </w:rPr>
        <w:t xml:space="preserve">Alimadadi, Saba, Ali Mesbah, and Karthik Pattabiraman. </w:t>
      </w:r>
      <w:r>
        <w:rPr>
          <w:rFonts w:ascii="Arial" w:hAnsi="Arial" w:cs="Arial"/>
          <w:color w:val="222222"/>
          <w:sz w:val="20"/>
          <w:szCs w:val="20"/>
          <w:shd w:val="clear" w:color="auto" w:fill="FFFFFF"/>
        </w:rPr>
        <w:t>"Inferring hierarchical motifs from execution traces." </w:t>
      </w:r>
      <w:r>
        <w:rPr>
          <w:rFonts w:ascii="Arial" w:hAnsi="Arial" w:cs="Arial"/>
          <w:i/>
          <w:iCs/>
          <w:color w:val="222222"/>
          <w:sz w:val="20"/>
          <w:szCs w:val="20"/>
          <w:shd w:val="clear" w:color="auto" w:fill="FFFFFF"/>
        </w:rPr>
        <w:t>Proceedings of the 40th International Conference on Software Engineering</w:t>
      </w:r>
      <w:r>
        <w:rPr>
          <w:rFonts w:ascii="Arial" w:hAnsi="Arial" w:cs="Arial"/>
          <w:color w:val="222222"/>
          <w:sz w:val="20"/>
          <w:szCs w:val="20"/>
          <w:shd w:val="clear" w:color="auto" w:fill="FFFFFF"/>
        </w:rPr>
        <w:t>. 2018.</w:t>
      </w:r>
    </w:p>
    <w:p w14:paraId="628F7FBD" w14:textId="306EE476" w:rsidR="009615E4" w:rsidRPr="009615E4" w:rsidRDefault="009615E4" w:rsidP="00BA767E">
      <w:pPr>
        <w:pStyle w:val="ListParagraph"/>
        <w:numPr>
          <w:ilvl w:val="0"/>
          <w:numId w:val="1"/>
        </w:numPr>
        <w:jc w:val="both"/>
        <w:rPr>
          <w:sz w:val="24"/>
          <w:szCs w:val="24"/>
        </w:rPr>
      </w:pPr>
      <w:r>
        <w:rPr>
          <w:rFonts w:ascii="Arial" w:hAnsi="Arial" w:cs="Arial"/>
          <w:color w:val="222222"/>
          <w:sz w:val="20"/>
          <w:szCs w:val="20"/>
          <w:shd w:val="clear" w:color="auto" w:fill="FFFFFF"/>
        </w:rPr>
        <w:t>Hasselbring, Wilhelm, and André van Hoorn. "</w:t>
      </w:r>
      <w:proofErr w:type="spellStart"/>
      <w:r>
        <w:rPr>
          <w:rFonts w:ascii="Arial" w:hAnsi="Arial" w:cs="Arial"/>
          <w:color w:val="222222"/>
          <w:sz w:val="20"/>
          <w:szCs w:val="20"/>
          <w:shd w:val="clear" w:color="auto" w:fill="FFFFFF"/>
        </w:rPr>
        <w:t>Kieker</w:t>
      </w:r>
      <w:proofErr w:type="spellEnd"/>
      <w:r>
        <w:rPr>
          <w:rFonts w:ascii="Arial" w:hAnsi="Arial" w:cs="Arial"/>
          <w:color w:val="222222"/>
          <w:sz w:val="20"/>
          <w:szCs w:val="20"/>
          <w:shd w:val="clear" w:color="auto" w:fill="FFFFFF"/>
        </w:rPr>
        <w:t>: A monitoring framework for software engineering research." </w:t>
      </w:r>
      <w:r>
        <w:rPr>
          <w:rFonts w:ascii="Arial" w:hAnsi="Arial" w:cs="Arial"/>
          <w:i/>
          <w:iCs/>
          <w:color w:val="222222"/>
          <w:sz w:val="20"/>
          <w:szCs w:val="20"/>
          <w:shd w:val="clear" w:color="auto" w:fill="FFFFFF"/>
        </w:rPr>
        <w:t>Software Impacts</w:t>
      </w:r>
      <w:r>
        <w:rPr>
          <w:rFonts w:ascii="Arial" w:hAnsi="Arial" w:cs="Arial"/>
          <w:color w:val="222222"/>
          <w:sz w:val="20"/>
          <w:szCs w:val="20"/>
          <w:shd w:val="clear" w:color="auto" w:fill="FFFFFF"/>
        </w:rPr>
        <w:t> 5 (2020): 100019.</w:t>
      </w:r>
    </w:p>
    <w:p w14:paraId="53F80B2E" w14:textId="5E670189" w:rsidR="009615E4" w:rsidRPr="00772CD2" w:rsidRDefault="009615E4" w:rsidP="00BA767E">
      <w:pPr>
        <w:pStyle w:val="ListParagraph"/>
        <w:numPr>
          <w:ilvl w:val="0"/>
          <w:numId w:val="1"/>
        </w:numPr>
        <w:jc w:val="both"/>
        <w:rPr>
          <w:sz w:val="24"/>
          <w:szCs w:val="24"/>
        </w:rPr>
      </w:pPr>
      <w:r>
        <w:rPr>
          <w:rFonts w:ascii="Arial" w:hAnsi="Arial" w:cs="Arial"/>
          <w:color w:val="222222"/>
          <w:sz w:val="20"/>
          <w:szCs w:val="20"/>
          <w:shd w:val="clear" w:color="auto" w:fill="FFFFFF"/>
        </w:rPr>
        <w:t>Filippone, Gianluca, et al. "Migration of monoliths through the synthesis of microservices using combinatorial optimization." </w:t>
      </w:r>
      <w:r>
        <w:rPr>
          <w:rFonts w:ascii="Arial" w:hAnsi="Arial" w:cs="Arial"/>
          <w:i/>
          <w:iCs/>
          <w:color w:val="222222"/>
          <w:sz w:val="20"/>
          <w:szCs w:val="20"/>
          <w:shd w:val="clear" w:color="auto" w:fill="FFFFFF"/>
        </w:rPr>
        <w:t>2021 IEEE International Symposium on Software Reliability Engineering Workshops (ISSREW)</w:t>
      </w:r>
      <w:r>
        <w:rPr>
          <w:rFonts w:ascii="Arial" w:hAnsi="Arial" w:cs="Arial"/>
          <w:color w:val="222222"/>
          <w:sz w:val="20"/>
          <w:szCs w:val="20"/>
          <w:shd w:val="clear" w:color="auto" w:fill="FFFFFF"/>
        </w:rPr>
        <w:t>. IEEE, 2021.</w:t>
      </w:r>
    </w:p>
    <w:p w14:paraId="6EC76B5A" w14:textId="176BBA7F" w:rsidR="00772CD2" w:rsidRPr="00EB5BC0" w:rsidRDefault="00772CD2" w:rsidP="00BA767E">
      <w:pPr>
        <w:pStyle w:val="ListParagraph"/>
        <w:numPr>
          <w:ilvl w:val="0"/>
          <w:numId w:val="1"/>
        </w:numPr>
        <w:jc w:val="both"/>
        <w:rPr>
          <w:sz w:val="24"/>
          <w:szCs w:val="24"/>
        </w:rPr>
      </w:pPr>
      <w:r>
        <w:rPr>
          <w:rFonts w:ascii="Arial" w:hAnsi="Arial" w:cs="Arial"/>
          <w:color w:val="222222"/>
          <w:sz w:val="20"/>
          <w:szCs w:val="20"/>
          <w:shd w:val="clear" w:color="auto" w:fill="FFFFFF"/>
        </w:rPr>
        <w:t>Autili, Marco, et al. "Cooperative intelligent transport systems: Choreography-based urban traffic coordination." </w:t>
      </w:r>
      <w:r>
        <w:rPr>
          <w:rFonts w:ascii="Arial" w:hAnsi="Arial" w:cs="Arial"/>
          <w:i/>
          <w:iCs/>
          <w:color w:val="222222"/>
          <w:sz w:val="20"/>
          <w:szCs w:val="20"/>
          <w:shd w:val="clear" w:color="auto" w:fill="FFFFFF"/>
        </w:rPr>
        <w:t>IEEE Transactions on Intelligent Transportation Systems</w:t>
      </w:r>
      <w:r>
        <w:rPr>
          <w:rFonts w:ascii="Arial" w:hAnsi="Arial" w:cs="Arial"/>
          <w:color w:val="222222"/>
          <w:sz w:val="20"/>
          <w:szCs w:val="20"/>
          <w:shd w:val="clear" w:color="auto" w:fill="FFFFFF"/>
        </w:rPr>
        <w:t> 22.4 (2021): 2088-2099.</w:t>
      </w:r>
    </w:p>
    <w:p w14:paraId="4B4B7869" w14:textId="6FEB4853" w:rsidR="00EB5BC0" w:rsidRPr="00795CE1" w:rsidRDefault="00EB5BC0" w:rsidP="00BA767E">
      <w:pPr>
        <w:pStyle w:val="ListParagraph"/>
        <w:numPr>
          <w:ilvl w:val="0"/>
          <w:numId w:val="1"/>
        </w:numPr>
        <w:jc w:val="both"/>
        <w:rPr>
          <w:sz w:val="24"/>
          <w:szCs w:val="24"/>
        </w:rPr>
      </w:pPr>
      <w:r>
        <w:rPr>
          <w:rFonts w:ascii="Arial" w:hAnsi="Arial" w:cs="Arial"/>
          <w:color w:val="222222"/>
          <w:sz w:val="20"/>
          <w:szCs w:val="20"/>
          <w:shd w:val="clear" w:color="auto" w:fill="FFFFFF"/>
        </w:rPr>
        <w:t>Autili, Marco, et al. "Software engineering techniques for statically analyzing mobile apps: research trends, characteristics, and potential for industrial adoption." </w:t>
      </w:r>
      <w:r>
        <w:rPr>
          <w:rFonts w:ascii="Arial" w:hAnsi="Arial" w:cs="Arial"/>
          <w:i/>
          <w:iCs/>
          <w:color w:val="222222"/>
          <w:sz w:val="20"/>
          <w:szCs w:val="20"/>
          <w:shd w:val="clear" w:color="auto" w:fill="FFFFFF"/>
        </w:rPr>
        <w:t>Journal of Internet Services and Applications</w:t>
      </w:r>
      <w:r>
        <w:rPr>
          <w:rFonts w:ascii="Arial" w:hAnsi="Arial" w:cs="Arial"/>
          <w:color w:val="222222"/>
          <w:sz w:val="20"/>
          <w:szCs w:val="20"/>
          <w:shd w:val="clear" w:color="auto" w:fill="FFFFFF"/>
        </w:rPr>
        <w:t> 12 (2021): 1-60.</w:t>
      </w:r>
    </w:p>
    <w:sectPr w:rsidR="00EB5BC0" w:rsidRPr="00795CE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74A3" w14:textId="77777777" w:rsidR="0022146F" w:rsidRDefault="0022146F" w:rsidP="00F411CE">
      <w:pPr>
        <w:spacing w:after="0" w:line="240" w:lineRule="auto"/>
      </w:pPr>
      <w:r>
        <w:separator/>
      </w:r>
    </w:p>
  </w:endnote>
  <w:endnote w:type="continuationSeparator" w:id="0">
    <w:p w14:paraId="22AF7EFC" w14:textId="77777777" w:rsidR="0022146F" w:rsidRDefault="0022146F" w:rsidP="00F41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20C6" w14:textId="77777777" w:rsidR="0022146F" w:rsidRDefault="0022146F" w:rsidP="00F411CE">
      <w:pPr>
        <w:spacing w:after="0" w:line="240" w:lineRule="auto"/>
      </w:pPr>
      <w:r>
        <w:separator/>
      </w:r>
    </w:p>
  </w:footnote>
  <w:footnote w:type="continuationSeparator" w:id="0">
    <w:p w14:paraId="2BBACE64" w14:textId="77777777" w:rsidR="0022146F" w:rsidRDefault="0022146F" w:rsidP="00F41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E2FC" w14:textId="6F31451A" w:rsidR="00F411CE" w:rsidRPr="00F411CE" w:rsidRDefault="00F411CE" w:rsidP="00F411CE">
    <w:pPr>
      <w:pStyle w:val="Header"/>
      <w:jc w:val="center"/>
      <w:rPr>
        <w:b/>
        <w:bCs/>
      </w:rPr>
    </w:pPr>
    <w:r w:rsidRPr="00F411CE">
      <w:rPr>
        <w:b/>
        <w:bCs/>
      </w:rPr>
      <w:t>Navigating the Paradigm Shift: AI and ML Applications in Monolithic to Microservice Migration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0367"/>
    <w:multiLevelType w:val="hybridMultilevel"/>
    <w:tmpl w:val="7604D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90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CA"/>
    <w:rsid w:val="000A317D"/>
    <w:rsid w:val="001279D4"/>
    <w:rsid w:val="00181223"/>
    <w:rsid w:val="0022146F"/>
    <w:rsid w:val="0026202F"/>
    <w:rsid w:val="003D07E6"/>
    <w:rsid w:val="003E1F7C"/>
    <w:rsid w:val="004005A8"/>
    <w:rsid w:val="00612226"/>
    <w:rsid w:val="0063238D"/>
    <w:rsid w:val="0064796A"/>
    <w:rsid w:val="006A540D"/>
    <w:rsid w:val="006B509B"/>
    <w:rsid w:val="006F4EB1"/>
    <w:rsid w:val="007335CA"/>
    <w:rsid w:val="00755F90"/>
    <w:rsid w:val="00772CD2"/>
    <w:rsid w:val="00787D8A"/>
    <w:rsid w:val="00790045"/>
    <w:rsid w:val="00795CE1"/>
    <w:rsid w:val="008554CA"/>
    <w:rsid w:val="008967BC"/>
    <w:rsid w:val="009615E4"/>
    <w:rsid w:val="0097055D"/>
    <w:rsid w:val="009B50CF"/>
    <w:rsid w:val="00A0062A"/>
    <w:rsid w:val="00A0134E"/>
    <w:rsid w:val="00A32DB8"/>
    <w:rsid w:val="00B13313"/>
    <w:rsid w:val="00B30B71"/>
    <w:rsid w:val="00BA767E"/>
    <w:rsid w:val="00BB7546"/>
    <w:rsid w:val="00D2733F"/>
    <w:rsid w:val="00D54A26"/>
    <w:rsid w:val="00D66337"/>
    <w:rsid w:val="00DB400A"/>
    <w:rsid w:val="00DF27D8"/>
    <w:rsid w:val="00E26F61"/>
    <w:rsid w:val="00EB5BC0"/>
    <w:rsid w:val="00F411CE"/>
    <w:rsid w:val="00FE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3A95"/>
  <w15:chartTrackingRefBased/>
  <w15:docId w15:val="{A84E6E71-3424-4E77-9AF1-43414DF7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CE"/>
  </w:style>
  <w:style w:type="paragraph" w:styleId="Footer">
    <w:name w:val="footer"/>
    <w:basedOn w:val="Normal"/>
    <w:link w:val="FooterChar"/>
    <w:uiPriority w:val="99"/>
    <w:unhideWhenUsed/>
    <w:rsid w:val="00F41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CE"/>
  </w:style>
  <w:style w:type="paragraph" w:styleId="ListParagraph">
    <w:name w:val="List Paragraph"/>
    <w:basedOn w:val="Normal"/>
    <w:uiPriority w:val="34"/>
    <w:qFormat/>
    <w:rsid w:val="006A540D"/>
    <w:pPr>
      <w:ind w:left="720"/>
      <w:contextualSpacing/>
    </w:pPr>
  </w:style>
  <w:style w:type="character" w:styleId="Hyperlink">
    <w:name w:val="Hyperlink"/>
    <w:basedOn w:val="DefaultParagraphFont"/>
    <w:uiPriority w:val="99"/>
    <w:unhideWhenUsed/>
    <w:rsid w:val="00BA767E"/>
    <w:rPr>
      <w:color w:val="0563C1" w:themeColor="hyperlink"/>
      <w:u w:val="single"/>
    </w:rPr>
  </w:style>
  <w:style w:type="character" w:styleId="UnresolvedMention">
    <w:name w:val="Unresolved Mention"/>
    <w:basedOn w:val="DefaultParagraphFont"/>
    <w:uiPriority w:val="99"/>
    <w:semiHidden/>
    <w:unhideWhenUsed/>
    <w:rsid w:val="00BA7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ederalnewsnetwork.com/ask-the-cio/2018/08/spendingon-legacy-it-continues-to-grow-but-there-is-light-at-the-end-of-the-tu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Qaisar Mehmood</dc:creator>
  <cp:keywords/>
  <dc:description/>
  <cp:lastModifiedBy>Nadeem Qaisar Mehmood</cp:lastModifiedBy>
  <cp:revision>37</cp:revision>
  <dcterms:created xsi:type="dcterms:W3CDTF">2023-12-11T10:40:00Z</dcterms:created>
  <dcterms:modified xsi:type="dcterms:W3CDTF">2023-12-13T11:33:00Z</dcterms:modified>
</cp:coreProperties>
</file>