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page" w:tblpX="788" w:tblpY="822"/>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12"/>
        <w:gridCol w:w="2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numPr>
                <w:ilvl w:val="0"/>
                <w:numId w:val="0"/>
              </w:numPr>
              <w:spacing w:after="0" w:line="240" w:lineRule="auto"/>
              <w:jc w:val="center"/>
              <w:rPr>
                <w:rFonts w:hint="default"/>
                <w:lang w:val="en-US"/>
              </w:rPr>
            </w:pPr>
            <w:r>
              <w:rPr>
                <w:rFonts w:hint="default"/>
                <w:b/>
                <w:bCs/>
                <w:color w:val="767171"/>
                <w:sz w:val="32"/>
                <w:szCs w:val="32"/>
                <w:lang w:val="en-US"/>
              </w:rPr>
              <w:t>1. Analysis by Gender</w:t>
            </w:r>
          </w:p>
        </w:tc>
        <w:tc>
          <w:tcPr>
            <w:tcW w:w="2570" w:type="dxa"/>
          </w:tcPr>
          <w:p>
            <w:pPr>
              <w:spacing w:after="0" w:line="240" w:lineRule="auto"/>
              <w:rPr>
                <w:rFonts w:hint="default"/>
                <w:sz w:val="20"/>
                <w:szCs w:val="20"/>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left"/>
              <w:rPr>
                <w:rFonts w:hint="default"/>
                <w:lang w:val="en-US"/>
              </w:rPr>
            </w:pPr>
            <w:r>
              <w:rPr>
                <w:rFonts w:hint="default"/>
                <w:color w:val="595959" w:themeColor="text1" w:themeTint="A6"/>
                <w:sz w:val="24"/>
                <w:szCs w:val="24"/>
                <w:lang w:val="en-US"/>
                <w14:textFill>
                  <w14:solidFill>
                    <w14:schemeClr w14:val="tx1">
                      <w14:lumMod w14:val="65000"/>
                      <w14:lumOff w14:val="35000"/>
                    </w14:schemeClr>
                  </w14:solidFill>
                </w14:textFill>
              </w:rPr>
              <w:t>1a. Gender distribution of players:-</w:t>
            </w:r>
          </w:p>
        </w:tc>
        <w:tc>
          <w:tcPr>
            <w:tcW w:w="2570" w:type="dxa"/>
          </w:tcPr>
          <w:p>
            <w:pPr>
              <w:spacing w:after="0" w:line="24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30" w:hRule="atLeast"/>
        </w:trPr>
        <w:tc>
          <w:tcPr>
            <w:tcW w:w="8112" w:type="dxa"/>
          </w:tcPr>
          <w:p>
            <w:pPr>
              <w:spacing w:after="0" w:line="240" w:lineRule="auto"/>
              <w:jc w:val="center"/>
              <w:rPr>
                <w:rFonts w:hint="default"/>
                <w:lang w:val="en-US"/>
              </w:rPr>
            </w:pPr>
            <w:r>
              <w:rPr>
                <w:rFonts w:hint="default"/>
                <w:lang w:val="en-US"/>
              </w:rPr>
              <w:object>
                <v:shape id="_x0000_i1025" o:spt="75" alt="" type="#_x0000_t75" style="height:215pt;width:280.95pt;" o:ole="t" filled="f" o:preferrelative="t" stroked="f" coordsize="21600,21600">
                  <v:path/>
                  <v:fill on="f" focussize="0,0"/>
                  <v:stroke on="f"/>
                  <v:imagedata r:id="rId4" cropleft="4088f" croptop="3347f" cropright="3000f" cropbottom="5059f" o:title=""/>
                  <o:lock v:ext="edit" aspectratio="t"/>
                  <w10:wrap type="none"/>
                  <w10:anchorlock/>
                </v:shape>
                <o:OLEObject Type="Link" ProgID="Excel.Sheet.12" ShapeID="_x0000_i1025" UpdateMode="Always" DrawAspect="Content" ObjectID="_1468075725" r:id="rId5">
                  <o:LinkType>EnhancedMetaFile</o:LinkType>
                  <o:LockedField>false</o:LockedField>
                </o:OLEObject>
              </w:object>
            </w:r>
          </w:p>
        </w:tc>
        <w:tc>
          <w:tcPr>
            <w:tcW w:w="2570" w:type="dxa"/>
          </w:tcPr>
          <w:p>
            <w:pPr>
              <w:spacing w:after="0" w:line="240" w:lineRule="auto"/>
              <w:rPr>
                <w:color w:val="767171"/>
                <w:sz w:val="20"/>
                <w:szCs w:val="20"/>
              </w:rPr>
            </w:pPr>
          </w:p>
          <w:p>
            <w:pPr>
              <w:spacing w:after="0" w:line="240" w:lineRule="auto"/>
              <w:rPr>
                <w:color w:val="767171"/>
                <w:sz w:val="20"/>
                <w:szCs w:val="20"/>
              </w:rPr>
            </w:pPr>
          </w:p>
          <w:p>
            <w:pPr>
              <w:spacing w:after="0" w:line="240" w:lineRule="auto"/>
              <w:rPr>
                <w:color w:val="767171"/>
                <w:sz w:val="20"/>
                <w:szCs w:val="20"/>
              </w:rPr>
            </w:pPr>
          </w:p>
          <w:p>
            <w:pPr>
              <w:spacing w:after="0" w:line="240" w:lineRule="auto"/>
              <w:rPr>
                <w:color w:val="767171"/>
                <w:sz w:val="20"/>
                <w:szCs w:val="20"/>
              </w:rPr>
            </w:pPr>
          </w:p>
          <w:p>
            <w:pPr>
              <w:spacing w:after="0" w:line="240" w:lineRule="auto"/>
              <w:rPr>
                <w:color w:val="767171"/>
                <w:sz w:val="20"/>
                <w:szCs w:val="20"/>
              </w:rPr>
            </w:pPr>
          </w:p>
          <w:p>
            <w:pPr>
              <w:spacing w:after="0" w:line="240" w:lineRule="auto"/>
              <w:rPr>
                <w:color w:val="767171"/>
                <w:sz w:val="20"/>
                <w:szCs w:val="20"/>
              </w:rPr>
            </w:pPr>
          </w:p>
          <w:p>
            <w:pPr>
              <w:spacing w:after="0" w:line="240" w:lineRule="auto"/>
              <w:rPr>
                <w:color w:val="767171"/>
                <w:sz w:val="20"/>
                <w:szCs w:val="20"/>
              </w:rPr>
            </w:pPr>
          </w:p>
          <w:p>
            <w:pPr>
              <w:spacing w:after="0" w:line="240" w:lineRule="auto"/>
              <w:rPr>
                <w:color w:val="767171"/>
                <w:sz w:val="20"/>
                <w:szCs w:val="20"/>
              </w:rPr>
            </w:pPr>
            <w:r>
              <w:rPr>
                <w:color w:val="767171"/>
                <w:sz w:val="20"/>
                <w:szCs w:val="20"/>
              </w:rPr>
              <w:t xml:space="preserve">Out of the total </w:t>
            </w:r>
            <w:r>
              <w:rPr>
                <w:rFonts w:hint="default"/>
                <w:color w:val="767171"/>
                <w:sz w:val="20"/>
                <w:szCs w:val="20"/>
                <w:lang w:val="en-US"/>
              </w:rPr>
              <w:t>576</w:t>
            </w:r>
            <w:r>
              <w:rPr>
                <w:color w:val="767171"/>
                <w:sz w:val="20"/>
                <w:szCs w:val="20"/>
              </w:rPr>
              <w:t xml:space="preserve"> </w:t>
            </w:r>
            <w:r>
              <w:rPr>
                <w:rFonts w:hint="default"/>
                <w:color w:val="767171"/>
                <w:sz w:val="20"/>
                <w:szCs w:val="20"/>
                <w:lang w:val="en-US"/>
              </w:rPr>
              <w:t>active players</w:t>
            </w:r>
            <w:r>
              <w:rPr>
                <w:color w:val="767171"/>
                <w:sz w:val="20"/>
                <w:szCs w:val="20"/>
              </w:rPr>
              <w:t xml:space="preserve">, </w:t>
            </w:r>
            <w:r>
              <w:rPr>
                <w:rFonts w:hint="default" w:eastAsia="+Body"/>
                <w:b/>
                <w:bCs/>
                <w:color w:val="6695C5"/>
                <w:sz w:val="20"/>
                <w:szCs w:val="20"/>
                <w:lang w:val="en-US"/>
              </w:rPr>
              <w:t>484 players identified as Male</w:t>
            </w:r>
            <w:r>
              <w:rPr>
                <w:rFonts w:eastAsia="+Body"/>
                <w:b/>
                <w:bCs/>
                <w:color w:val="6695C5"/>
                <w:sz w:val="20"/>
                <w:szCs w:val="20"/>
              </w:rPr>
              <w:t xml:space="preserve"> (</w:t>
            </w:r>
            <w:r>
              <w:rPr>
                <w:rFonts w:hint="default" w:eastAsia="+Body"/>
                <w:b/>
                <w:bCs/>
                <w:color w:val="6695C5"/>
                <w:sz w:val="20"/>
                <w:szCs w:val="20"/>
                <w:lang w:val="en-US"/>
              </w:rPr>
              <w:t>84</w:t>
            </w:r>
            <w:r>
              <w:rPr>
                <w:rFonts w:eastAsia="+Body"/>
                <w:b/>
                <w:bCs/>
                <w:color w:val="6695C5"/>
                <w:sz w:val="20"/>
                <w:szCs w:val="20"/>
              </w:rPr>
              <w:t>%)</w:t>
            </w:r>
            <w:r>
              <w:rPr>
                <w:color w:val="767171"/>
                <w:sz w:val="20"/>
                <w:szCs w:val="20"/>
              </w:rPr>
              <w:t>.</w:t>
            </w:r>
          </w:p>
          <w:p>
            <w:pPr>
              <w:spacing w:after="0" w:line="240" w:lineRule="auto"/>
              <w:rPr>
                <w:rFonts w:hint="default"/>
                <w:sz w:val="20"/>
                <w:szCs w:val="20"/>
                <w:lang w:val="en-US"/>
              </w:rPr>
            </w:pPr>
            <w:r>
              <w:rPr>
                <w:rFonts w:hint="default"/>
                <w:color w:val="767171"/>
                <w:sz w:val="20"/>
                <w:szCs w:val="20"/>
                <w:lang w:val="en-US"/>
              </w:rPr>
              <w:t xml:space="preserve">The remaining fraction of players is distributed as </w:t>
            </w:r>
            <w:r>
              <w:rPr>
                <w:rFonts w:hint="default"/>
                <w:b/>
                <w:bCs/>
                <w:color w:val="F89C53"/>
                <w:sz w:val="20"/>
                <w:szCs w:val="20"/>
                <w:lang w:val="en-US"/>
              </w:rPr>
              <w:t>Female (14%)</w:t>
            </w:r>
            <w:r>
              <w:rPr>
                <w:rFonts w:hint="default"/>
                <w:color w:val="767171"/>
                <w:sz w:val="20"/>
                <w:szCs w:val="20"/>
                <w:lang w:val="en-US"/>
              </w:rPr>
              <w:t xml:space="preserve"> and </w:t>
            </w:r>
            <w:r>
              <w:rPr>
                <w:rFonts w:hint="default"/>
                <w:b/>
                <w:bCs/>
                <w:color w:val="87A644"/>
                <w:sz w:val="20"/>
                <w:szCs w:val="20"/>
                <w:lang w:val="en-US"/>
              </w:rPr>
              <w:t>Other/Non-disclosed (2%)</w:t>
            </w:r>
            <w:r>
              <w:rPr>
                <w:rFonts w:hint="default"/>
                <w:b/>
                <w:bCs/>
                <w:color w:val="70AD47"/>
                <w:sz w:val="20"/>
                <w:szCs w:val="20"/>
                <w:lang w:val="en-US"/>
              </w:rPr>
              <w:t>.</w:t>
            </w:r>
            <w:r>
              <w:rPr>
                <w:rFonts w:hint="default"/>
                <w:color w:val="767171"/>
                <w:sz w:val="20"/>
                <w:szCs w:val="20"/>
                <w:lang w:val="en-US"/>
              </w:rPr>
              <w:t xml:space="preserve"> </w:t>
            </w: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left"/>
              <w:rPr>
                <w:rFonts w:hint="default"/>
                <w:lang w:val="en-US"/>
              </w:rPr>
            </w:pPr>
            <w:r>
              <mc:AlternateContent>
                <mc:Choice Requires="wps">
                  <w:drawing>
                    <wp:anchor distT="0" distB="0" distL="114300" distR="114300" simplePos="0" relativeHeight="251658240" behindDoc="0" locked="0" layoutInCell="1" allowOverlap="1">
                      <wp:simplePos x="0" y="0"/>
                      <wp:positionH relativeFrom="column">
                        <wp:posOffset>899160</wp:posOffset>
                      </wp:positionH>
                      <wp:positionV relativeFrom="paragraph">
                        <wp:posOffset>178435</wp:posOffset>
                      </wp:positionV>
                      <wp:extent cx="2713990" cy="545465"/>
                      <wp:effectExtent l="0" t="0" r="0" b="0"/>
                      <wp:wrapNone/>
                      <wp:docPr id="7" name="Rectangles 6"/>
                      <wp:cNvGraphicFramePr/>
                      <a:graphic xmlns:a="http://schemas.openxmlformats.org/drawingml/2006/main">
                        <a:graphicData uri="http://schemas.microsoft.com/office/word/2010/wordprocessingShape">
                          <wps:wsp>
                            <wps:cNvSpPr/>
                            <wps:spPr>
                              <a:xfrm>
                                <a:off x="0" y="0"/>
                                <a:ext cx="2713990" cy="545465"/>
                              </a:xfrm>
                              <a:prstGeom prst="rect">
                                <a:avLst/>
                              </a:prstGeom>
                            </wps:spPr>
                            <wps:txbx>
                              <w:txbxContent>
                                <w:p>
                                  <w:pPr>
                                    <w:pStyle w:val="4"/>
                                    <w:keepNext w:val="0"/>
                                    <w:keepLines w:val="0"/>
                                    <w:pageBreakBefore w:val="0"/>
                                    <w:widowControl/>
                                    <w:kinsoku/>
                                    <w:wordWrap/>
                                    <w:overflowPunct/>
                                    <w:topLinePunct w:val="0"/>
                                    <w:autoSpaceDE/>
                                    <w:autoSpaceDN/>
                                    <w:bidi w:val="0"/>
                                    <w:adjustRightInd/>
                                    <w:snapToGrid/>
                                    <w:spacing w:after="0" w:line="260" w:lineRule="auto"/>
                                    <w:ind w:left="0" w:firstLine="0"/>
                                    <w:textAlignment w:val="auto"/>
                                    <w:rPr>
                                      <w:rFonts w:ascii="Calibri"/>
                                      <w:b/>
                                      <w:color w:val="6695C5"/>
                                      <w:kern w:val="24"/>
                                      <w:sz w:val="24"/>
                                      <w:szCs w:val="24"/>
                                    </w:rPr>
                                  </w:pPr>
                                  <w:r>
                                    <w:rPr>
                                      <w:rFonts w:ascii="Calibri"/>
                                      <w:b/>
                                      <w:color w:val="6695C5"/>
                                      <w:kern w:val="24"/>
                                      <w:sz w:val="24"/>
                                      <w:szCs w:val="24"/>
                                    </w:rPr>
                                    <w:t>Revenue</w:t>
                                  </w:r>
                                </w:p>
                                <w:p>
                                  <w:pPr>
                                    <w:pStyle w:val="4"/>
                                    <w:keepNext w:val="0"/>
                                    <w:keepLines w:val="0"/>
                                    <w:pageBreakBefore w:val="0"/>
                                    <w:widowControl/>
                                    <w:kinsoku/>
                                    <w:wordWrap/>
                                    <w:overflowPunct/>
                                    <w:topLinePunct w:val="0"/>
                                    <w:autoSpaceDE/>
                                    <w:autoSpaceDN/>
                                    <w:bidi w:val="0"/>
                                    <w:adjustRightInd/>
                                    <w:snapToGrid/>
                                    <w:spacing w:after="0" w:line="260" w:lineRule="auto"/>
                                    <w:ind w:left="0" w:firstLine="0"/>
                                    <w:textAlignment w:val="auto"/>
                                  </w:pPr>
                                  <w:r>
                                    <w:rPr>
                                      <w:rFonts w:ascii="Calibri"/>
                                      <w:b/>
                                      <w:color w:val="F89C53"/>
                                      <w:kern w:val="24"/>
                                      <w:sz w:val="24"/>
                                      <w:szCs w:val="24"/>
                                    </w:rPr>
                                    <w:t>Purchase Count</w:t>
                                  </w:r>
                                </w:p>
                              </w:txbxContent>
                            </wps:txbx>
                            <wps:bodyPr wrap="square" rtlCol="0"/>
                          </wps:wsp>
                        </a:graphicData>
                      </a:graphic>
                    </wp:anchor>
                  </w:drawing>
                </mc:Choice>
                <mc:Fallback>
                  <w:pict>
                    <v:rect id="Rectangles 6" o:spid="_x0000_s1026" o:spt="1" style="position:absolute;left:0pt;margin-left:70.8pt;margin-top:14.05pt;height:42.95pt;width:213.7pt;z-index:251658240;mso-width-relative:page;mso-height-relative:page;" filled="f" stroked="f" coordsize="21600,21600" o:gfxdata="UEsDBAoAAAAAAIdO4kAAAAAAAAAAAAAAAAAEAAAAZHJzL1BLAwQUAAAACACHTuJAXDvYKdkAAAAK&#10;AQAADwAAAGRycy9kb3ducmV2LnhtbE2PQUvDQBSE74L/YXmCF7GbLTXUmE0PBbGIUJpqz9vsMwlm&#10;36bZbVL/vc+THocZZr7JVxfXiRGH0HrSoGYJCKTK25ZqDe/75/sliBANWdN5Qg3fGGBVXF/lJrN+&#10;oh2OZawFl1DIjIYmxj6TMlQNOhNmvkdi79MPzkSWQy3tYCYud52cJ0kqnWmJFxrT47rB6qs8Ow1T&#10;tR0P+7cXub07bDydNqd1+fGq9e2NSp5ARLzEvzD84jM6FMx09GeyQXSsFyrlqIb5UoHgwEP6yOeO&#10;7KhFArLI5f8LxQ9QSwMEFAAAAAgAh07iQJubAJ15AQAA4QIAAA4AAABkcnMvZTJvRG9jLnhtbK1S&#10;TY/aQAy9V9r/MJp7CdAFSkTgUNReVltUtj9gmHhIpMzH2rMk/Pt6Bhaq9lb14thj+9nvOavNYDtx&#10;AqTWu0pORmMpwGlft+5YyZ8vXz9+loKicrXqvINKnoHkZv3wYdWHEqa+8V0NKBjEUdmHSjYxhrIo&#10;SDdgFY18AMdJ49GqyCEeixpVz+i2K6bj8bzoPdYBvQYift1eknKd8Y0BHb8bQxBFV0neLWaL2R6S&#10;LdYrVR5RhabV1zXUP2xhVet46A1qq6ISb9j+BWVbjZ68iSPtbeGNaTVkDsxmMv6Dzb5RATIXFofC&#10;TSb6f7D6+bRD0daVXEjhlOUT/WDRlDt2QGKe9OkDlVy2Dzu8RsRuIjsYtOnLNMSQNT3fNIUhCs2P&#10;08Xk03LJ0mvOzR5nj/NZAi3u3QEpfgNvRXIqiTw+S6lOTxQvpe8l3Je2ucxPXhwOw3Wpg6/PTKXn&#10;W1aSXt8UghQYuy8+nz4BpQ7WMU+/3jwd6vc4V93/zP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XDvYKdkAAAAKAQAADwAAAAAAAAABACAAAAAiAAAAZHJzL2Rvd25yZXYueG1sUEsBAhQAFAAAAAgA&#10;h07iQJubAJ15AQAA4QIAAA4AAAAAAAAAAQAgAAAAKAEAAGRycy9lMm9Eb2MueG1sUEsFBgAAAAAG&#10;AAYAWQEAABMFAAAAAA==&#10;">
                      <v:fill on="f" focussize="0,0"/>
                      <v:stroke on="f"/>
                      <v:imagedata o:title=""/>
                      <o:lock v:ext="edit" aspectratio="f"/>
                      <v:textbox>
                        <w:txbxContent>
                          <w:p>
                            <w:pPr>
                              <w:pStyle w:val="4"/>
                              <w:keepNext w:val="0"/>
                              <w:keepLines w:val="0"/>
                              <w:pageBreakBefore w:val="0"/>
                              <w:widowControl/>
                              <w:kinsoku/>
                              <w:wordWrap/>
                              <w:overflowPunct/>
                              <w:topLinePunct w:val="0"/>
                              <w:autoSpaceDE/>
                              <w:autoSpaceDN/>
                              <w:bidi w:val="0"/>
                              <w:adjustRightInd/>
                              <w:snapToGrid/>
                              <w:spacing w:after="0" w:line="260" w:lineRule="auto"/>
                              <w:ind w:left="0" w:firstLine="0"/>
                              <w:textAlignment w:val="auto"/>
                              <w:rPr>
                                <w:rFonts w:ascii="Calibri"/>
                                <w:b/>
                                <w:color w:val="6695C5"/>
                                <w:kern w:val="24"/>
                                <w:sz w:val="24"/>
                                <w:szCs w:val="24"/>
                              </w:rPr>
                            </w:pPr>
                            <w:r>
                              <w:rPr>
                                <w:rFonts w:ascii="Calibri"/>
                                <w:b/>
                                <w:color w:val="6695C5"/>
                                <w:kern w:val="24"/>
                                <w:sz w:val="24"/>
                                <w:szCs w:val="24"/>
                              </w:rPr>
                              <w:t>Revenue</w:t>
                            </w:r>
                          </w:p>
                          <w:p>
                            <w:pPr>
                              <w:pStyle w:val="4"/>
                              <w:keepNext w:val="0"/>
                              <w:keepLines w:val="0"/>
                              <w:pageBreakBefore w:val="0"/>
                              <w:widowControl/>
                              <w:kinsoku/>
                              <w:wordWrap/>
                              <w:overflowPunct/>
                              <w:topLinePunct w:val="0"/>
                              <w:autoSpaceDE/>
                              <w:autoSpaceDN/>
                              <w:bidi w:val="0"/>
                              <w:adjustRightInd/>
                              <w:snapToGrid/>
                              <w:spacing w:after="0" w:line="260" w:lineRule="auto"/>
                              <w:ind w:left="0" w:firstLine="0"/>
                              <w:textAlignment w:val="auto"/>
                            </w:pPr>
                            <w:r>
                              <w:rPr>
                                <w:rFonts w:ascii="Calibri"/>
                                <w:b/>
                                <w:color w:val="F89C53"/>
                                <w:kern w:val="24"/>
                                <w:sz w:val="24"/>
                                <w:szCs w:val="24"/>
                              </w:rPr>
                              <w:t>Purchase Count</w:t>
                            </w:r>
                          </w:p>
                        </w:txbxContent>
                      </v:textbox>
                    </v:rect>
                  </w:pict>
                </mc:Fallback>
              </mc:AlternateContent>
            </w:r>
            <w:r>
              <w:rPr>
                <w:rFonts w:hint="default"/>
                <w:color w:val="595959" w:themeColor="text1" w:themeTint="A6"/>
                <w:sz w:val="24"/>
                <w:szCs w:val="24"/>
                <w:lang w:val="en-US"/>
                <w14:textFill>
                  <w14:solidFill>
                    <w14:schemeClr w14:val="tx1">
                      <w14:lumMod w14:val="65000"/>
                      <w14:lumOff w14:val="35000"/>
                    </w14:schemeClr>
                  </w14:solidFill>
                </w14:textFill>
              </w:rPr>
              <w:t>1b. Total purchase count and total revenue generated by gender:-</w:t>
            </w:r>
          </w:p>
        </w:tc>
        <w:tc>
          <w:tcPr>
            <w:tcW w:w="2570" w:type="dxa"/>
          </w:tcPr>
          <w:p>
            <w:pPr>
              <w:spacing w:after="0" w:line="24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center"/>
              <w:rPr>
                <w:rFonts w:hint="default"/>
                <w:lang w:val="en-US"/>
              </w:rPr>
            </w:pPr>
            <w:r>
              <w:drawing>
                <wp:inline distT="0" distB="0" distL="114300" distR="114300">
                  <wp:extent cx="5013325" cy="3670300"/>
                  <wp:effectExtent l="0" t="0" r="635" b="254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2570" w:type="dxa"/>
          </w:tcPr>
          <w:p>
            <w:pPr>
              <w:spacing w:after="0" w:line="240" w:lineRule="auto"/>
              <w:rPr>
                <w:color w:val="767171"/>
                <w:sz w:val="20"/>
                <w:szCs w:val="20"/>
              </w:rPr>
            </w:pPr>
          </w:p>
          <w:p>
            <w:pPr>
              <w:spacing w:after="0" w:line="240" w:lineRule="auto"/>
              <w:rPr>
                <w:color w:val="767171"/>
                <w:sz w:val="20"/>
                <w:szCs w:val="20"/>
              </w:rPr>
            </w:pPr>
          </w:p>
          <w:p>
            <w:pPr>
              <w:spacing w:after="0" w:line="240" w:lineRule="auto"/>
              <w:rPr>
                <w:color w:val="767171"/>
                <w:sz w:val="20"/>
                <w:szCs w:val="20"/>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r>
              <w:rPr>
                <w:rFonts w:hint="default"/>
                <w:color w:val="767171"/>
                <w:sz w:val="20"/>
                <w:szCs w:val="20"/>
                <w:lang w:val="en-US"/>
              </w:rPr>
              <w:t xml:space="preserve">The players who identified as </w:t>
            </w:r>
            <w:r>
              <w:rPr>
                <w:rFonts w:hint="default" w:eastAsia="+Body"/>
                <w:b/>
                <w:bCs/>
                <w:color w:val="6695C5"/>
                <w:sz w:val="20"/>
                <w:szCs w:val="20"/>
                <w:lang w:val="en-US"/>
              </w:rPr>
              <w:t>Male</w:t>
            </w:r>
            <w:r>
              <w:rPr>
                <w:rFonts w:hint="default"/>
                <w:color w:val="767171"/>
                <w:sz w:val="20"/>
                <w:szCs w:val="20"/>
                <w:lang w:val="en-US"/>
              </w:rPr>
              <w:t xml:space="preserve"> are the major contributors to the total revenue (</w:t>
            </w:r>
            <w:r>
              <w:rPr>
                <w:rFonts w:hint="default"/>
                <w:b/>
                <w:bCs/>
                <w:color w:val="767171"/>
                <w:sz w:val="28"/>
                <w:szCs w:val="28"/>
                <w:lang w:val="en-US"/>
              </w:rPr>
              <w:t>~80%</w:t>
            </w:r>
            <w:r>
              <w:rPr>
                <w:rFonts w:hint="default"/>
                <w:color w:val="767171"/>
                <w:sz w:val="20"/>
                <w:szCs w:val="20"/>
                <w:lang w:val="en-US"/>
              </w:rPr>
              <w:t xml:space="preserve"> of </w:t>
            </w:r>
            <w:r>
              <w:rPr>
                <w:rFonts w:hint="default" w:eastAsia="+Body"/>
                <w:b/>
                <w:bCs/>
                <w:color w:val="6695C5"/>
                <w:sz w:val="20"/>
                <w:szCs w:val="20"/>
                <w:lang w:val="en-US"/>
              </w:rPr>
              <w:t>total revenue</w:t>
            </w:r>
            <w:r>
              <w:rPr>
                <w:rFonts w:hint="default"/>
                <w:color w:val="767171"/>
                <w:sz w:val="20"/>
                <w:szCs w:val="20"/>
                <w:lang w:val="en-US"/>
              </w:rPr>
              <w:t xml:space="preserve"> and </w:t>
            </w:r>
            <w:r>
              <w:rPr>
                <w:rFonts w:hint="default"/>
                <w:b/>
                <w:bCs/>
                <w:color w:val="F89C53"/>
                <w:sz w:val="20"/>
                <w:szCs w:val="20"/>
                <w:lang w:val="en-US"/>
              </w:rPr>
              <w:t>count of purchases</w:t>
            </w:r>
            <w:r>
              <w:rPr>
                <w:rFonts w:hint="default"/>
                <w:color w:val="767171"/>
                <w:sz w:val="20"/>
                <w:szCs w:val="20"/>
                <w:lang w:val="en-US"/>
              </w:rPr>
              <w:t>).</w:t>
            </w: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r>
              <w:rPr>
                <w:rFonts w:hint="default"/>
                <w:b/>
                <w:bCs/>
                <w:color w:val="767171"/>
                <w:sz w:val="24"/>
                <w:szCs w:val="24"/>
                <w:lang w:val="en-US"/>
              </w:rPr>
              <w:t xml:space="preserve">Less than 20% </w:t>
            </w:r>
            <w:r>
              <w:rPr>
                <w:rFonts w:hint="default" w:eastAsia="+Body"/>
                <w:b/>
                <w:bCs/>
                <w:color w:val="6695C5"/>
                <w:sz w:val="20"/>
                <w:szCs w:val="20"/>
                <w:lang w:val="en-US"/>
              </w:rPr>
              <w:t>of revenue was generated by Female players</w:t>
            </w:r>
            <w:r>
              <w:rPr>
                <w:rFonts w:hint="default"/>
                <w:color w:val="767171"/>
                <w:sz w:val="20"/>
                <w:szCs w:val="20"/>
                <w:lang w:val="en-US"/>
              </w:rPr>
              <w:t>.</w:t>
            </w:r>
          </w:p>
          <w:p>
            <w:pPr>
              <w:spacing w:after="0" w:line="240" w:lineRule="auto"/>
              <w:rPr>
                <w:rFonts w:hint="default"/>
                <w:color w:val="767171"/>
                <w:sz w:val="20"/>
                <w:szCs w:val="20"/>
                <w:lang w:val="en-US"/>
              </w:rPr>
            </w:pPr>
            <w:r>
              <w:rPr>
                <w:rFonts w:hint="default"/>
                <w:color w:val="767171"/>
                <w:sz w:val="20"/>
                <w:szCs w:val="20"/>
                <w:lang w:val="en-US"/>
              </w:rPr>
              <w:t xml:space="preserve"> </w:t>
            </w:r>
          </w:p>
          <w:p>
            <w:pPr>
              <w:spacing w:after="0" w:line="240" w:lineRule="auto"/>
              <w:rPr>
                <w:rFonts w:hint="default"/>
                <w:color w:val="767171"/>
                <w:sz w:val="20"/>
                <w:szCs w:val="20"/>
                <w:lang w:val="en-US"/>
              </w:rPr>
            </w:pPr>
            <w:r>
              <w:rPr>
                <w:rFonts w:hint="default"/>
                <w:color w:val="767171"/>
                <w:sz w:val="20"/>
                <w:szCs w:val="20"/>
                <w:lang w:val="en-US"/>
              </w:rPr>
              <w:t xml:space="preserve">A total of </w:t>
            </w:r>
            <w:r>
              <w:rPr>
                <w:rFonts w:hint="default"/>
                <w:b/>
                <w:bCs/>
                <w:color w:val="F89C53"/>
                <w:sz w:val="20"/>
                <w:szCs w:val="20"/>
                <w:lang w:val="en-US"/>
              </w:rPr>
              <w:t xml:space="preserve">15 items </w:t>
            </w:r>
            <w:r>
              <w:rPr>
                <w:rFonts w:hint="default"/>
                <w:color w:val="767171"/>
                <w:sz w:val="20"/>
                <w:szCs w:val="20"/>
                <w:lang w:val="en-US"/>
              </w:rPr>
              <w:t xml:space="preserve">were bought by players who identified as </w:t>
            </w:r>
            <w:r>
              <w:rPr>
                <w:rFonts w:hint="default"/>
                <w:b/>
                <w:bCs/>
                <w:color w:val="767171"/>
                <w:sz w:val="20"/>
                <w:szCs w:val="20"/>
                <w:lang w:val="en-US"/>
              </w:rPr>
              <w:t>Other/Non-disclosed</w:t>
            </w:r>
            <w:r>
              <w:rPr>
                <w:rFonts w:hint="default"/>
                <w:b/>
                <w:bCs/>
                <w:color w:val="F89C53"/>
                <w:sz w:val="20"/>
                <w:szCs w:val="20"/>
                <w:lang w:val="en-US"/>
              </w:rPr>
              <w:t xml:space="preserve"> </w:t>
            </w:r>
            <w:r>
              <w:rPr>
                <w:rFonts w:hint="default"/>
                <w:color w:val="767171"/>
                <w:sz w:val="20"/>
                <w:szCs w:val="20"/>
                <w:lang w:val="en-US"/>
              </w:rPr>
              <w:t xml:space="preserve">which resulted in </w:t>
            </w:r>
            <w:r>
              <w:rPr>
                <w:rFonts w:hint="default"/>
                <w:b/>
                <w:bCs/>
                <w:color w:val="767171"/>
                <w:sz w:val="24"/>
                <w:szCs w:val="24"/>
                <w:lang w:val="en-US"/>
              </w:rPr>
              <w:t>merely 2% of total profits.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left"/>
            </w:pPr>
            <w:r>
              <w:rPr>
                <w:rFonts w:hint="default" w:ascii="Calibri" w:hAnsi="Calibri" w:eastAsia="SimSun"/>
                <w:b w:val="0"/>
                <w:bCs w:val="0"/>
                <w:i w:val="0"/>
                <w:color w:val="767171"/>
                <w:kern w:val="0"/>
                <w:sz w:val="24"/>
                <w:szCs w:val="24"/>
                <w:u w:val="none"/>
                <w:lang w:val="en-US" w:eastAsia="zh-CN"/>
              </w:rPr>
              <w:t>1c.</w:t>
            </w:r>
            <w:r>
              <w:rPr>
                <w:rFonts w:hint="default" w:ascii="Calibri" w:hAnsi="Calibri" w:eastAsia="SimSun"/>
                <w:b/>
                <w:bCs/>
                <w:i w:val="0"/>
                <w:color w:val="767171"/>
                <w:kern w:val="0"/>
                <w:sz w:val="24"/>
                <w:szCs w:val="24"/>
                <w:u w:val="none"/>
                <w:lang w:val="en-US" w:eastAsia="zh-CN"/>
              </w:rPr>
              <w:t xml:space="preserve"> </w:t>
            </w:r>
            <w:r>
              <w:rPr>
                <w:rFonts w:hint="default"/>
                <w:color w:val="595959" w:themeColor="text1" w:themeTint="A6"/>
                <w:sz w:val="24"/>
                <w:szCs w:val="24"/>
                <w:lang w:val="en-US"/>
                <w14:textFill>
                  <w14:solidFill>
                    <w14:schemeClr w14:val="tx1">
                      <w14:lumMod w14:val="65000"/>
                      <w14:lumOff w14:val="35000"/>
                    </w14:schemeClr>
                  </w14:solidFill>
                </w14:textFill>
              </w:rPr>
              <w:t>Average purchase price by gender:-</w:t>
            </w:r>
          </w:p>
        </w:tc>
        <w:tc>
          <w:tcPr>
            <w:tcW w:w="2570" w:type="dxa"/>
          </w:tcPr>
          <w:p>
            <w:pPr>
              <w:spacing w:after="0" w:line="24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tbl>
            <w:tblPr>
              <w:tblStyle w:val="7"/>
              <w:tblW w:w="0" w:type="auto"/>
              <w:jc w:val="center"/>
              <w:shd w:val="clear" w:color="auto" w:fill="auto"/>
              <w:tblLayout w:type="fixed"/>
              <w:tblCellMar>
                <w:top w:w="0" w:type="dxa"/>
                <w:left w:w="0" w:type="dxa"/>
                <w:bottom w:w="0" w:type="dxa"/>
                <w:right w:w="0" w:type="dxa"/>
              </w:tblCellMar>
            </w:tblPr>
            <w:tblGrid>
              <w:gridCol w:w="2095"/>
              <w:gridCol w:w="1560"/>
              <w:gridCol w:w="2124"/>
            </w:tblGrid>
            <w:tr>
              <w:tblPrEx>
                <w:shd w:val="clear" w:color="auto" w:fill="auto"/>
                <w:tblCellMar>
                  <w:top w:w="0" w:type="dxa"/>
                  <w:left w:w="0" w:type="dxa"/>
                  <w:bottom w:w="0" w:type="dxa"/>
                  <w:right w:w="0" w:type="dxa"/>
                </w:tblCellMar>
              </w:tblPrEx>
              <w:trPr>
                <w:trHeight w:val="636" w:hRule="atLeast"/>
                <w:jc w:val="center"/>
              </w:trPr>
              <w:tc>
                <w:tcPr>
                  <w:tcW w:w="2095"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ascii="Calibri" w:hAnsi="Calibri" w:cs="Calibri"/>
                      <w:b/>
                      <w:bCs/>
                      <w:i w:val="0"/>
                      <w:color w:val="767171"/>
                      <w:sz w:val="22"/>
                      <w:szCs w:val="22"/>
                      <w:u w:val="none"/>
                    </w:rPr>
                  </w:pPr>
                  <w:r>
                    <w:rPr>
                      <w:rFonts w:hint="default" w:ascii="Calibri" w:hAnsi="Calibri" w:eastAsia="SimSun" w:cs="Calibri"/>
                      <w:b/>
                      <w:bCs/>
                      <w:i w:val="0"/>
                      <w:color w:val="767171"/>
                      <w:kern w:val="0"/>
                      <w:sz w:val="22"/>
                      <w:szCs w:val="22"/>
                      <w:u w:val="none"/>
                      <w:lang w:val="en-US" w:eastAsia="zh-CN" w:bidi="ar"/>
                    </w:rPr>
                    <w:t>Gender</w:t>
                  </w:r>
                </w:p>
              </w:tc>
              <w:tc>
                <w:tcPr>
                  <w:tcW w:w="156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b/>
                      <w:bCs/>
                      <w:i w:val="0"/>
                      <w:color w:val="767171"/>
                      <w:sz w:val="22"/>
                      <w:szCs w:val="22"/>
                      <w:u w:val="none"/>
                    </w:rPr>
                  </w:pPr>
                  <w:r>
                    <w:rPr>
                      <w:rFonts w:hint="default" w:ascii="Calibri" w:hAnsi="Calibri" w:eastAsia="SimSun" w:cs="Calibri"/>
                      <w:b/>
                      <w:bCs/>
                      <w:i w:val="0"/>
                      <w:color w:val="767171"/>
                      <w:kern w:val="0"/>
                      <w:sz w:val="22"/>
                      <w:szCs w:val="22"/>
                      <w:u w:val="none"/>
                      <w:lang w:val="en-US" w:eastAsia="zh-CN" w:bidi="ar"/>
                    </w:rPr>
                    <w:t>Avg. Purchase Price</w:t>
                  </w:r>
                </w:p>
              </w:tc>
              <w:tc>
                <w:tcPr>
                  <w:tcW w:w="2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b/>
                      <w:bCs/>
                      <w:i w:val="0"/>
                      <w:color w:val="767171"/>
                      <w:sz w:val="22"/>
                      <w:szCs w:val="22"/>
                      <w:u w:val="none"/>
                    </w:rPr>
                  </w:pPr>
                  <w:r>
                    <w:rPr>
                      <w:rFonts w:hint="default" w:ascii="Calibri" w:hAnsi="Calibri" w:eastAsia="SimSun" w:cs="Calibri"/>
                      <w:b/>
                      <w:bCs/>
                      <w:i w:val="0"/>
                      <w:color w:val="767171"/>
                      <w:kern w:val="0"/>
                      <w:sz w:val="22"/>
                      <w:szCs w:val="22"/>
                      <w:u w:val="none"/>
                      <w:lang w:val="en-US" w:eastAsia="zh-CN" w:bidi="ar"/>
                    </w:rPr>
                    <w:t>Avg. Total Purchase per Person</w:t>
                  </w:r>
                </w:p>
              </w:tc>
            </w:tr>
            <w:tr>
              <w:tblPrEx>
                <w:shd w:val="clear" w:color="auto" w:fill="auto"/>
                <w:tblCellMar>
                  <w:top w:w="0" w:type="dxa"/>
                  <w:left w:w="0" w:type="dxa"/>
                  <w:bottom w:w="0" w:type="dxa"/>
                  <w:right w:w="0" w:type="dxa"/>
                </w:tblCellMar>
              </w:tblPrEx>
              <w:trPr>
                <w:trHeight w:val="288" w:hRule="atLeast"/>
                <w:jc w:val="center"/>
              </w:trPr>
              <w:tc>
                <w:tcPr>
                  <w:tcW w:w="2095"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b w:val="0"/>
                      <w:bCs w:val="0"/>
                      <w:i w:val="0"/>
                      <w:color w:val="808080" w:themeColor="text1" w:themeTint="80"/>
                      <w:sz w:val="22"/>
                      <w:szCs w:val="22"/>
                      <w:u w:val="none"/>
                      <w14:textFill>
                        <w14:solidFill>
                          <w14:schemeClr w14:val="tx1">
                            <w14:lumMod w14:val="50000"/>
                            <w14:lumOff w14:val="50000"/>
                          </w14:schemeClr>
                        </w14:solidFill>
                      </w14:textFill>
                    </w:rPr>
                  </w:pPr>
                  <w:r>
                    <w:rPr>
                      <w:rFonts w:hint="default" w:ascii="Calibri" w:hAnsi="Calibri" w:eastAsia="SimSun" w:cs="Calibri"/>
                      <w:b w:val="0"/>
                      <w:bCs w:val="0"/>
                      <w:i w:val="0"/>
                      <w:color w:val="808080" w:themeColor="text1" w:themeTint="80"/>
                      <w:kern w:val="0"/>
                      <w:sz w:val="22"/>
                      <w:szCs w:val="22"/>
                      <w:u w:val="none"/>
                      <w:lang w:val="en-US" w:eastAsia="zh-CN" w:bidi="ar"/>
                      <w14:textFill>
                        <w14:solidFill>
                          <w14:schemeClr w14:val="tx1">
                            <w14:lumMod w14:val="50000"/>
                            <w14:lumOff w14:val="50000"/>
                          </w14:schemeClr>
                        </w14:solidFill>
                      </w14:textFill>
                    </w:rPr>
                    <w:t>Male</w:t>
                  </w:r>
                </w:p>
              </w:tc>
              <w:tc>
                <w:tcPr>
                  <w:tcW w:w="156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b w:val="0"/>
                      <w:bCs w:val="0"/>
                      <w:i w:val="0"/>
                      <w:color w:val="808080" w:themeColor="text1" w:themeTint="80"/>
                      <w:sz w:val="22"/>
                      <w:szCs w:val="22"/>
                      <w:u w:val="none"/>
                      <w14:textFill>
                        <w14:solidFill>
                          <w14:schemeClr w14:val="tx1">
                            <w14:lumMod w14:val="50000"/>
                            <w14:lumOff w14:val="50000"/>
                          </w14:schemeClr>
                        </w14:solidFill>
                      </w14:textFill>
                    </w:rPr>
                  </w:pPr>
                  <w:r>
                    <w:rPr>
                      <w:rFonts w:hint="default" w:ascii="Calibri" w:hAnsi="Calibri" w:eastAsia="SimSun" w:cs="Calibri"/>
                      <w:b w:val="0"/>
                      <w:bCs w:val="0"/>
                      <w:i w:val="0"/>
                      <w:color w:val="808080" w:themeColor="text1" w:themeTint="80"/>
                      <w:kern w:val="0"/>
                      <w:sz w:val="22"/>
                      <w:szCs w:val="22"/>
                      <w:u w:val="none"/>
                      <w:lang w:val="en-US" w:eastAsia="zh-CN" w:bidi="ar"/>
                      <w14:textFill>
                        <w14:solidFill>
                          <w14:schemeClr w14:val="tx1">
                            <w14:lumMod w14:val="50000"/>
                            <w14:lumOff w14:val="50000"/>
                          </w14:schemeClr>
                        </w14:solidFill>
                      </w14:textFill>
                    </w:rPr>
                    <w:t>$3.02</w:t>
                  </w:r>
                </w:p>
              </w:tc>
              <w:tc>
                <w:tcPr>
                  <w:tcW w:w="2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b w:val="0"/>
                      <w:bCs w:val="0"/>
                      <w:i w:val="0"/>
                      <w:color w:val="808080" w:themeColor="text1" w:themeTint="80"/>
                      <w:sz w:val="22"/>
                      <w:szCs w:val="22"/>
                      <w:u w:val="none"/>
                      <w14:textFill>
                        <w14:solidFill>
                          <w14:schemeClr w14:val="tx1">
                            <w14:lumMod w14:val="50000"/>
                            <w14:lumOff w14:val="50000"/>
                          </w14:schemeClr>
                        </w14:solidFill>
                      </w14:textFill>
                    </w:rPr>
                  </w:pPr>
                  <w:r>
                    <w:rPr>
                      <w:rFonts w:hint="default" w:ascii="Calibri" w:hAnsi="Calibri" w:eastAsia="SimSun" w:cs="Calibri"/>
                      <w:b w:val="0"/>
                      <w:bCs w:val="0"/>
                      <w:i w:val="0"/>
                      <w:color w:val="808080" w:themeColor="text1" w:themeTint="80"/>
                      <w:kern w:val="0"/>
                      <w:sz w:val="22"/>
                      <w:szCs w:val="22"/>
                      <w:u w:val="none"/>
                      <w:lang w:val="en-US" w:eastAsia="zh-CN" w:bidi="ar"/>
                      <w14:textFill>
                        <w14:solidFill>
                          <w14:schemeClr w14:val="tx1">
                            <w14:lumMod w14:val="50000"/>
                            <w14:lumOff w14:val="50000"/>
                          </w14:schemeClr>
                        </w14:solidFill>
                      </w14:textFill>
                    </w:rPr>
                    <w:t>$4.07</w:t>
                  </w:r>
                </w:p>
              </w:tc>
            </w:tr>
            <w:tr>
              <w:tblPrEx>
                <w:tblCellMar>
                  <w:top w:w="0" w:type="dxa"/>
                  <w:left w:w="0" w:type="dxa"/>
                  <w:bottom w:w="0" w:type="dxa"/>
                  <w:right w:w="0" w:type="dxa"/>
                </w:tblCellMar>
              </w:tblPrEx>
              <w:trPr>
                <w:trHeight w:val="288" w:hRule="atLeast"/>
                <w:jc w:val="center"/>
              </w:trPr>
              <w:tc>
                <w:tcPr>
                  <w:tcW w:w="2095"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b w:val="0"/>
                      <w:bCs w:val="0"/>
                      <w:i w:val="0"/>
                      <w:color w:val="808080" w:themeColor="text1" w:themeTint="80"/>
                      <w:sz w:val="22"/>
                      <w:szCs w:val="22"/>
                      <w:u w:val="none"/>
                      <w14:textFill>
                        <w14:solidFill>
                          <w14:schemeClr w14:val="tx1">
                            <w14:lumMod w14:val="50000"/>
                            <w14:lumOff w14:val="50000"/>
                          </w14:schemeClr>
                        </w14:solidFill>
                      </w14:textFill>
                    </w:rPr>
                  </w:pPr>
                  <w:r>
                    <w:rPr>
                      <w:rFonts w:hint="default" w:ascii="Calibri" w:hAnsi="Calibri" w:eastAsia="SimSun" w:cs="Calibri"/>
                      <w:b w:val="0"/>
                      <w:bCs w:val="0"/>
                      <w:i w:val="0"/>
                      <w:color w:val="808080" w:themeColor="text1" w:themeTint="80"/>
                      <w:kern w:val="0"/>
                      <w:sz w:val="22"/>
                      <w:szCs w:val="22"/>
                      <w:u w:val="none"/>
                      <w:lang w:val="en-US" w:eastAsia="zh-CN" w:bidi="ar"/>
                      <w14:textFill>
                        <w14:solidFill>
                          <w14:schemeClr w14:val="tx1">
                            <w14:lumMod w14:val="50000"/>
                            <w14:lumOff w14:val="50000"/>
                          </w14:schemeClr>
                        </w14:solidFill>
                      </w14:textFill>
                    </w:rPr>
                    <w:t>Female</w:t>
                  </w:r>
                </w:p>
              </w:tc>
              <w:tc>
                <w:tcPr>
                  <w:tcW w:w="156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b w:val="0"/>
                      <w:bCs w:val="0"/>
                      <w:i w:val="0"/>
                      <w:color w:val="808080" w:themeColor="text1" w:themeTint="80"/>
                      <w:sz w:val="22"/>
                      <w:szCs w:val="22"/>
                      <w:u w:val="none"/>
                      <w14:textFill>
                        <w14:solidFill>
                          <w14:schemeClr w14:val="tx1">
                            <w14:lumMod w14:val="50000"/>
                            <w14:lumOff w14:val="50000"/>
                          </w14:schemeClr>
                        </w14:solidFill>
                      </w14:textFill>
                    </w:rPr>
                  </w:pPr>
                  <w:r>
                    <w:rPr>
                      <w:rFonts w:hint="default" w:ascii="Calibri" w:hAnsi="Calibri" w:eastAsia="SimSun" w:cs="Calibri"/>
                      <w:b w:val="0"/>
                      <w:bCs w:val="0"/>
                      <w:i w:val="0"/>
                      <w:color w:val="808080" w:themeColor="text1" w:themeTint="80"/>
                      <w:kern w:val="0"/>
                      <w:sz w:val="22"/>
                      <w:szCs w:val="22"/>
                      <w:u w:val="none"/>
                      <w:lang w:val="en-US" w:eastAsia="zh-CN" w:bidi="ar"/>
                      <w14:textFill>
                        <w14:solidFill>
                          <w14:schemeClr w14:val="tx1">
                            <w14:lumMod w14:val="50000"/>
                            <w14:lumOff w14:val="50000"/>
                          </w14:schemeClr>
                        </w14:solidFill>
                      </w14:textFill>
                    </w:rPr>
                    <w:t>$3.20</w:t>
                  </w:r>
                </w:p>
              </w:tc>
              <w:tc>
                <w:tcPr>
                  <w:tcW w:w="2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b w:val="0"/>
                      <w:bCs w:val="0"/>
                      <w:i w:val="0"/>
                      <w:color w:val="808080" w:themeColor="text1" w:themeTint="80"/>
                      <w:sz w:val="22"/>
                      <w:szCs w:val="22"/>
                      <w:u w:val="none"/>
                      <w14:textFill>
                        <w14:solidFill>
                          <w14:schemeClr w14:val="tx1">
                            <w14:lumMod w14:val="50000"/>
                            <w14:lumOff w14:val="50000"/>
                          </w14:schemeClr>
                        </w14:solidFill>
                      </w14:textFill>
                    </w:rPr>
                  </w:pPr>
                  <w:r>
                    <w:rPr>
                      <w:rFonts w:hint="default" w:ascii="Calibri" w:hAnsi="Calibri" w:eastAsia="SimSun" w:cs="Calibri"/>
                      <w:b w:val="0"/>
                      <w:bCs w:val="0"/>
                      <w:i w:val="0"/>
                      <w:color w:val="808080" w:themeColor="text1" w:themeTint="80"/>
                      <w:kern w:val="0"/>
                      <w:sz w:val="22"/>
                      <w:szCs w:val="22"/>
                      <w:u w:val="none"/>
                      <w:lang w:val="en-US" w:eastAsia="zh-CN" w:bidi="ar"/>
                      <w14:textFill>
                        <w14:solidFill>
                          <w14:schemeClr w14:val="tx1">
                            <w14:lumMod w14:val="50000"/>
                            <w14:lumOff w14:val="50000"/>
                          </w14:schemeClr>
                        </w14:solidFill>
                      </w14:textFill>
                    </w:rPr>
                    <w:t>$4.47</w:t>
                  </w:r>
                </w:p>
              </w:tc>
            </w:tr>
            <w:tr>
              <w:tblPrEx>
                <w:shd w:val="clear" w:color="auto" w:fill="auto"/>
                <w:tblCellMar>
                  <w:top w:w="0" w:type="dxa"/>
                  <w:left w:w="0" w:type="dxa"/>
                  <w:bottom w:w="0" w:type="dxa"/>
                  <w:right w:w="0" w:type="dxa"/>
                </w:tblCellMar>
              </w:tblPrEx>
              <w:trPr>
                <w:trHeight w:val="576" w:hRule="atLeast"/>
                <w:jc w:val="center"/>
              </w:trPr>
              <w:tc>
                <w:tcPr>
                  <w:tcW w:w="2095"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Other / Non-Disclosed</w:t>
                  </w:r>
                </w:p>
              </w:tc>
              <w:tc>
                <w:tcPr>
                  <w:tcW w:w="156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$3.35</w:t>
                  </w:r>
                </w:p>
              </w:tc>
              <w:tc>
                <w:tcPr>
                  <w:tcW w:w="2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$4.56</w:t>
                  </w:r>
                </w:p>
              </w:tc>
            </w:tr>
          </w:tbl>
          <w:p>
            <w:pPr>
              <w:spacing w:after="0" w:line="240" w:lineRule="auto"/>
              <w:jc w:val="center"/>
            </w:pPr>
          </w:p>
        </w:tc>
        <w:tc>
          <w:tcPr>
            <w:tcW w:w="2570" w:type="dxa"/>
          </w:tcPr>
          <w:p>
            <w:pPr>
              <w:spacing w:after="0" w:line="240" w:lineRule="auto"/>
              <w:rPr>
                <w:rFonts w:hint="default"/>
                <w:color w:val="767171"/>
                <w:sz w:val="20"/>
                <w:szCs w:val="20"/>
                <w:lang w:val="en-US"/>
              </w:rPr>
            </w:pPr>
          </w:p>
          <w:p>
            <w:pPr>
              <w:spacing w:after="0" w:line="240" w:lineRule="auto"/>
              <w:rPr>
                <w:rFonts w:hint="default"/>
                <w:sz w:val="20"/>
                <w:szCs w:val="20"/>
                <w:lang w:val="en-US"/>
              </w:rPr>
            </w:pPr>
            <w:r>
              <w:rPr>
                <w:rFonts w:hint="default"/>
                <w:color w:val="767171"/>
                <w:sz w:val="20"/>
                <w:szCs w:val="20"/>
                <w:lang w:val="en-US"/>
              </w:rPr>
              <w:t xml:space="preserve">While the players categorized as Other/Non-disclosed do not have major contribution in total revenue, </w:t>
            </w:r>
            <w:r>
              <w:rPr>
                <w:rFonts w:hint="default"/>
                <w:b/>
                <w:bCs/>
                <w:color w:val="767171"/>
                <w:sz w:val="21"/>
                <w:szCs w:val="21"/>
                <w:lang w:val="en-US"/>
              </w:rPr>
              <w:t>the average purchase price and mean total purchase per person is the highest among the three genders.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7" w:hRule="atLeast"/>
        </w:trPr>
        <w:tc>
          <w:tcPr>
            <w:tcW w:w="8112" w:type="dxa"/>
          </w:tcPr>
          <w:p>
            <w:pPr>
              <w:spacing w:after="0" w:line="240" w:lineRule="auto"/>
              <w:jc w:val="center"/>
              <w:rPr>
                <w:rFonts w:hint="default"/>
                <w:b/>
                <w:bCs/>
                <w:color w:val="767171"/>
                <w:sz w:val="28"/>
                <w:szCs w:val="28"/>
                <w:lang w:val="en-US"/>
              </w:rPr>
            </w:pPr>
          </w:p>
          <w:p>
            <w:pPr>
              <w:spacing w:after="0" w:line="240" w:lineRule="auto"/>
              <w:jc w:val="center"/>
              <w:rPr>
                <w:rFonts w:hint="default"/>
                <w:b/>
                <w:bCs/>
                <w:color w:val="767171"/>
                <w:sz w:val="28"/>
                <w:szCs w:val="28"/>
                <w:lang w:val="en-US"/>
              </w:rPr>
            </w:pPr>
          </w:p>
          <w:p>
            <w:pPr>
              <w:spacing w:after="0" w:line="240" w:lineRule="auto"/>
              <w:jc w:val="center"/>
              <w:rPr>
                <w:rFonts w:hint="default"/>
                <w:lang w:val="en-US"/>
              </w:rPr>
            </w:pPr>
            <w:r>
              <w:rPr>
                <w:rFonts w:hint="default"/>
                <w:b/>
                <w:bCs/>
                <w:color w:val="767171"/>
                <w:sz w:val="32"/>
                <w:szCs w:val="32"/>
                <w:lang w:val="en-US"/>
              </w:rPr>
              <w:t>2. Analysis by Age</w:t>
            </w:r>
          </w:p>
        </w:tc>
        <w:tc>
          <w:tcPr>
            <w:tcW w:w="2570" w:type="dxa"/>
          </w:tcPr>
          <w:p>
            <w:pPr>
              <w:spacing w:after="0" w:line="24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left"/>
              <w:rPr>
                <w:rFonts w:hint="default"/>
                <w:lang w:val="en-US"/>
              </w:rPr>
            </w:pPr>
            <w:r>
              <w:rPr>
                <w:rFonts w:hint="default" w:ascii="Calibri" w:hAnsi="Calibri" w:eastAsia="SimSun"/>
                <w:b w:val="0"/>
                <w:bCs w:val="0"/>
                <w:i w:val="0"/>
                <w:color w:val="767171"/>
                <w:kern w:val="0"/>
                <w:sz w:val="24"/>
                <w:szCs w:val="24"/>
                <w:u w:val="none"/>
                <w:lang w:val="en-US" w:eastAsia="zh-CN"/>
              </w:rPr>
              <w:t xml:space="preserve">2a. </w:t>
            </w:r>
            <w:r>
              <w:rPr>
                <w:rFonts w:hint="default"/>
                <w:color w:val="595959" w:themeColor="text1" w:themeTint="A6"/>
                <w:sz w:val="24"/>
                <w:szCs w:val="24"/>
                <w:lang w:val="en-US"/>
                <w14:textFill>
                  <w14:solidFill>
                    <w14:schemeClr w14:val="tx1">
                      <w14:lumMod w14:val="65000"/>
                      <w14:lumOff w14:val="35000"/>
                    </w14:schemeClr>
                  </w14:solidFill>
                </w14:textFill>
              </w:rPr>
              <w:t>Percentage of player count and total revenue by age:-</w:t>
            </w:r>
          </w:p>
        </w:tc>
        <w:tc>
          <w:tcPr>
            <w:tcW w:w="2570" w:type="dxa"/>
          </w:tcPr>
          <w:p>
            <w:pPr>
              <w:spacing w:after="0" w:line="24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center"/>
            </w:pPr>
            <w:r>
              <w:rPr>
                <w:sz w:val="22"/>
              </w:rPr>
              <mc:AlternateContent>
                <mc:Choice Requires="wps">
                  <w:drawing>
                    <wp:anchor distT="0" distB="0" distL="114300" distR="114300" simplePos="0" relativeHeight="251659264" behindDoc="0" locked="0" layoutInCell="1" allowOverlap="1">
                      <wp:simplePos x="0" y="0"/>
                      <wp:positionH relativeFrom="column">
                        <wp:posOffset>34290</wp:posOffset>
                      </wp:positionH>
                      <wp:positionV relativeFrom="paragraph">
                        <wp:posOffset>1629410</wp:posOffset>
                      </wp:positionV>
                      <wp:extent cx="731520" cy="525780"/>
                      <wp:effectExtent l="0" t="0" r="0" b="0"/>
                      <wp:wrapNone/>
                      <wp:docPr id="17" name="Text Box 17"/>
                      <wp:cNvGraphicFramePr/>
                      <a:graphic xmlns:a="http://schemas.openxmlformats.org/drawingml/2006/main">
                        <a:graphicData uri="http://schemas.microsoft.com/office/word/2010/wordprocessingShape">
                          <wps:wsp>
                            <wps:cNvSpPr txBox="1"/>
                            <wps:spPr>
                              <a:xfrm>
                                <a:off x="678815" y="2230755"/>
                                <a:ext cx="73152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808080" w:themeColor="text1" w:themeTint="80"/>
                                      <w:sz w:val="22"/>
                                      <w:szCs w:val="22"/>
                                      <w:lang w:val="en-US"/>
                                      <w14:textFill>
                                        <w14:solidFill>
                                          <w14:schemeClr w14:val="tx1">
                                            <w14:lumMod w14:val="50000"/>
                                            <w14:lumOff w14:val="50000"/>
                                          </w14:schemeClr>
                                        </w14:solidFill>
                                      </w14:textFill>
                                    </w:rPr>
                                  </w:pPr>
                                  <w:r>
                                    <w:rPr>
                                      <w:rFonts w:hint="default"/>
                                      <w:color w:val="808080" w:themeColor="text1" w:themeTint="80"/>
                                      <w:sz w:val="22"/>
                                      <w:szCs w:val="22"/>
                                      <w:lang w:val="en-US"/>
                                      <w14:textFill>
                                        <w14:solidFill>
                                          <w14:schemeClr w14:val="tx1">
                                            <w14:lumMod w14:val="50000"/>
                                            <w14:lumOff w14:val="50000"/>
                                          </w14:schemeClr>
                                        </w14:solidFill>
                                      </w14:textFill>
                                    </w:rPr>
                                    <w:t>Age Ranges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128.3pt;height:41.4pt;width:57.6pt;z-index:251659264;mso-width-relative:page;mso-height-relative:page;" filled="f" stroked="f" coordsize="21600,21600" o:gfxdata="UEsDBAoAAAAAAIdO4kAAAAAAAAAAAAAAAAAEAAAAZHJzL1BLAwQUAAAACACHTuJAXLOafdsAAAAJ&#10;AQAADwAAAGRycy9kb3ducmV2LnhtbE2PS0/DMBCE70j8B2uRuFG7aROVNJsKRaqQEBxaeuHmxNsk&#10;qh8hdh/w63FP5TarGc18W6wuRrMTjb53FmE6EcDINk71tkXYfa6fFsB8kFZJ7Swh/JCHVXl/V8hc&#10;ubPd0GkbWhZLrM8lQhfCkHPum46M9BM3kI3e3o1GhniOLVejPMdyo3kiRMaN7G1c6ORAVUfNYXs0&#10;CG/V+kNu6sQsfnX1+r5/Gb53Xyni48NULIEFuoRbGK74ER3KyFS7o1WeaYR0HoMISZplwK5+IqKo&#10;EWaz5znwsuD/Pyj/AFBLAwQUAAAACACHTuJAqwgWGxsCAAAjBAAADgAAAGRycy9lMm9Eb2MueG1s&#10;rVNNj9owEL1X6n+wfC/5gGwoIqzorqgqrborsVXPxrFJJMfj2oaE/vqOHWBR21PVizOZeZ6PN8/L&#10;+6FT5Cisa0FXNJuklAjNoW71vqLfXjcf5pQ4z3TNFGhR0ZNw9H71/t2yNwuRQwOqFpZgEu0Wvalo&#10;471ZJInjjeiYm4ARGoMSbMc8/tp9UlvWY/ZOJXma3iU92NpY4MI59D6OQbqK+aUU3D9L6YQnqqLY&#10;m4+njecunMlqyRZ7y0zT8nMb7B+66Firseg11SPzjBxs+0eqruUWHEg/4dAlIGXLRZwBp8nS36bZ&#10;NsyIOAuS48yVJvf/0vKvxxdL2hp3V1KiWYc7ehWDJ59gIOhCfnrjFgjbGgT6Af2IvfgdOsPYg7Rd&#10;+OJABON35XyeFZScKprn07QsipHokJhjvJxmRY7r4Ago8qKcx0Ukb3mMdf6zgI4Eo6IW9xjpZccn&#10;57EnhF4goayGTatU3KXSpMcGpkUaL1wjeENpvBimGbsOlh92w3nEHdQnnNDCqBFn+KbF4k/M+Rdm&#10;URTYLwrdP+MhFWAROFuUNGB//s0f8LgrjFLSo8gq6n4cmBWUqC8at/gxm82CKuPPrCgDJ/Y2sruN&#10;6EP3AKjjDJ+U4dEMeK8uprTQfcf3sA5VMcQ0x9oV9RfzwY/Sx/fExXodQahDw/yT3hoeUo90rg8e&#10;ZBuZDjSN3JzZQyXGBZxfTZD67X9Evb3t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cs5p92wAA&#10;AAkBAAAPAAAAAAAAAAEAIAAAACIAAABkcnMvZG93bnJldi54bWxQSwECFAAUAAAACACHTuJAqwgW&#10;GxsCAAAjBAAADgAAAAAAAAABACAAAAAqAQAAZHJzL2Uyb0RvYy54bWxQSwUGAAAAAAYABgBZAQAA&#10;twUAAAAA&#10;">
                      <v:fill on="f" focussize="0,0"/>
                      <v:stroke on="f" weight="0.5pt"/>
                      <v:imagedata o:title=""/>
                      <o:lock v:ext="edit" aspectratio="f"/>
                      <v:textbox>
                        <w:txbxContent>
                          <w:p>
                            <w:pPr>
                              <w:rPr>
                                <w:rFonts w:hint="default"/>
                                <w:color w:val="808080" w:themeColor="text1" w:themeTint="80"/>
                                <w:sz w:val="22"/>
                                <w:szCs w:val="22"/>
                                <w:lang w:val="en-US"/>
                                <w14:textFill>
                                  <w14:solidFill>
                                    <w14:schemeClr w14:val="tx1">
                                      <w14:lumMod w14:val="50000"/>
                                      <w14:lumOff w14:val="50000"/>
                                    </w14:schemeClr>
                                  </w14:solidFill>
                                </w14:textFill>
                              </w:rPr>
                            </w:pPr>
                            <w:r>
                              <w:rPr>
                                <w:rFonts w:hint="default"/>
                                <w:color w:val="808080" w:themeColor="text1" w:themeTint="80"/>
                                <w:sz w:val="22"/>
                                <w:szCs w:val="22"/>
                                <w:lang w:val="en-US"/>
                                <w14:textFill>
                                  <w14:solidFill>
                                    <w14:schemeClr w14:val="tx1">
                                      <w14:lumMod w14:val="50000"/>
                                      <w14:lumOff w14:val="50000"/>
                                    </w14:schemeClr>
                                  </w14:solidFill>
                                </w14:textFill>
                              </w:rPr>
                              <w:t>Age Ranges</w:t>
                            </w:r>
                          </w:p>
                        </w:txbxContent>
                      </v:textbox>
                    </v:shape>
                  </w:pict>
                </mc:Fallback>
              </mc:AlternateContent>
            </w:r>
            <w:r>
              <w:drawing>
                <wp:inline distT="0" distB="0" distL="114300" distR="114300">
                  <wp:extent cx="3820160" cy="3794125"/>
                  <wp:effectExtent l="0" t="0" r="5080" b="63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7"/>
                          <a:srcRect l="29361"/>
                          <a:stretch>
                            <a:fillRect/>
                          </a:stretch>
                        </pic:blipFill>
                        <pic:spPr>
                          <a:xfrm>
                            <a:off x="0" y="0"/>
                            <a:ext cx="3820160" cy="3794125"/>
                          </a:xfrm>
                          <a:prstGeom prst="rect">
                            <a:avLst/>
                          </a:prstGeom>
                          <a:noFill/>
                          <a:ln>
                            <a:noFill/>
                          </a:ln>
                        </pic:spPr>
                      </pic:pic>
                    </a:graphicData>
                  </a:graphic>
                </wp:inline>
              </w:drawing>
            </w:r>
          </w:p>
        </w:tc>
        <w:tc>
          <w:tcPr>
            <w:tcW w:w="2570" w:type="dxa"/>
          </w:tcPr>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b/>
                <w:bCs/>
                <w:color w:val="376092"/>
                <w:sz w:val="20"/>
                <w:szCs w:val="20"/>
                <w:lang w:val="en-US"/>
              </w:rPr>
            </w:pPr>
            <w:r>
              <w:rPr>
                <w:rFonts w:hint="default"/>
                <w:color w:val="767171"/>
                <w:sz w:val="20"/>
                <w:szCs w:val="20"/>
                <w:lang w:val="en-US"/>
              </w:rPr>
              <w:t>Out of a total of 576 players, approximately</w:t>
            </w:r>
            <w:r>
              <w:rPr>
                <w:rFonts w:hint="default"/>
                <w:color w:val="376092"/>
                <w:sz w:val="20"/>
                <w:szCs w:val="20"/>
                <w:lang w:val="en-US"/>
              </w:rPr>
              <w:t xml:space="preserve"> </w:t>
            </w:r>
            <w:r>
              <w:rPr>
                <w:rFonts w:hint="default"/>
                <w:b/>
                <w:bCs/>
                <w:color w:val="376092"/>
                <w:sz w:val="20"/>
                <w:szCs w:val="20"/>
                <w:lang w:val="en-US"/>
              </w:rPr>
              <w:t>45% are between 20 - 24 years old.</w:t>
            </w:r>
            <w:r>
              <w:rPr>
                <w:rFonts w:hint="default"/>
                <w:color w:val="376092"/>
                <w:sz w:val="20"/>
                <w:szCs w:val="20"/>
                <w:lang w:val="en-US"/>
              </w:rPr>
              <w:t xml:space="preserve"> </w:t>
            </w:r>
            <w:r>
              <w:rPr>
                <w:rFonts w:hint="default"/>
                <w:color w:val="767171"/>
                <w:sz w:val="20"/>
                <w:szCs w:val="20"/>
                <w:lang w:val="en-US"/>
              </w:rPr>
              <w:t xml:space="preserve">Interestingly, they also </w:t>
            </w:r>
            <w:r>
              <w:rPr>
                <w:rFonts w:hint="default"/>
                <w:b/>
                <w:bCs/>
                <w:color w:val="376092"/>
                <w:sz w:val="20"/>
                <w:szCs w:val="20"/>
                <w:lang w:val="en-US"/>
              </w:rPr>
              <w:t>contribute the most to the total revenue generated (47%).</w:t>
            </w:r>
          </w:p>
          <w:p>
            <w:pPr>
              <w:spacing w:after="0" w:line="240" w:lineRule="auto"/>
              <w:rPr>
                <w:rFonts w:hint="default"/>
                <w:color w:val="767171"/>
                <w:sz w:val="20"/>
                <w:szCs w:val="20"/>
                <w:lang w:val="en-US"/>
              </w:rPr>
            </w:pPr>
          </w:p>
          <w:p>
            <w:pPr>
              <w:spacing w:after="0" w:line="240" w:lineRule="auto"/>
              <w:rPr>
                <w:rFonts w:hint="default"/>
                <w:b/>
                <w:bCs/>
                <w:color w:val="767171"/>
                <w:sz w:val="20"/>
                <w:szCs w:val="20"/>
                <w:lang w:val="en-US"/>
              </w:rPr>
            </w:pPr>
            <w:r>
              <w:rPr>
                <w:rFonts w:hint="default"/>
                <w:color w:val="767171"/>
                <w:sz w:val="20"/>
                <w:szCs w:val="20"/>
                <w:lang w:val="en-US"/>
              </w:rPr>
              <w:t xml:space="preserve">Overall, approximately </w:t>
            </w:r>
            <w:r>
              <w:rPr>
                <w:rFonts w:hint="default"/>
                <w:b/>
                <w:bCs/>
                <w:color w:val="767171"/>
                <w:sz w:val="28"/>
                <w:szCs w:val="28"/>
                <w:lang w:val="en-US"/>
              </w:rPr>
              <w:t xml:space="preserve">76% </w:t>
            </w:r>
            <w:r>
              <w:rPr>
                <w:rFonts w:hint="default"/>
                <w:color w:val="767171"/>
                <w:sz w:val="20"/>
                <w:szCs w:val="20"/>
                <w:lang w:val="en-US"/>
              </w:rPr>
              <w:t xml:space="preserve">of the players are distributed among three age brackets, I.e. </w:t>
            </w:r>
            <w:r>
              <w:rPr>
                <w:rFonts w:hint="default"/>
                <w:b/>
                <w:bCs/>
                <w:color w:val="767171"/>
                <w:sz w:val="20"/>
                <w:szCs w:val="20"/>
                <w:lang w:val="en-US"/>
              </w:rPr>
              <w:t xml:space="preserve">15-19, 20-24 and 25-29. </w:t>
            </w:r>
            <w:r>
              <w:rPr>
                <w:rFonts w:hint="default"/>
                <w:b w:val="0"/>
                <w:bCs w:val="0"/>
                <w:color w:val="767171"/>
                <w:sz w:val="20"/>
                <w:szCs w:val="20"/>
                <w:lang w:val="en-US"/>
              </w:rPr>
              <w:t xml:space="preserve">All-inclusive, </w:t>
            </w:r>
            <w:r>
              <w:rPr>
                <w:rFonts w:hint="default"/>
                <w:b/>
                <w:bCs/>
                <w:color w:val="767171"/>
                <w:sz w:val="20"/>
                <w:szCs w:val="20"/>
                <w:lang w:val="en-US"/>
              </w:rPr>
              <w:t>15 to 29 years old</w:t>
            </w:r>
            <w:r>
              <w:rPr>
                <w:rFonts w:hint="default"/>
                <w:b w:val="0"/>
                <w:bCs w:val="0"/>
                <w:color w:val="767171"/>
                <w:sz w:val="20"/>
                <w:szCs w:val="20"/>
                <w:lang w:val="en-US"/>
              </w:rPr>
              <w:t xml:space="preserve"> </w:t>
            </w:r>
            <w:r>
              <w:rPr>
                <w:rFonts w:hint="default"/>
                <w:b/>
                <w:bCs/>
                <w:color w:val="767171"/>
                <w:sz w:val="20"/>
                <w:szCs w:val="20"/>
                <w:lang w:val="en-US"/>
              </w:rPr>
              <w:t>players</w:t>
            </w:r>
            <w:r>
              <w:rPr>
                <w:rFonts w:hint="default"/>
                <w:b w:val="0"/>
                <w:bCs w:val="0"/>
                <w:color w:val="767171"/>
                <w:sz w:val="20"/>
                <w:szCs w:val="20"/>
                <w:lang w:val="en-US"/>
              </w:rPr>
              <w:t xml:space="preserve"> </w:t>
            </w:r>
            <w:r>
              <w:rPr>
                <w:rFonts w:hint="default"/>
                <w:b/>
                <w:bCs/>
                <w:color w:val="767171"/>
                <w:sz w:val="20"/>
                <w:szCs w:val="20"/>
                <w:lang w:val="en-US"/>
              </w:rPr>
              <w:t>contribute ~76% towards the total revenue.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left"/>
            </w:pPr>
            <w:r>
              <w:rPr>
                <w:rFonts w:hint="default" w:ascii="Calibri" w:hAnsi="Calibri" w:eastAsia="SimSun"/>
                <w:b w:val="0"/>
                <w:bCs w:val="0"/>
                <w:i w:val="0"/>
                <w:color w:val="767171"/>
                <w:kern w:val="0"/>
                <w:sz w:val="24"/>
                <w:szCs w:val="24"/>
                <w:u w:val="none"/>
                <w:lang w:val="en-US" w:eastAsia="zh-CN"/>
              </w:rPr>
              <w:t xml:space="preserve">2b. </w:t>
            </w:r>
            <w:r>
              <w:rPr>
                <w:rFonts w:hint="default"/>
                <w:color w:val="595959" w:themeColor="text1" w:themeTint="A6"/>
                <w:sz w:val="24"/>
                <w:szCs w:val="24"/>
                <w:lang w:val="en-US"/>
                <w14:textFill>
                  <w14:solidFill>
                    <w14:schemeClr w14:val="tx1">
                      <w14:lumMod w14:val="65000"/>
                      <w14:lumOff w14:val="35000"/>
                    </w14:schemeClr>
                  </w14:solidFill>
                </w14:textFill>
              </w:rPr>
              <w:t>Average total purchase price per person and average purchase price per age group:-</w:t>
            </w:r>
          </w:p>
        </w:tc>
        <w:tc>
          <w:tcPr>
            <w:tcW w:w="2570" w:type="dxa"/>
          </w:tcPr>
          <w:p>
            <w:pPr>
              <w:spacing w:after="0" w:line="24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center"/>
            </w:pPr>
            <w:r>
              <w:drawing>
                <wp:inline distT="0" distB="0" distL="114300" distR="114300">
                  <wp:extent cx="5012690" cy="3610610"/>
                  <wp:effectExtent l="0" t="0" r="1270" b="127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2570" w:type="dxa"/>
          </w:tcPr>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r>
              <w:rPr>
                <w:rFonts w:hint="default"/>
                <w:color w:val="767171"/>
                <w:sz w:val="20"/>
                <w:szCs w:val="20"/>
                <w:lang w:val="en-US"/>
              </w:rPr>
              <w:t xml:space="preserve">In general, the average of total amount spent by players of all ages is </w:t>
            </w:r>
            <w:r>
              <w:rPr>
                <w:rFonts w:hint="default"/>
                <w:b/>
                <w:bCs/>
                <w:color w:val="376092"/>
                <w:sz w:val="20"/>
                <w:szCs w:val="20"/>
                <w:lang w:val="en-US"/>
              </w:rPr>
              <w:t>higher than the mean purchase price.</w:t>
            </w:r>
          </w:p>
          <w:p>
            <w:pPr>
              <w:spacing w:after="0" w:line="240" w:lineRule="auto"/>
              <w:rPr>
                <w:rFonts w:hint="default"/>
                <w:color w:val="767171"/>
                <w:sz w:val="20"/>
                <w:szCs w:val="20"/>
                <w:lang w:val="en-US"/>
              </w:rPr>
            </w:pPr>
          </w:p>
          <w:p>
            <w:pPr>
              <w:spacing w:after="0" w:line="240" w:lineRule="auto"/>
              <w:rPr>
                <w:sz w:val="20"/>
                <w:szCs w:val="20"/>
              </w:rPr>
            </w:pPr>
            <w:r>
              <w:rPr>
                <w:rFonts w:hint="default"/>
                <w:color w:val="767171"/>
                <w:sz w:val="20"/>
                <w:szCs w:val="20"/>
                <w:lang w:val="en-US"/>
              </w:rPr>
              <w:t xml:space="preserve">Notably, the mean total expenditure of players who are also major contributors to the total revenue </w:t>
            </w:r>
            <w:r>
              <w:rPr>
                <w:rFonts w:hint="default"/>
                <w:b/>
                <w:bCs/>
                <w:color w:val="376092"/>
                <w:sz w:val="20"/>
                <w:szCs w:val="20"/>
                <w:lang w:val="en-US"/>
              </w:rPr>
              <w:t>(20 - 24 years old)</w:t>
            </w:r>
            <w:r>
              <w:rPr>
                <w:rFonts w:hint="default"/>
                <w:color w:val="767171"/>
                <w:sz w:val="20"/>
                <w:szCs w:val="20"/>
                <w:lang w:val="en-US"/>
              </w:rPr>
              <w:t xml:space="preserve"> </w:t>
            </w:r>
            <w:r>
              <w:rPr>
                <w:rFonts w:hint="default"/>
                <w:b/>
                <w:bCs/>
                <w:color w:val="376092"/>
                <w:sz w:val="20"/>
                <w:szCs w:val="20"/>
                <w:lang w:val="en-US"/>
              </w:rPr>
              <w:t>spend ~1.4 times the mean purchase price.</w:t>
            </w:r>
          </w:p>
        </w:tc>
      </w:tr>
    </w:tbl>
    <w:p>
      <w:pPr>
        <w:rPr>
          <w:rFonts w:hint="default"/>
          <w:lang w:val="en-US"/>
        </w:rPr>
      </w:pPr>
      <w:r>
        <w:rPr>
          <w:rFonts w:hint="default"/>
          <w:lang w:val="en-US"/>
        </w:rPr>
        <w:br w:type="page"/>
      </w:r>
      <w:bookmarkStart w:id="0" w:name="_GoBack"/>
      <w:bookmarkEnd w:id="0"/>
    </w:p>
    <w:tbl>
      <w:tblPr>
        <w:tblStyle w:val="8"/>
        <w:tblpPr w:leftFromText="180" w:rightFromText="180" w:vertAnchor="page" w:horzAnchor="page" w:tblpX="788" w:tblpY="822"/>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12"/>
        <w:gridCol w:w="2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0" w:hRule="atLeast"/>
        </w:trPr>
        <w:tc>
          <w:tcPr>
            <w:tcW w:w="8112" w:type="dxa"/>
          </w:tcPr>
          <w:p>
            <w:pPr>
              <w:spacing w:after="0" w:line="240" w:lineRule="auto"/>
              <w:jc w:val="center"/>
              <w:rPr>
                <w:rFonts w:hint="default"/>
                <w:lang w:val="en-US"/>
              </w:rPr>
            </w:pPr>
            <w:r>
              <w:rPr>
                <w:rFonts w:hint="default"/>
                <w:b/>
                <w:bCs/>
                <w:color w:val="767171"/>
                <w:sz w:val="32"/>
                <w:szCs w:val="32"/>
                <w:lang w:val="en-US"/>
              </w:rPr>
              <w:t>3. Analysis of Items</w:t>
            </w:r>
          </w:p>
        </w:tc>
        <w:tc>
          <w:tcPr>
            <w:tcW w:w="2570" w:type="dxa"/>
          </w:tcPr>
          <w:p>
            <w:pPr>
              <w:spacing w:after="0" w:line="24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left"/>
              <w:rPr>
                <w:rFonts w:hint="default"/>
                <w:lang w:val="en-US"/>
              </w:rPr>
            </w:pPr>
            <w:r>
              <w:rPr>
                <w:rFonts w:hint="default" w:ascii="Calibri" w:hAnsi="Calibri" w:eastAsia="SimSun"/>
                <w:b w:val="0"/>
                <w:bCs w:val="0"/>
                <w:i w:val="0"/>
                <w:color w:val="767171"/>
                <w:kern w:val="0"/>
                <w:sz w:val="24"/>
                <w:szCs w:val="24"/>
                <w:u w:val="none"/>
                <w:lang w:val="en-US" w:eastAsia="zh-CN"/>
              </w:rPr>
              <w:t xml:space="preserve">3a. </w:t>
            </w:r>
            <w:r>
              <w:rPr>
                <w:rFonts w:hint="default"/>
                <w:color w:val="595959" w:themeColor="text1" w:themeTint="A6"/>
                <w:sz w:val="24"/>
                <w:szCs w:val="24"/>
                <w:lang w:val="en-US"/>
                <w14:textFill>
                  <w14:solidFill>
                    <w14:schemeClr w14:val="tx1">
                      <w14:lumMod w14:val="65000"/>
                      <w14:lumOff w14:val="35000"/>
                    </w14:schemeClr>
                  </w14:solidFill>
                </w14:textFill>
              </w:rPr>
              <w:t>Top five popular items:-</w:t>
            </w:r>
          </w:p>
        </w:tc>
        <w:tc>
          <w:tcPr>
            <w:tcW w:w="2570" w:type="dxa"/>
          </w:tcPr>
          <w:p>
            <w:pPr>
              <w:spacing w:after="0" w:line="24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center"/>
              <w:rPr>
                <w:rFonts w:hint="default" w:ascii="Calibri" w:hAnsi="Calibri" w:eastAsia="SimSun"/>
                <w:b w:val="0"/>
                <w:bCs w:val="0"/>
                <w:i w:val="0"/>
                <w:color w:val="767171"/>
                <w:kern w:val="0"/>
                <w:sz w:val="24"/>
                <w:szCs w:val="24"/>
                <w:u w:val="none"/>
                <w:lang w:val="en-US" w:eastAsia="zh-CN"/>
              </w:rPr>
            </w:pPr>
            <w:r>
              <w:drawing>
                <wp:inline distT="0" distB="0" distL="114300" distR="114300">
                  <wp:extent cx="5008880" cy="3171190"/>
                  <wp:effectExtent l="0" t="0" r="5080" b="1397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2570" w:type="dxa"/>
            <w:vMerge w:val="restart"/>
          </w:tcPr>
          <w:p>
            <w:pPr>
              <w:spacing w:after="0" w:line="240" w:lineRule="auto"/>
              <w:rPr>
                <w:sz w:val="20"/>
                <w:szCs w:val="20"/>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r>
              <w:rPr>
                <w:rFonts w:hint="default"/>
                <w:color w:val="767171"/>
                <w:sz w:val="20"/>
                <w:szCs w:val="20"/>
                <w:lang w:val="en-US"/>
              </w:rPr>
              <w:t xml:space="preserve">Among the top five items, three items (namely, </w:t>
            </w:r>
            <w:r>
              <w:rPr>
                <w:rFonts w:hint="default"/>
                <w:b/>
                <w:bCs/>
                <w:color w:val="767171"/>
                <w:sz w:val="20"/>
                <w:szCs w:val="20"/>
                <w:lang w:val="en-US"/>
              </w:rPr>
              <w:t>Nirvana, Fiery Glass Crusader, and Oathbreaker, Last Hope of the Breaking Storm</w:t>
            </w:r>
            <w:r>
              <w:rPr>
                <w:rFonts w:hint="default"/>
                <w:color w:val="767171"/>
                <w:sz w:val="20"/>
                <w:szCs w:val="20"/>
                <w:lang w:val="en-US"/>
              </w:rPr>
              <w:t>) are also the top three most profitable items.</w:t>
            </w:r>
          </w:p>
          <w:p>
            <w:pPr>
              <w:spacing w:after="0" w:line="240" w:lineRule="auto"/>
              <w:rPr>
                <w:rFonts w:hint="default"/>
                <w:color w:val="767171"/>
                <w:sz w:val="20"/>
                <w:szCs w:val="20"/>
                <w:lang w:val="en-US"/>
              </w:rPr>
            </w:pPr>
          </w:p>
          <w:p>
            <w:pPr>
              <w:spacing w:after="0" w:line="240" w:lineRule="auto"/>
              <w:rPr>
                <w:rFonts w:hint="default"/>
                <w:color w:val="767171"/>
                <w:sz w:val="20"/>
                <w:szCs w:val="20"/>
                <w:lang w:val="en-US"/>
              </w:rPr>
            </w:pPr>
            <w:r>
              <w:rPr>
                <w:rFonts w:hint="default"/>
                <w:color w:val="767171"/>
                <w:sz w:val="20"/>
                <w:szCs w:val="20"/>
                <w:lang w:val="en-US"/>
              </w:rPr>
              <w:t xml:space="preserve">Overall, </w:t>
            </w:r>
            <w:r>
              <w:rPr>
                <w:rFonts w:hint="default"/>
                <w:b/>
                <w:bCs/>
                <w:color w:val="767171"/>
                <w:sz w:val="20"/>
                <w:szCs w:val="20"/>
                <w:lang w:val="en-US"/>
              </w:rPr>
              <w:t xml:space="preserve">Oathbreaker, Last Hope of the Breaking Storm is the most popular and most profitable item </w:t>
            </w:r>
            <w:r>
              <w:rPr>
                <w:rFonts w:hint="default"/>
                <w:b w:val="0"/>
                <w:bCs w:val="0"/>
                <w:color w:val="767171"/>
                <w:sz w:val="20"/>
                <w:szCs w:val="20"/>
                <w:lang w:val="en-US"/>
              </w:rPr>
              <w:t>with a contribution of ~$50 to the total revenue.</w:t>
            </w:r>
            <w:r>
              <w:rPr>
                <w:rFonts w:hint="default"/>
                <w:color w:val="767171"/>
                <w:sz w:val="20"/>
                <w:szCs w:val="20"/>
                <w:lang w:val="en-US"/>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left"/>
              <w:rPr>
                <w:rFonts w:hint="default" w:ascii="Calibri" w:hAnsi="Calibri" w:eastAsia="SimSun"/>
                <w:b w:val="0"/>
                <w:bCs w:val="0"/>
                <w:i w:val="0"/>
                <w:color w:val="767171"/>
                <w:kern w:val="0"/>
                <w:sz w:val="24"/>
                <w:szCs w:val="24"/>
                <w:u w:val="none"/>
                <w:lang w:val="en-US" w:eastAsia="zh-CN"/>
              </w:rPr>
            </w:pPr>
            <w:r>
              <w:rPr>
                <w:rFonts w:hint="default" w:ascii="Calibri" w:hAnsi="Calibri" w:eastAsia="SimSun"/>
                <w:b w:val="0"/>
                <w:bCs w:val="0"/>
                <w:i w:val="0"/>
                <w:color w:val="767171"/>
                <w:kern w:val="0"/>
                <w:sz w:val="24"/>
                <w:szCs w:val="24"/>
                <w:u w:val="none"/>
                <w:lang w:val="en-US" w:eastAsia="zh-CN"/>
              </w:rPr>
              <w:t xml:space="preserve">3b. </w:t>
            </w:r>
            <w:r>
              <w:rPr>
                <w:rFonts w:hint="default"/>
                <w:color w:val="595959" w:themeColor="text1" w:themeTint="A6"/>
                <w:sz w:val="24"/>
                <w:szCs w:val="24"/>
                <w:lang w:val="en-US"/>
                <w14:textFill>
                  <w14:solidFill>
                    <w14:schemeClr w14:val="tx1">
                      <w14:lumMod w14:val="65000"/>
                      <w14:lumOff w14:val="35000"/>
                    </w14:schemeClr>
                  </w14:solidFill>
                </w14:textFill>
              </w:rPr>
              <w:t>Top five profitable items:-</w:t>
            </w:r>
          </w:p>
        </w:tc>
        <w:tc>
          <w:tcPr>
            <w:tcW w:w="2570" w:type="dxa"/>
            <w:vMerge w:val="continue"/>
          </w:tcPr>
          <w:p>
            <w:pPr>
              <w:spacing w:after="0" w:line="24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12" w:type="dxa"/>
          </w:tcPr>
          <w:p>
            <w:pPr>
              <w:spacing w:after="0" w:line="240" w:lineRule="auto"/>
              <w:jc w:val="center"/>
              <w:rPr>
                <w:rFonts w:hint="default" w:ascii="Calibri" w:hAnsi="Calibri" w:eastAsia="SimSun"/>
                <w:b w:val="0"/>
                <w:bCs w:val="0"/>
                <w:i w:val="0"/>
                <w:color w:val="767171"/>
                <w:kern w:val="0"/>
                <w:sz w:val="24"/>
                <w:szCs w:val="24"/>
                <w:u w:val="none"/>
                <w:lang w:val="en-US" w:eastAsia="zh-CN"/>
              </w:rPr>
            </w:pPr>
            <w:r>
              <w:drawing>
                <wp:inline distT="0" distB="0" distL="114300" distR="114300">
                  <wp:extent cx="5008880" cy="3172460"/>
                  <wp:effectExtent l="0" t="0" r="5080" b="12700"/>
                  <wp:docPr id="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2570" w:type="dxa"/>
            <w:vMerge w:val="continue"/>
          </w:tcPr>
          <w:p>
            <w:pPr>
              <w:spacing w:after="0" w:line="240" w:lineRule="auto"/>
              <w:rPr>
                <w:sz w:val="20"/>
                <w:szCs w:val="20"/>
              </w:rPr>
            </w:pPr>
          </w:p>
        </w:tc>
      </w:tr>
    </w:tbl>
    <w:p>
      <w:pPr>
        <w:rPr>
          <w:rFonts w:hint="default"/>
          <w:lang w:val="en-US"/>
        </w:rPr>
      </w:pPr>
      <w:r>
        <w:rPr>
          <w:rFonts w:hint="default"/>
          <w:lang w:val="en-US"/>
        </w:rPr>
        <w:br w:type="page"/>
      </w:r>
    </w:p>
    <w:p>
      <w:pPr>
        <w:numPr>
          <w:ilvl w:val="0"/>
          <w:numId w:val="1"/>
        </w:numPr>
        <w:spacing w:after="0" w:line="240" w:lineRule="auto"/>
        <w:jc w:val="center"/>
        <w:rPr>
          <w:rFonts w:hint="default"/>
          <w:b/>
          <w:bCs/>
          <w:color w:val="767171"/>
          <w:sz w:val="32"/>
          <w:szCs w:val="32"/>
          <w:lang w:val="en-US"/>
        </w:rPr>
      </w:pPr>
      <w:r>
        <w:rPr>
          <w:rFonts w:hint="default"/>
          <w:b/>
          <w:bCs/>
          <w:color w:val="767171"/>
          <w:sz w:val="32"/>
          <w:szCs w:val="32"/>
          <w:lang w:val="en-US"/>
        </w:rPr>
        <w:t>Appendix: Data Inconsistency Issues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right="110" w:rightChars="50"/>
        <w:jc w:val="both"/>
        <w:textAlignment w:val="auto"/>
        <w:rPr>
          <w:rStyle w:val="6"/>
          <w:rFonts w:hint="default" w:ascii="Helvetica" w:hAnsi="Helvetica" w:eastAsia="Helvetica"/>
          <w:b w:val="0"/>
          <w:bCs w:val="0"/>
          <w:i w:val="0"/>
          <w:caps w:val="0"/>
          <w:color w:val="4E4C4A"/>
          <w:spacing w:val="0"/>
          <w:sz w:val="20"/>
          <w:szCs w:val="20"/>
          <w:u w:val="none"/>
          <w:shd w:val="clear" w:fill="FFFFFF"/>
          <w:lang w:val="en-US"/>
        </w:rPr>
      </w:pPr>
      <w:r>
        <w:rPr>
          <w:rStyle w:val="6"/>
          <w:rFonts w:hint="default" w:ascii="Helvetica" w:hAnsi="Helvetica" w:eastAsia="Helvetica"/>
          <w:b w:val="0"/>
          <w:bCs w:val="0"/>
          <w:i w:val="0"/>
          <w:caps w:val="0"/>
          <w:color w:val="4E4C4A"/>
          <w:spacing w:val="0"/>
          <w:sz w:val="20"/>
          <w:szCs w:val="20"/>
          <w:u w:val="none"/>
          <w:shd w:val="clear" w:fill="FFFFFF"/>
          <w:lang w:val="en-US"/>
        </w:rPr>
        <w:t>During the process of generating a report of the game’s purchasing data, I found a potential data consistency issue: the same items were assigned duplicate IDs, which are printed out 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Courier New" w:hAnsi="Courier New" w:eastAsia="monospace" w:cs="Courier New"/>
          <w:b w:val="0"/>
          <w:bCs w:val="0"/>
          <w:i w:val="0"/>
          <w:caps w:val="0"/>
          <w:color w:val="000000"/>
          <w:spacing w:val="0"/>
          <w:sz w:val="20"/>
          <w:szCs w:val="20"/>
          <w:shd w:val="clear" w:fill="FFFFFF"/>
          <w:vertAlign w:val="baseline"/>
        </w:rPr>
      </w:pPr>
      <w:r>
        <w:rPr>
          <w:rFonts w:hint="default" w:ascii="Courier New" w:hAnsi="Courier New" w:eastAsia="monospace" w:cs="Courier New"/>
          <w:b w:val="0"/>
          <w:bCs w:val="0"/>
          <w:i w:val="0"/>
          <w:caps w:val="0"/>
          <w:color w:val="000000"/>
          <w:spacing w:val="0"/>
          <w:sz w:val="20"/>
          <w:szCs w:val="20"/>
          <w:shd w:val="clear" w:fill="FFFFFF"/>
          <w:vertAlign w:val="baseline"/>
        </w:rPr>
        <w:t>"Crucifer" has IDs: 1 &amp; 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Courier New" w:hAnsi="Courier New" w:eastAsia="monospace" w:cs="Courier New"/>
          <w:b w:val="0"/>
          <w:bCs w:val="0"/>
          <w:i w:val="0"/>
          <w:caps w:val="0"/>
          <w:color w:val="000000"/>
          <w:spacing w:val="0"/>
          <w:sz w:val="20"/>
          <w:szCs w:val="20"/>
          <w:shd w:val="clear" w:fill="FFFFFF"/>
          <w:vertAlign w:val="baseline"/>
        </w:rPr>
      </w:pPr>
      <w:r>
        <w:rPr>
          <w:rFonts w:hint="default" w:ascii="Courier New" w:hAnsi="Courier New" w:eastAsia="monospace" w:cs="Courier New"/>
          <w:b w:val="0"/>
          <w:bCs w:val="0"/>
          <w:i w:val="0"/>
          <w:caps w:val="0"/>
          <w:color w:val="000000"/>
          <w:spacing w:val="0"/>
          <w:sz w:val="20"/>
          <w:szCs w:val="20"/>
          <w:shd w:val="clear" w:fill="FFFFFF"/>
          <w:vertAlign w:val="baseline"/>
        </w:rPr>
        <w:t>"Final Critic" has IDs: 92 &amp; 101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Courier New" w:hAnsi="Courier New" w:eastAsia="monospace" w:cs="Courier New"/>
          <w:b w:val="0"/>
          <w:bCs w:val="0"/>
          <w:i w:val="0"/>
          <w:caps w:val="0"/>
          <w:color w:val="000000"/>
          <w:spacing w:val="0"/>
          <w:sz w:val="20"/>
          <w:szCs w:val="20"/>
          <w:shd w:val="clear" w:fill="FFFFFF"/>
          <w:vertAlign w:val="baseline"/>
        </w:rPr>
      </w:pPr>
      <w:r>
        <w:rPr>
          <w:rFonts w:hint="default" w:ascii="Courier New" w:hAnsi="Courier New" w:eastAsia="monospace" w:cs="Courier New"/>
          <w:b w:val="0"/>
          <w:bCs w:val="0"/>
          <w:i w:val="0"/>
          <w:caps w:val="0"/>
          <w:color w:val="000000"/>
          <w:spacing w:val="0"/>
          <w:sz w:val="20"/>
          <w:szCs w:val="20"/>
          <w:shd w:val="clear" w:fill="FFFFFF"/>
          <w:vertAlign w:val="baseline"/>
        </w:rPr>
        <w:t>"Persuasion" has IDs: 132 &amp; 141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Courier New" w:hAnsi="Courier New" w:eastAsia="monospace" w:cs="Courier New"/>
          <w:i w:val="0"/>
          <w:caps w:val="0"/>
          <w:color w:val="000000"/>
          <w:spacing w:val="0"/>
          <w:sz w:val="20"/>
          <w:szCs w:val="20"/>
        </w:rPr>
      </w:pPr>
      <w:r>
        <w:rPr>
          <w:rFonts w:hint="default" w:ascii="Courier New" w:hAnsi="Courier New" w:eastAsia="monospace" w:cs="Courier New"/>
          <w:b w:val="0"/>
          <w:bCs w:val="0"/>
          <w:i w:val="0"/>
          <w:caps w:val="0"/>
          <w:color w:val="000000"/>
          <w:spacing w:val="0"/>
          <w:sz w:val="20"/>
          <w:szCs w:val="20"/>
          <w:shd w:val="clear" w:fill="FFFFFF"/>
          <w:vertAlign w:val="baseline"/>
        </w:rPr>
        <w:t>"Stormcaller" has IDs: 30 &amp; 180</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right="110" w:rightChars="50"/>
        <w:jc w:val="both"/>
        <w:textAlignment w:val="auto"/>
        <w:rPr>
          <w:rStyle w:val="6"/>
          <w:rFonts w:hint="default" w:ascii="Helvetica" w:hAnsi="Helvetica" w:eastAsia="Helvetica"/>
          <w:b w:val="0"/>
          <w:bCs w:val="0"/>
          <w:i w:val="0"/>
          <w:caps w:val="0"/>
          <w:color w:val="4E4C4A"/>
          <w:spacing w:val="0"/>
          <w:sz w:val="20"/>
          <w:szCs w:val="20"/>
          <w:u w:val="none"/>
          <w:shd w:val="clear" w:fill="FFFFFF"/>
          <w:lang w:val="en-US"/>
        </w:rPr>
      </w:pPr>
      <w:r>
        <w:rPr>
          <w:rStyle w:val="6"/>
          <w:rFonts w:hint="default" w:ascii="Helvetica" w:hAnsi="Helvetica" w:eastAsia="Helvetica"/>
          <w:b w:val="0"/>
          <w:bCs w:val="0"/>
          <w:i w:val="0"/>
          <w:caps w:val="0"/>
          <w:color w:val="4E4C4A"/>
          <w:spacing w:val="0"/>
          <w:sz w:val="20"/>
          <w:szCs w:val="20"/>
          <w:u w:val="none"/>
          <w:shd w:val="clear" w:fill="FFFFFF"/>
          <w:lang w:val="en-US"/>
        </w:rPr>
        <w:t xml:space="preserve">While this issue may seem trivial, it can still have a big impact on making an important business decision. For instance, if the game developers are designing a marketing campaign for the </w:t>
      </w:r>
      <w:r>
        <w:rPr>
          <w:rStyle w:val="6"/>
          <w:rFonts w:hint="default" w:ascii="Helvetica" w:hAnsi="Helvetica" w:eastAsia="Helvetica"/>
          <w:b/>
          <w:bCs/>
          <w:i w:val="0"/>
          <w:caps w:val="0"/>
          <w:color w:val="4E4C4A"/>
          <w:spacing w:val="0"/>
          <w:sz w:val="20"/>
          <w:szCs w:val="20"/>
          <w:u w:val="none"/>
          <w:shd w:val="clear" w:fill="FFFFFF"/>
          <w:lang w:val="en-US"/>
        </w:rPr>
        <w:t>most popular item</w:t>
      </w:r>
      <w:r>
        <w:rPr>
          <w:rStyle w:val="6"/>
          <w:rFonts w:hint="default" w:ascii="Helvetica" w:hAnsi="Helvetica" w:eastAsia="Helvetica"/>
          <w:b w:val="0"/>
          <w:bCs w:val="0"/>
          <w:i w:val="0"/>
          <w:caps w:val="0"/>
          <w:color w:val="4E4C4A"/>
          <w:spacing w:val="0"/>
          <w:sz w:val="20"/>
          <w:szCs w:val="20"/>
          <w:u w:val="none"/>
          <w:shd w:val="clear" w:fill="FFFFFF"/>
          <w:lang w:val="en-US"/>
        </w:rPr>
        <w:t xml:space="preserve">, the potential inconsistency in IDs in the database may result in incorrect number of counts an item was bought.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right="110" w:rightChars="50"/>
        <w:jc w:val="both"/>
        <w:textAlignment w:val="auto"/>
        <w:rPr>
          <w:rStyle w:val="6"/>
          <w:rFonts w:hint="default" w:ascii="Helvetica" w:hAnsi="Helvetica" w:eastAsia="Helvetica"/>
          <w:b w:val="0"/>
          <w:bCs w:val="0"/>
          <w:i w:val="0"/>
          <w:caps w:val="0"/>
          <w:color w:val="4E4C4A"/>
          <w:spacing w:val="0"/>
          <w:sz w:val="20"/>
          <w:szCs w:val="20"/>
          <w:u w:val="none"/>
          <w:shd w:val="clear" w:fill="FFFFFF"/>
          <w:lang w:val="en-US"/>
        </w:rPr>
      </w:pPr>
      <w:r>
        <w:rPr>
          <w:rStyle w:val="6"/>
          <w:rFonts w:hint="default" w:ascii="Helvetica" w:hAnsi="Helvetica" w:eastAsia="Helvetica"/>
          <w:b/>
          <w:bCs/>
          <w:i w:val="0"/>
          <w:caps w:val="0"/>
          <w:color w:val="4E4C4A"/>
          <w:spacing w:val="0"/>
          <w:sz w:val="20"/>
          <w:szCs w:val="20"/>
          <w:u w:val="single"/>
          <w:shd w:val="clear" w:fill="FFFFFF"/>
          <w:lang w:val="en-US"/>
        </w:rPr>
        <w:t>Possible Solution 1:</w:t>
      </w:r>
      <w:r>
        <w:rPr>
          <w:rStyle w:val="6"/>
          <w:rFonts w:hint="default" w:ascii="Helvetica" w:hAnsi="Helvetica" w:eastAsia="Helvetica"/>
          <w:b w:val="0"/>
          <w:bCs w:val="0"/>
          <w:i w:val="0"/>
          <w:caps w:val="0"/>
          <w:color w:val="4E4C4A"/>
          <w:spacing w:val="0"/>
          <w:sz w:val="20"/>
          <w:szCs w:val="20"/>
          <w:u w:val="none"/>
          <w:shd w:val="clear" w:fill="FFFFFF"/>
          <w:lang w:val="en-US"/>
        </w:rPr>
        <w:t xml:space="preserve"> An option to resolve this issue by extracting all the items with duplicate IDs in the database and assigning them new unique IDs so that the IDs are consistent across the database. Below are the results of the 5 most popular items sorted by number of times it was purchased. It is clear that without data correction, the most popular item “Final Critic” appears as 5</w:t>
      </w:r>
      <w:r>
        <w:rPr>
          <w:rStyle w:val="6"/>
          <w:rFonts w:hint="default" w:ascii="Helvetica" w:hAnsi="Helvetica" w:eastAsia="Helvetica"/>
          <w:b w:val="0"/>
          <w:bCs w:val="0"/>
          <w:i w:val="0"/>
          <w:caps w:val="0"/>
          <w:color w:val="4E4C4A"/>
          <w:spacing w:val="0"/>
          <w:sz w:val="20"/>
          <w:szCs w:val="20"/>
          <w:u w:val="none"/>
          <w:shd w:val="clear" w:fill="FFFFFF"/>
          <w:vertAlign w:val="superscript"/>
          <w:lang w:val="en-US"/>
        </w:rPr>
        <w:t>th</w:t>
      </w:r>
      <w:r>
        <w:rPr>
          <w:rStyle w:val="6"/>
          <w:rFonts w:hint="default" w:ascii="Helvetica" w:hAnsi="Helvetica" w:eastAsia="Helvetica"/>
          <w:b w:val="0"/>
          <w:bCs w:val="0"/>
          <w:i w:val="0"/>
          <w:caps w:val="0"/>
          <w:color w:val="4E4C4A"/>
          <w:spacing w:val="0"/>
          <w:sz w:val="20"/>
          <w:szCs w:val="20"/>
          <w:u w:val="none"/>
          <w:shd w:val="clear" w:fill="FFFFFF"/>
          <w:lang w:val="en-US"/>
        </w:rPr>
        <w:t xml:space="preserve"> most popular item which may lead to in</w:t>
      </w:r>
      <w:r>
        <w:rPr>
          <w:rStyle w:val="6"/>
          <w:rFonts w:hint="default" w:ascii="Helvetica" w:hAnsi="Helvetica" w:eastAsia="Helvetica"/>
          <w:b w:val="0"/>
          <w:bCs w:val="0"/>
          <w:i w:val="0"/>
          <w:color w:val="4E4C4A"/>
          <w:spacing w:val="0"/>
          <w:sz w:val="20"/>
          <w:szCs w:val="20"/>
          <w:u w:val="none"/>
          <w:shd w:val="clear" w:fill="FFFFFF"/>
          <w:lang w:val="en-US"/>
        </w:rPr>
        <w:t>effective</w:t>
      </w:r>
      <w:r>
        <w:rPr>
          <w:rStyle w:val="6"/>
          <w:rFonts w:hint="default" w:ascii="Helvetica" w:hAnsi="Helvetica" w:eastAsia="Helvetica"/>
          <w:b w:val="0"/>
          <w:bCs w:val="0"/>
          <w:i w:val="0"/>
          <w:caps w:val="0"/>
          <w:color w:val="4E4C4A"/>
          <w:spacing w:val="0"/>
          <w:sz w:val="20"/>
          <w:szCs w:val="20"/>
          <w:u w:val="none"/>
          <w:shd w:val="clear" w:fill="FFFFFF"/>
          <w:lang w:val="en-US"/>
        </w:rPr>
        <w:t xml:space="preserve"> marketing campaign for the popular items.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right="110" w:rightChars="50"/>
        <w:jc w:val="both"/>
        <w:textAlignment w:val="auto"/>
        <w:rPr>
          <w:rStyle w:val="6"/>
          <w:rFonts w:hint="default" w:ascii="Helvetica" w:hAnsi="Helvetica" w:eastAsia="Helvetica"/>
          <w:b w:val="0"/>
          <w:bCs w:val="0"/>
          <w:i w:val="0"/>
          <w:caps w:val="0"/>
          <w:color w:val="4E4C4A"/>
          <w:spacing w:val="0"/>
          <w:sz w:val="20"/>
          <w:szCs w:val="20"/>
          <w:u w:val="none"/>
          <w:shd w:val="clear" w:fill="FFFFFF"/>
          <w:lang w:val="en-US"/>
        </w:rPr>
      </w:pPr>
      <w:r>
        <w:rPr>
          <w:rStyle w:val="6"/>
          <w:rFonts w:hint="default" w:ascii="Helvetica" w:hAnsi="Helvetica" w:eastAsia="Helvetica"/>
          <w:b/>
          <w:bCs/>
          <w:i w:val="0"/>
          <w:caps w:val="0"/>
          <w:color w:val="4E4C4A"/>
          <w:spacing w:val="0"/>
          <w:sz w:val="20"/>
          <w:szCs w:val="20"/>
          <w:u w:val="none"/>
          <w:shd w:val="clear" w:fill="FFFFFF"/>
          <w:lang w:val="en-US"/>
        </w:rPr>
        <w:t>(Left)</w:t>
      </w:r>
      <w:r>
        <w:rPr>
          <w:rStyle w:val="6"/>
          <w:rFonts w:hint="default" w:ascii="Helvetica" w:hAnsi="Helvetica" w:eastAsia="Helvetica"/>
          <w:b w:val="0"/>
          <w:bCs w:val="0"/>
          <w:i w:val="0"/>
          <w:caps w:val="0"/>
          <w:color w:val="4E4C4A"/>
          <w:spacing w:val="0"/>
          <w:sz w:val="20"/>
          <w:szCs w:val="20"/>
          <w:u w:val="none"/>
          <w:shd w:val="clear" w:fill="FFFFFF"/>
          <w:lang w:val="en-US"/>
        </w:rPr>
        <w:t xml:space="preserve"> Before data correction </w:t>
      </w:r>
      <w:r>
        <w:rPr>
          <w:rStyle w:val="6"/>
          <w:rFonts w:hint="default" w:ascii="Helvetica" w:hAnsi="Helvetica" w:eastAsia="Helvetica"/>
          <w:b/>
          <w:bCs/>
          <w:i w:val="0"/>
          <w:caps w:val="0"/>
          <w:color w:val="4E4C4A"/>
          <w:spacing w:val="0"/>
          <w:sz w:val="20"/>
          <w:szCs w:val="20"/>
          <w:u w:val="none"/>
          <w:shd w:val="clear" w:fill="FFFFFF"/>
          <w:lang w:val="en-US"/>
        </w:rPr>
        <w:t>(right)</w:t>
      </w:r>
      <w:r>
        <w:rPr>
          <w:rStyle w:val="6"/>
          <w:rFonts w:hint="default" w:ascii="Helvetica" w:hAnsi="Helvetica" w:eastAsia="Helvetica"/>
          <w:b w:val="0"/>
          <w:bCs w:val="0"/>
          <w:i w:val="0"/>
          <w:caps w:val="0"/>
          <w:color w:val="4E4C4A"/>
          <w:spacing w:val="0"/>
          <w:sz w:val="20"/>
          <w:szCs w:val="20"/>
          <w:u w:val="none"/>
          <w:shd w:val="clear" w:fill="FFFFFF"/>
          <w:lang w:val="en-US"/>
        </w:rPr>
        <w:t xml:space="preserve"> After data correction. </w:t>
      </w:r>
    </w:p>
    <w:tbl>
      <w:tblPr>
        <w:tblStyle w:val="7"/>
        <w:tblW w:w="4998" w:type="pct"/>
        <w:tblInd w:w="0" w:type="dxa"/>
        <w:shd w:val="clear" w:color="auto" w:fill="auto"/>
        <w:tblLayout w:type="autofit"/>
        <w:tblCellMar>
          <w:top w:w="0" w:type="dxa"/>
          <w:left w:w="0" w:type="dxa"/>
          <w:bottom w:w="0" w:type="dxa"/>
          <w:right w:w="0" w:type="dxa"/>
        </w:tblCellMar>
      </w:tblPr>
      <w:tblGrid>
        <w:gridCol w:w="560"/>
        <w:gridCol w:w="3545"/>
        <w:gridCol w:w="703"/>
        <w:gridCol w:w="434"/>
        <w:gridCol w:w="298"/>
        <w:gridCol w:w="571"/>
        <w:gridCol w:w="3671"/>
        <w:gridCol w:w="704"/>
      </w:tblGrid>
      <w:tr>
        <w:tblPrEx>
          <w:shd w:val="clear" w:color="auto" w:fill="auto"/>
          <w:tblCellMar>
            <w:top w:w="0" w:type="dxa"/>
            <w:left w:w="0" w:type="dxa"/>
            <w:bottom w:w="0" w:type="dxa"/>
            <w:right w:w="0" w:type="dxa"/>
          </w:tblCellMar>
        </w:tblPrEx>
        <w:trPr>
          <w:trHeight w:val="288" w:hRule="atLeast"/>
        </w:trPr>
        <w:tc>
          <w:tcPr>
            <w:tcW w:w="26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ID</w:t>
            </w:r>
          </w:p>
        </w:tc>
        <w:tc>
          <w:tcPr>
            <w:tcW w:w="168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Item Name</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wordWrap/>
              <w:jc w:val="center"/>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Count</w:t>
            </w:r>
          </w:p>
        </w:tc>
        <w:tc>
          <w:tcPr>
            <w:tcW w:w="20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ourier New" w:hAnsi="Courier New" w:eastAsia="SimSun" w:cs="Courier New"/>
                <w:i w:val="0"/>
                <w:color w:val="000000"/>
                <w:kern w:val="0"/>
                <w:sz w:val="20"/>
                <w:szCs w:val="20"/>
                <w:u w:val="none"/>
                <w:lang w:val="en-US" w:eastAsia="zh-CN" w:bidi="ar"/>
              </w:rPr>
            </w:pPr>
          </w:p>
        </w:tc>
        <w:tc>
          <w:tcPr>
            <w:tcW w:w="14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ourier New" w:hAnsi="Courier New" w:eastAsia="SimSun" w:cs="Courier New"/>
                <w:i w:val="0"/>
                <w:color w:val="000000"/>
                <w:kern w:val="0"/>
                <w:sz w:val="20"/>
                <w:szCs w:val="20"/>
                <w:u w:val="none"/>
                <w:lang w:val="en-US" w:eastAsia="zh-CN" w:bidi="ar"/>
              </w:rPr>
            </w:pPr>
          </w:p>
        </w:tc>
        <w:tc>
          <w:tcPr>
            <w:tcW w:w="27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ID</w:t>
            </w:r>
          </w:p>
        </w:tc>
        <w:tc>
          <w:tcPr>
            <w:tcW w:w="174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Item Name</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wordWrap/>
              <w:jc w:val="center"/>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Count</w:t>
            </w:r>
          </w:p>
        </w:tc>
      </w:tr>
      <w:tr>
        <w:tblPrEx>
          <w:shd w:val="clear" w:color="auto" w:fill="auto"/>
          <w:tblCellMar>
            <w:top w:w="0" w:type="dxa"/>
            <w:left w:w="0" w:type="dxa"/>
            <w:bottom w:w="0" w:type="dxa"/>
            <w:right w:w="0" w:type="dxa"/>
          </w:tblCellMar>
        </w:tblPrEx>
        <w:trPr>
          <w:trHeight w:val="288" w:hRule="atLeast"/>
        </w:trPr>
        <w:tc>
          <w:tcPr>
            <w:tcW w:w="26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rPr>
            </w:pPr>
            <w:r>
              <w:rPr>
                <w:rFonts w:hint="default" w:ascii="Courier New" w:hAnsi="Courier New" w:eastAsia="SimSun" w:cs="Courier New"/>
                <w:i w:val="0"/>
                <w:color w:val="000000"/>
                <w:kern w:val="0"/>
                <w:sz w:val="20"/>
                <w:szCs w:val="20"/>
                <w:u w:val="none"/>
                <w:lang w:val="en-US" w:eastAsia="zh-CN" w:bidi="ar"/>
              </w:rPr>
              <w:t>178</w:t>
            </w:r>
          </w:p>
        </w:tc>
        <w:tc>
          <w:tcPr>
            <w:tcW w:w="168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lang w:val="en-US"/>
              </w:rPr>
            </w:pPr>
            <w:r>
              <w:rPr>
                <w:rFonts w:hint="default" w:ascii="Courier New" w:hAnsi="Courier New" w:eastAsia="SimSun" w:cs="Courier New"/>
                <w:i w:val="0"/>
                <w:color w:val="000000"/>
                <w:kern w:val="0"/>
                <w:sz w:val="20"/>
                <w:szCs w:val="20"/>
                <w:u w:val="none"/>
                <w:lang w:val="en-US" w:eastAsia="zh-CN" w:bidi="ar"/>
              </w:rPr>
              <w:t>Oathbreaker, Breaking Storm…</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rPr>
            </w:pPr>
            <w:r>
              <w:rPr>
                <w:rFonts w:hint="default" w:ascii="Courier New" w:hAnsi="Courier New" w:eastAsia="SimSun" w:cs="Courier New"/>
                <w:i w:val="0"/>
                <w:color w:val="000000"/>
                <w:kern w:val="0"/>
                <w:sz w:val="20"/>
                <w:szCs w:val="20"/>
                <w:u w:val="none"/>
                <w:lang w:val="en-US" w:eastAsia="zh-CN" w:bidi="ar"/>
              </w:rPr>
              <w:t>12</w:t>
            </w:r>
          </w:p>
        </w:tc>
        <w:tc>
          <w:tcPr>
            <w:tcW w:w="20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p>
        </w:tc>
        <w:tc>
          <w:tcPr>
            <w:tcW w:w="14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p>
        </w:tc>
        <w:tc>
          <w:tcPr>
            <w:tcW w:w="27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b/>
                <w:bCs/>
                <w:i w:val="0"/>
                <w:color w:val="000000"/>
                <w:kern w:val="0"/>
                <w:sz w:val="20"/>
                <w:szCs w:val="20"/>
                <w:u w:val="none"/>
                <w:lang w:val="en-US" w:eastAsia="zh-CN" w:bidi="ar"/>
              </w:rPr>
            </w:pPr>
            <w:r>
              <w:rPr>
                <w:rFonts w:hint="default" w:ascii="Courier New" w:hAnsi="Courier New" w:eastAsia="SimSun" w:cs="Courier New"/>
                <w:b/>
                <w:bCs/>
                <w:i w:val="0"/>
                <w:color w:val="000000"/>
                <w:kern w:val="0"/>
                <w:sz w:val="20"/>
                <w:szCs w:val="20"/>
                <w:u w:val="none"/>
                <w:lang w:val="en-US" w:eastAsia="zh-CN" w:bidi="ar"/>
              </w:rPr>
              <w:t>201</w:t>
            </w:r>
          </w:p>
        </w:tc>
        <w:tc>
          <w:tcPr>
            <w:tcW w:w="174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b/>
                <w:bCs/>
                <w:i w:val="0"/>
                <w:color w:val="000000"/>
                <w:kern w:val="0"/>
                <w:sz w:val="20"/>
                <w:szCs w:val="20"/>
                <w:u w:val="none"/>
                <w:lang w:val="en-US" w:eastAsia="zh-CN" w:bidi="ar"/>
              </w:rPr>
            </w:pPr>
            <w:r>
              <w:rPr>
                <w:rFonts w:hint="default" w:ascii="Courier New" w:hAnsi="Courier New" w:eastAsia="SimSun" w:cs="Courier New"/>
                <w:b/>
                <w:bCs/>
                <w:i w:val="0"/>
                <w:color w:val="000000"/>
                <w:kern w:val="0"/>
                <w:sz w:val="20"/>
                <w:szCs w:val="20"/>
                <w:u w:val="none"/>
                <w:lang w:val="en-US" w:eastAsia="zh-CN" w:bidi="ar"/>
              </w:rPr>
              <w:t>Final Critic</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b/>
                <w:bCs/>
                <w:i w:val="0"/>
                <w:color w:val="000000"/>
                <w:kern w:val="0"/>
                <w:sz w:val="20"/>
                <w:szCs w:val="20"/>
                <w:u w:val="none"/>
                <w:lang w:val="en-US" w:eastAsia="zh-CN" w:bidi="ar"/>
              </w:rPr>
            </w:pPr>
            <w:r>
              <w:rPr>
                <w:rFonts w:hint="default" w:ascii="Courier New" w:hAnsi="Courier New" w:eastAsia="SimSun" w:cs="Courier New"/>
                <w:b/>
                <w:bCs/>
                <w:i w:val="0"/>
                <w:color w:val="000000"/>
                <w:kern w:val="0"/>
                <w:sz w:val="20"/>
                <w:szCs w:val="20"/>
                <w:u w:val="none"/>
                <w:lang w:val="en-US" w:eastAsia="zh-CN" w:bidi="ar"/>
              </w:rPr>
              <w:t>13</w:t>
            </w:r>
          </w:p>
        </w:tc>
      </w:tr>
      <w:tr>
        <w:tblPrEx>
          <w:shd w:val="clear" w:color="auto" w:fill="auto"/>
          <w:tblCellMar>
            <w:top w:w="0" w:type="dxa"/>
            <w:left w:w="0" w:type="dxa"/>
            <w:bottom w:w="0" w:type="dxa"/>
            <w:right w:w="0" w:type="dxa"/>
          </w:tblCellMar>
        </w:tblPrEx>
        <w:trPr>
          <w:trHeight w:val="288" w:hRule="atLeast"/>
        </w:trPr>
        <w:tc>
          <w:tcPr>
            <w:tcW w:w="26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rPr>
            </w:pPr>
            <w:r>
              <w:rPr>
                <w:rFonts w:hint="default" w:ascii="Courier New" w:hAnsi="Courier New" w:eastAsia="SimSun" w:cs="Courier New"/>
                <w:i w:val="0"/>
                <w:color w:val="000000"/>
                <w:kern w:val="0"/>
                <w:sz w:val="20"/>
                <w:szCs w:val="20"/>
                <w:u w:val="none"/>
                <w:lang w:val="en-US" w:eastAsia="zh-CN" w:bidi="ar"/>
              </w:rPr>
              <w:t>82</w:t>
            </w:r>
          </w:p>
        </w:tc>
        <w:tc>
          <w:tcPr>
            <w:tcW w:w="168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rPr>
            </w:pPr>
            <w:r>
              <w:rPr>
                <w:rFonts w:hint="default" w:ascii="Courier New" w:hAnsi="Courier New" w:eastAsia="SimSun" w:cs="Courier New"/>
                <w:i w:val="0"/>
                <w:color w:val="000000"/>
                <w:kern w:val="0"/>
                <w:sz w:val="20"/>
                <w:szCs w:val="20"/>
                <w:u w:val="none"/>
                <w:lang w:val="en-US" w:eastAsia="zh-CN" w:bidi="ar"/>
              </w:rPr>
              <w:t>Nirvana</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rPr>
            </w:pPr>
            <w:r>
              <w:rPr>
                <w:rFonts w:hint="default" w:ascii="Courier New" w:hAnsi="Courier New" w:eastAsia="SimSun" w:cs="Courier New"/>
                <w:i w:val="0"/>
                <w:color w:val="000000"/>
                <w:kern w:val="0"/>
                <w:sz w:val="20"/>
                <w:szCs w:val="20"/>
                <w:u w:val="none"/>
                <w:lang w:val="en-US" w:eastAsia="zh-CN" w:bidi="ar"/>
              </w:rPr>
              <w:t>9</w:t>
            </w:r>
          </w:p>
        </w:tc>
        <w:tc>
          <w:tcPr>
            <w:tcW w:w="20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p>
        </w:tc>
        <w:tc>
          <w:tcPr>
            <w:tcW w:w="14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p>
        </w:tc>
        <w:tc>
          <w:tcPr>
            <w:tcW w:w="27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178</w:t>
            </w:r>
          </w:p>
        </w:tc>
        <w:tc>
          <w:tcPr>
            <w:tcW w:w="174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Oathbreaker, Breaking Storm…</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12</w:t>
            </w:r>
          </w:p>
        </w:tc>
      </w:tr>
      <w:tr>
        <w:tblPrEx>
          <w:shd w:val="clear" w:color="auto" w:fill="auto"/>
          <w:tblCellMar>
            <w:top w:w="0" w:type="dxa"/>
            <w:left w:w="0" w:type="dxa"/>
            <w:bottom w:w="0" w:type="dxa"/>
            <w:right w:w="0" w:type="dxa"/>
          </w:tblCellMar>
        </w:tblPrEx>
        <w:trPr>
          <w:trHeight w:val="288" w:hRule="atLeast"/>
        </w:trPr>
        <w:tc>
          <w:tcPr>
            <w:tcW w:w="26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rPr>
            </w:pPr>
            <w:r>
              <w:rPr>
                <w:rFonts w:hint="default" w:ascii="Courier New" w:hAnsi="Courier New" w:eastAsia="SimSun" w:cs="Courier New"/>
                <w:i w:val="0"/>
                <w:color w:val="000000"/>
                <w:kern w:val="0"/>
                <w:sz w:val="20"/>
                <w:szCs w:val="20"/>
                <w:u w:val="none"/>
                <w:lang w:val="en-US" w:eastAsia="zh-CN" w:bidi="ar"/>
              </w:rPr>
              <w:t>108</w:t>
            </w:r>
          </w:p>
        </w:tc>
        <w:tc>
          <w:tcPr>
            <w:tcW w:w="168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lang w:val="en-US"/>
              </w:rPr>
            </w:pPr>
            <w:r>
              <w:rPr>
                <w:rFonts w:hint="default" w:ascii="Courier New" w:hAnsi="Courier New" w:eastAsia="SimSun" w:cs="Courier New"/>
                <w:i w:val="0"/>
                <w:color w:val="000000"/>
                <w:kern w:val="0"/>
                <w:sz w:val="20"/>
                <w:szCs w:val="20"/>
                <w:u w:val="none"/>
                <w:lang w:val="en-US" w:eastAsia="zh-CN" w:bidi="ar"/>
              </w:rPr>
              <w:t>Extraction, Quickblade…</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rPr>
            </w:pPr>
            <w:r>
              <w:rPr>
                <w:rFonts w:hint="default" w:ascii="Courier New" w:hAnsi="Courier New" w:eastAsia="SimSun" w:cs="Courier New"/>
                <w:i w:val="0"/>
                <w:color w:val="000000"/>
                <w:kern w:val="0"/>
                <w:sz w:val="20"/>
                <w:szCs w:val="20"/>
                <w:u w:val="none"/>
                <w:lang w:val="en-US" w:eastAsia="zh-CN" w:bidi="ar"/>
              </w:rPr>
              <w:t>9</w:t>
            </w:r>
          </w:p>
        </w:tc>
        <w:tc>
          <w:tcPr>
            <w:tcW w:w="20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p>
        </w:tc>
        <w:tc>
          <w:tcPr>
            <w:tcW w:w="14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p>
        </w:tc>
        <w:tc>
          <w:tcPr>
            <w:tcW w:w="27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108</w:t>
            </w:r>
          </w:p>
        </w:tc>
        <w:tc>
          <w:tcPr>
            <w:tcW w:w="174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Extraction, Quickblade…</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9</w:t>
            </w:r>
          </w:p>
        </w:tc>
      </w:tr>
      <w:tr>
        <w:tblPrEx>
          <w:shd w:val="clear" w:color="auto" w:fill="auto"/>
          <w:tblCellMar>
            <w:top w:w="0" w:type="dxa"/>
            <w:left w:w="0" w:type="dxa"/>
            <w:bottom w:w="0" w:type="dxa"/>
            <w:right w:w="0" w:type="dxa"/>
          </w:tblCellMar>
        </w:tblPrEx>
        <w:trPr>
          <w:trHeight w:val="288" w:hRule="atLeast"/>
        </w:trPr>
        <w:tc>
          <w:tcPr>
            <w:tcW w:w="26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rPr>
            </w:pPr>
            <w:r>
              <w:rPr>
                <w:rFonts w:hint="default" w:ascii="Courier New" w:hAnsi="Courier New" w:eastAsia="SimSun" w:cs="Courier New"/>
                <w:i w:val="0"/>
                <w:color w:val="000000"/>
                <w:kern w:val="0"/>
                <w:sz w:val="20"/>
                <w:szCs w:val="20"/>
                <w:u w:val="none"/>
                <w:lang w:val="en-US" w:eastAsia="zh-CN" w:bidi="ar"/>
              </w:rPr>
              <w:t>145</w:t>
            </w:r>
          </w:p>
        </w:tc>
        <w:tc>
          <w:tcPr>
            <w:tcW w:w="168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rPr>
            </w:pPr>
            <w:r>
              <w:rPr>
                <w:rFonts w:hint="default" w:ascii="Courier New" w:hAnsi="Courier New" w:eastAsia="SimSun" w:cs="Courier New"/>
                <w:i w:val="0"/>
                <w:color w:val="000000"/>
                <w:kern w:val="0"/>
                <w:sz w:val="20"/>
                <w:szCs w:val="20"/>
                <w:u w:val="none"/>
                <w:lang w:val="en-US" w:eastAsia="zh-CN" w:bidi="ar"/>
              </w:rPr>
              <w:t>Fiery Glass Crusader</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i w:val="0"/>
                <w:color w:val="000000"/>
                <w:sz w:val="20"/>
                <w:szCs w:val="20"/>
                <w:u w:val="none"/>
              </w:rPr>
            </w:pPr>
            <w:r>
              <w:rPr>
                <w:rFonts w:hint="default" w:ascii="Courier New" w:hAnsi="Courier New" w:eastAsia="SimSun" w:cs="Courier New"/>
                <w:i w:val="0"/>
                <w:color w:val="000000"/>
                <w:kern w:val="0"/>
                <w:sz w:val="20"/>
                <w:szCs w:val="20"/>
                <w:u w:val="none"/>
                <w:lang w:val="en-US" w:eastAsia="zh-CN" w:bidi="ar"/>
              </w:rPr>
              <w:t>9</w:t>
            </w:r>
          </w:p>
        </w:tc>
        <w:tc>
          <w:tcPr>
            <w:tcW w:w="20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p>
        </w:tc>
        <w:tc>
          <w:tcPr>
            <w:tcW w:w="14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p>
        </w:tc>
        <w:tc>
          <w:tcPr>
            <w:tcW w:w="27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82</w:t>
            </w:r>
          </w:p>
        </w:tc>
        <w:tc>
          <w:tcPr>
            <w:tcW w:w="174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Nirvana</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9</w:t>
            </w:r>
          </w:p>
        </w:tc>
      </w:tr>
      <w:tr>
        <w:tblPrEx>
          <w:shd w:val="clear" w:color="auto" w:fill="auto"/>
          <w:tblCellMar>
            <w:top w:w="0" w:type="dxa"/>
            <w:left w:w="0" w:type="dxa"/>
            <w:bottom w:w="0" w:type="dxa"/>
            <w:right w:w="0" w:type="dxa"/>
          </w:tblCellMar>
        </w:tblPrEx>
        <w:trPr>
          <w:trHeight w:val="288" w:hRule="atLeast"/>
        </w:trPr>
        <w:tc>
          <w:tcPr>
            <w:tcW w:w="26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b/>
                <w:bCs/>
                <w:i w:val="0"/>
                <w:color w:val="000000"/>
                <w:sz w:val="20"/>
                <w:szCs w:val="20"/>
                <w:u w:val="none"/>
              </w:rPr>
            </w:pPr>
            <w:r>
              <w:rPr>
                <w:rFonts w:hint="default" w:ascii="Courier New" w:hAnsi="Courier New" w:eastAsia="SimSun" w:cs="Courier New"/>
                <w:b/>
                <w:bCs/>
                <w:i w:val="0"/>
                <w:color w:val="000000"/>
                <w:kern w:val="0"/>
                <w:sz w:val="20"/>
                <w:szCs w:val="20"/>
                <w:u w:val="none"/>
                <w:lang w:val="en-US" w:eastAsia="zh-CN" w:bidi="ar"/>
              </w:rPr>
              <w:t>92</w:t>
            </w:r>
          </w:p>
        </w:tc>
        <w:tc>
          <w:tcPr>
            <w:tcW w:w="168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b/>
                <w:bCs/>
                <w:i w:val="0"/>
                <w:color w:val="000000"/>
                <w:sz w:val="20"/>
                <w:szCs w:val="20"/>
                <w:u w:val="none"/>
              </w:rPr>
            </w:pPr>
            <w:r>
              <w:rPr>
                <w:rFonts w:hint="default" w:ascii="Courier New" w:hAnsi="Courier New" w:eastAsia="SimSun" w:cs="Courier New"/>
                <w:b/>
                <w:bCs/>
                <w:i w:val="0"/>
                <w:color w:val="000000"/>
                <w:kern w:val="0"/>
                <w:sz w:val="20"/>
                <w:szCs w:val="20"/>
                <w:u w:val="none"/>
                <w:lang w:val="en-US" w:eastAsia="zh-CN" w:bidi="ar"/>
              </w:rPr>
              <w:t>Final Critic</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cs="Courier New"/>
                <w:b/>
                <w:bCs/>
                <w:i w:val="0"/>
                <w:color w:val="000000"/>
                <w:sz w:val="20"/>
                <w:szCs w:val="20"/>
                <w:u w:val="none"/>
              </w:rPr>
            </w:pPr>
            <w:r>
              <w:rPr>
                <w:rFonts w:hint="default" w:ascii="Courier New" w:hAnsi="Courier New" w:eastAsia="SimSun" w:cs="Courier New"/>
                <w:b/>
                <w:bCs/>
                <w:i w:val="0"/>
                <w:color w:val="000000"/>
                <w:kern w:val="0"/>
                <w:sz w:val="20"/>
                <w:szCs w:val="20"/>
                <w:u w:val="none"/>
                <w:lang w:val="en-US" w:eastAsia="zh-CN" w:bidi="ar"/>
              </w:rPr>
              <w:t>8</w:t>
            </w:r>
          </w:p>
        </w:tc>
        <w:tc>
          <w:tcPr>
            <w:tcW w:w="207"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p>
        </w:tc>
        <w:tc>
          <w:tcPr>
            <w:tcW w:w="14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p>
        </w:tc>
        <w:tc>
          <w:tcPr>
            <w:tcW w:w="272"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202</w:t>
            </w:r>
          </w:p>
        </w:tc>
        <w:tc>
          <w:tcPr>
            <w:tcW w:w="1749"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Persuasion</w:t>
            </w:r>
          </w:p>
        </w:tc>
        <w:tc>
          <w:tcPr>
            <w:tcW w:w="335" w:type="pct"/>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both"/>
              <w:textAlignment w:val="center"/>
              <w:rPr>
                <w:rFonts w:hint="default" w:ascii="Courier New" w:hAnsi="Courier New" w:eastAsia="SimSun" w:cs="Courier New"/>
                <w:i w:val="0"/>
                <w:color w:val="000000"/>
                <w:kern w:val="0"/>
                <w:sz w:val="20"/>
                <w:szCs w:val="20"/>
                <w:u w:val="none"/>
                <w:lang w:val="en-US" w:eastAsia="zh-CN" w:bidi="ar"/>
              </w:rPr>
            </w:pPr>
            <w:r>
              <w:rPr>
                <w:rFonts w:hint="default" w:ascii="Courier New" w:hAnsi="Courier New" w:eastAsia="SimSun" w:cs="Courier New"/>
                <w:i w:val="0"/>
                <w:color w:val="000000"/>
                <w:kern w:val="0"/>
                <w:sz w:val="20"/>
                <w:szCs w:val="20"/>
                <w:u w:val="none"/>
                <w:lang w:val="en-US" w:eastAsia="zh-CN" w:bidi="ar"/>
              </w:rPr>
              <w:t>9</w:t>
            </w:r>
          </w:p>
        </w:tc>
      </w:tr>
    </w:tbl>
    <w:p>
      <w:pPr>
        <w:numPr>
          <w:ilvl w:val="0"/>
          <w:numId w:val="0"/>
        </w:numPr>
        <w:jc w:val="left"/>
        <w:rPr>
          <w:rFonts w:hint="default"/>
          <w:b/>
          <w:bCs/>
          <w:color w:val="767171"/>
          <w:sz w:val="32"/>
          <w:szCs w:val="32"/>
          <w:lang w:val="en-US"/>
        </w:rPr>
      </w:pPr>
    </w:p>
    <w:p>
      <w:pPr>
        <w:numPr>
          <w:ilvl w:val="0"/>
          <w:numId w:val="0"/>
        </w:numPr>
        <w:jc w:val="left"/>
        <w:rPr>
          <w:rStyle w:val="6"/>
          <w:rFonts w:hint="default" w:ascii="Helvetica" w:hAnsi="Helvetica" w:eastAsia="Helvetica"/>
          <w:b w:val="0"/>
          <w:bCs w:val="0"/>
          <w:i w:val="0"/>
          <w:caps w:val="0"/>
          <w:color w:val="4E4C4A"/>
          <w:spacing w:val="0"/>
          <w:sz w:val="20"/>
          <w:szCs w:val="20"/>
          <w:u w:val="none"/>
          <w:shd w:val="clear" w:fill="FFFFFF"/>
          <w:lang w:val="en-US"/>
        </w:rPr>
      </w:pPr>
      <w:r>
        <w:rPr>
          <w:rStyle w:val="6"/>
          <w:rFonts w:hint="default" w:ascii="Helvetica" w:hAnsi="Helvetica" w:eastAsia="Helvetica"/>
          <w:b/>
          <w:bCs/>
          <w:i w:val="0"/>
          <w:caps w:val="0"/>
          <w:color w:val="4E4C4A"/>
          <w:spacing w:val="0"/>
          <w:sz w:val="20"/>
          <w:szCs w:val="20"/>
          <w:u w:val="single"/>
          <w:shd w:val="clear" w:fill="FFFFFF"/>
          <w:lang w:val="en-US"/>
        </w:rPr>
        <w:t>Possible Solution 2:</w:t>
      </w:r>
      <w:r>
        <w:rPr>
          <w:rStyle w:val="6"/>
          <w:rFonts w:hint="default" w:ascii="Helvetica" w:hAnsi="Helvetica" w:eastAsia="Helvetica"/>
          <w:b w:val="0"/>
          <w:bCs w:val="0"/>
          <w:i w:val="0"/>
          <w:caps w:val="0"/>
          <w:color w:val="4E4C4A"/>
          <w:spacing w:val="0"/>
          <w:sz w:val="20"/>
          <w:szCs w:val="20"/>
          <w:u w:val="none"/>
          <w:shd w:val="clear" w:fill="FFFFFF"/>
          <w:lang w:val="en-US"/>
        </w:rPr>
        <w:t xml:space="preserve"> Since the items with duplicate IDs have different price tag, it is possible that they are two separate items and have been named similar. It may also be possible, that the item was upgraded at some point after the launch of the game, and the price was increased. In this case, a solution might be to keep the original IDs and rename the items as two separate items. For instance, Final Critic I and Final Critic II.</w:t>
      </w:r>
    </w:p>
    <w:p>
      <w:pPr>
        <w:numPr>
          <w:ilvl w:val="0"/>
          <w:numId w:val="0"/>
        </w:numPr>
        <w:jc w:val="left"/>
        <w:rPr>
          <w:rStyle w:val="6"/>
          <w:rFonts w:hint="default" w:ascii="Helvetica" w:hAnsi="Helvetica" w:eastAsia="Helvetica"/>
          <w:b w:val="0"/>
          <w:bCs w:val="0"/>
          <w:i w:val="0"/>
          <w:caps w:val="0"/>
          <w:color w:val="4E4C4A"/>
          <w:spacing w:val="0"/>
          <w:sz w:val="20"/>
          <w:szCs w:val="20"/>
          <w:u w:val="none"/>
          <w:shd w:val="clear" w:fill="FFFFFF"/>
          <w:lang w:val="en-US"/>
        </w:rPr>
      </w:pPr>
      <w:r>
        <w:rPr>
          <w:rStyle w:val="6"/>
          <w:rFonts w:hint="default" w:ascii="Helvetica" w:hAnsi="Helvetica" w:eastAsia="Helvetica"/>
          <w:b/>
          <w:bCs/>
          <w:i w:val="0"/>
          <w:caps w:val="0"/>
          <w:color w:val="4E4C4A"/>
          <w:spacing w:val="0"/>
          <w:sz w:val="20"/>
          <w:szCs w:val="20"/>
          <w:u w:val="single"/>
          <w:shd w:val="clear" w:fill="FFFFFF"/>
          <w:lang w:val="en-US"/>
        </w:rPr>
        <w:t>Conclusion:</w:t>
      </w:r>
      <w:r>
        <w:rPr>
          <w:rStyle w:val="6"/>
          <w:rFonts w:hint="default" w:ascii="Helvetica" w:hAnsi="Helvetica" w:eastAsia="Helvetica"/>
          <w:b w:val="0"/>
          <w:bCs w:val="0"/>
          <w:i w:val="0"/>
          <w:caps w:val="0"/>
          <w:color w:val="4E4C4A"/>
          <w:spacing w:val="0"/>
          <w:sz w:val="20"/>
          <w:szCs w:val="20"/>
          <w:u w:val="none"/>
          <w:shd w:val="clear" w:fill="FFFFFF"/>
          <w:lang w:val="en-US"/>
        </w:rPr>
        <w:t xml:space="preserve"> In either of the cases above, in a real-world scenario I believe it is imperative that before performing any of the analysis in the earlier pages, any data </w:t>
      </w:r>
      <w:r>
        <w:rPr>
          <w:rStyle w:val="6"/>
          <w:rFonts w:hint="default" w:ascii="Helvetica" w:hAnsi="Helvetica" w:eastAsia="Helvetica"/>
          <w:b w:val="0"/>
          <w:bCs w:val="0"/>
          <w:i w:val="0"/>
          <w:color w:val="4E4C4A"/>
          <w:spacing w:val="0"/>
          <w:sz w:val="20"/>
          <w:szCs w:val="20"/>
          <w:u w:val="none"/>
          <w:shd w:val="clear" w:fill="FFFFFF"/>
          <w:lang w:val="en-US"/>
        </w:rPr>
        <w:t>consistency</w:t>
      </w:r>
      <w:r>
        <w:rPr>
          <w:rStyle w:val="6"/>
          <w:rFonts w:hint="default" w:ascii="Helvetica" w:hAnsi="Helvetica" w:eastAsia="Helvetica"/>
          <w:b w:val="0"/>
          <w:bCs w:val="0"/>
          <w:i w:val="0"/>
          <w:caps w:val="0"/>
          <w:color w:val="4E4C4A"/>
          <w:spacing w:val="0"/>
          <w:sz w:val="20"/>
          <w:szCs w:val="20"/>
          <w:u w:val="none"/>
          <w:shd w:val="clear" w:fill="FFFFFF"/>
          <w:lang w:val="en-US"/>
        </w:rPr>
        <w:t xml:space="preserve"> issues need to be fixed - e.g. by communicating with the person in charge of the database.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3DF92B"/>
    <w:multiLevelType w:val="singleLevel"/>
    <w:tmpl w:val="CE3DF92B"/>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63C22"/>
    <w:rsid w:val="001C2F9A"/>
    <w:rsid w:val="00724B5B"/>
    <w:rsid w:val="04C3001C"/>
    <w:rsid w:val="071F38A3"/>
    <w:rsid w:val="07B72150"/>
    <w:rsid w:val="085B3178"/>
    <w:rsid w:val="08B63C22"/>
    <w:rsid w:val="09EB6D93"/>
    <w:rsid w:val="0A23559B"/>
    <w:rsid w:val="102A6D31"/>
    <w:rsid w:val="141F03C7"/>
    <w:rsid w:val="17155CAF"/>
    <w:rsid w:val="17B94635"/>
    <w:rsid w:val="18746986"/>
    <w:rsid w:val="1E84109B"/>
    <w:rsid w:val="1FEA50EC"/>
    <w:rsid w:val="20213A19"/>
    <w:rsid w:val="211B2F3C"/>
    <w:rsid w:val="22653A7C"/>
    <w:rsid w:val="270E38A9"/>
    <w:rsid w:val="272C0F92"/>
    <w:rsid w:val="2742504A"/>
    <w:rsid w:val="28C7039A"/>
    <w:rsid w:val="28EC00C7"/>
    <w:rsid w:val="2C652C1C"/>
    <w:rsid w:val="31AC757A"/>
    <w:rsid w:val="33842758"/>
    <w:rsid w:val="341F0A0A"/>
    <w:rsid w:val="36221EC7"/>
    <w:rsid w:val="37554A74"/>
    <w:rsid w:val="38235F70"/>
    <w:rsid w:val="3BE837B4"/>
    <w:rsid w:val="3C3F1435"/>
    <w:rsid w:val="3CCB1FE8"/>
    <w:rsid w:val="3D001905"/>
    <w:rsid w:val="40433823"/>
    <w:rsid w:val="40CE1B05"/>
    <w:rsid w:val="41051F20"/>
    <w:rsid w:val="41366C4A"/>
    <w:rsid w:val="4706472E"/>
    <w:rsid w:val="48014DA6"/>
    <w:rsid w:val="483060A4"/>
    <w:rsid w:val="496A2DDB"/>
    <w:rsid w:val="4A9E5F07"/>
    <w:rsid w:val="4DAE5C83"/>
    <w:rsid w:val="4F754991"/>
    <w:rsid w:val="53176B7B"/>
    <w:rsid w:val="5362051F"/>
    <w:rsid w:val="55091E20"/>
    <w:rsid w:val="55381923"/>
    <w:rsid w:val="58040250"/>
    <w:rsid w:val="5AA12631"/>
    <w:rsid w:val="5BB4006A"/>
    <w:rsid w:val="5F4334E9"/>
    <w:rsid w:val="60834F10"/>
    <w:rsid w:val="628F40DF"/>
    <w:rsid w:val="63F70C63"/>
    <w:rsid w:val="6B7D6B5D"/>
    <w:rsid w:val="6CBA4EFC"/>
    <w:rsid w:val="6D3F392C"/>
    <w:rsid w:val="70246626"/>
    <w:rsid w:val="71736A8D"/>
    <w:rsid w:val="722B50E2"/>
    <w:rsid w:val="72ED59E4"/>
    <w:rsid w:val="739922AE"/>
    <w:rsid w:val="77542C46"/>
    <w:rsid w:val="77CF763C"/>
    <w:rsid w:val="77FC70A0"/>
    <w:rsid w:val="7CC25ED2"/>
    <w:rsid w:val="7E631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basedOn w:val="1"/>
    <w:uiPriority w:val="0"/>
    <w:rPr>
      <w:sz w:val="24"/>
      <w:szCs w:val="24"/>
    </w:rPr>
  </w:style>
  <w:style w:type="character" w:styleId="6">
    <w:name w:val="Strong"/>
    <w:basedOn w:val="5"/>
    <w:qFormat/>
    <w:uiPriority w:val="0"/>
    <w:rPr>
      <w:b/>
      <w:bCs/>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image" Target="media/image2.png"/><Relationship Id="rId6" Type="http://schemas.openxmlformats.org/officeDocument/2006/relationships/chart" Target="charts/chart1.xml"/><Relationship Id="rId5" Type="http://schemas.openxmlformats.org/officeDocument/2006/relationships/oleObject" Target="file:///D:\BOOTCAMP\git_repos\pandas-challenge\HeroesOfPymoli\HeroesOfPymoli_HW4_Storyboard.xlsx!gender_df!%5bHeroesOfPymoli_HW4_Storyboard.xlsx%5dgender_df%20Chart%201" TargetMode="Externa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1.xml"/><Relationship Id="rId1" Type="http://schemas.openxmlformats.org/officeDocument/2006/relationships/oleObject" Target="file:///D:\BOOTCAMP\git_repos\pandas-challenge\HeroesOfPymoli\HeroesOfPymoli_HW4_Storyboard.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BOOTCAMP\git_repos\pandas-challenge\HeroesOfPymoli\HeroesOfPymoli_HW4_Storyboard.xlsx" TargetMode="External"/></Relationships>
</file>

<file path=word/charts/_rels/chart3.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3.xml"/><Relationship Id="rId1" Type="http://schemas.openxmlformats.org/officeDocument/2006/relationships/oleObject" Target="file:///D:\BOOTCAMP\git_repos\pandas-challenge\HeroesOfPymoli\HeroesOfPymoli_HW4_Storyboard.xlsx" TargetMode="External"/></Relationships>
</file>

<file path=word/charts/_rels/chart4.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2.xml"/><Relationship Id="rId1" Type="http://schemas.openxmlformats.org/officeDocument/2006/relationships/oleObject" Target="file:///D:\BOOTCAMP\git_repos\pandas-challenge\HeroesOfPymoli\HeroesOfPymoli_HW4_Storyboar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93703786963145"/>
          <c:y val="0.200695104395089"/>
          <c:w val="0.698306831566549"/>
          <c:h val="0.710972222222222"/>
        </c:manualLayout>
      </c:layout>
      <c:barChart>
        <c:barDir val="bar"/>
        <c:grouping val="clustered"/>
        <c:varyColors val="0"/>
        <c:ser>
          <c:idx val="1"/>
          <c:order val="0"/>
          <c:spPr>
            <a:solidFill>
              <a:srgbClr val="F89C53"/>
            </a:solidFill>
            <a:ln>
              <a:noFill/>
            </a:ln>
            <a:effectLst/>
          </c:spPr>
          <c:invertIfNegative val="0"/>
          <c:dPt>
            <c:idx val="0"/>
            <c:invertIfNegative val="0"/>
            <c:bubble3D val="0"/>
            <c:spPr>
              <a:solidFill>
                <a:srgbClr val="F89C53">
                  <a:alpha val="50000"/>
                </a:srgbClr>
              </a:solidFill>
              <a:ln>
                <a:noFill/>
              </a:ln>
              <a:effectLst/>
            </c:spPr>
          </c:dPt>
          <c:dPt>
            <c:idx val="1"/>
            <c:invertIfNegative val="0"/>
            <c:bubble3D val="0"/>
            <c:spPr>
              <a:solidFill>
                <a:srgbClr val="F89C53">
                  <a:alpha val="50000"/>
                </a:srgbClr>
              </a:solidFill>
              <a:ln>
                <a:noFill/>
              </a:ln>
              <a:effectLst/>
            </c:spPr>
          </c:dPt>
          <c:dLbls>
            <c:dLbl>
              <c:idx val="0"/>
              <c:layout/>
              <c:dLblPos val="outEnd"/>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
              <c:layout/>
              <c:dLblPos val="outEnd"/>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layout/>
              <c:dLblPos val="outEnd"/>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cap="none" spc="0" normalizeH="0" baseline="0">
                    <a:solidFill>
                      <a:srgbClr val="F89C53"/>
                    </a:solidFill>
                    <a:uFill>
                      <a:solidFill>
                        <a:schemeClr val="tx1">
                          <a:lumMod val="75000"/>
                          <a:lumOff val="25000"/>
                        </a:schemeClr>
                      </a:solidFill>
                    </a:uFill>
                    <a:latin typeface="+mn-lt"/>
                    <a:ea typeface="+mn-ea"/>
                    <a:cs typeface="+mn-cs"/>
                  </a:defRPr>
                </a:pPr>
              </a:p>
            </c:txPr>
            <c:dLblPos val="outEnd"/>
            <c:showLegendKey val="0"/>
            <c:showVal val="0"/>
            <c:showCatName val="0"/>
            <c:showSerName val="0"/>
            <c:showPercent val="0"/>
            <c:showBubbleSize val="0"/>
            <c:showLeaderLines val="0"/>
            <c:extLst>
              <c:ext xmlns:c15="http://schemas.microsoft.com/office/drawing/2012/chart" uri="{CE6537A1-D6FC-4f65-9D91-7224C49458BB}">
                <c15:layout/>
                <c15:showDataLabelsRange val="1"/>
                <c15:showLeaderLines val="1"/>
                <c15:leaderLines>
                  <c:spPr>
                    <a:ln w="9525" cap="flat" cmpd="sng" algn="ctr">
                      <a:solidFill>
                        <a:schemeClr val="tx1">
                          <a:lumMod val="35000"/>
                          <a:lumOff val="65000"/>
                        </a:schemeClr>
                      </a:solidFill>
                      <a:round/>
                    </a:ln>
                    <a:effectLst/>
                  </c:spPr>
                </c15:leaderLines>
              </c:ext>
            </c:extLst>
          </c:dLbls>
          <c:cat>
            <c:strRef>
              <c:f>[HeroesOfPymoli_HW4_Storyboard.xlsx]summary_purchase_by_gender!$A$2:$A$4</c:f>
              <c:strCache>
                <c:ptCount val="3"/>
                <c:pt idx="0">
                  <c:v>Other / Non-Disclosed</c:v>
                </c:pt>
                <c:pt idx="1">
                  <c:v>Female</c:v>
                </c:pt>
                <c:pt idx="2">
                  <c:v>Male</c:v>
                </c:pt>
              </c:strCache>
            </c:strRef>
          </c:cat>
          <c:val>
            <c:numRef>
              <c:f>[HeroesOfPymoli_HW4_Storyboard.xlsx]summary_purchase_by_gender!$C$2:$C$4</c:f>
              <c:numCache>
                <c:formatCode>0%</c:formatCode>
                <c:ptCount val="3"/>
                <c:pt idx="0">
                  <c:v>0.0192307692307692</c:v>
                </c:pt>
                <c:pt idx="1">
                  <c:v>0.144871794871795</c:v>
                </c:pt>
                <c:pt idx="2">
                  <c:v>0.835897435897436</c:v>
                </c:pt>
              </c:numCache>
            </c:numRef>
          </c:val>
          <c:extLst>
            <c:ext xmlns:c15="http://schemas.microsoft.com/office/drawing/2012/chart" uri="{02D57815-91ED-43cb-92C2-25804820EDAC}">
              <c15:datalabelsRange>
                <c15:f>summary_purchase_by_gender!$B$2:$B$4</c15:f>
                <c15:dlblRangeCache>
                  <c:ptCount val="3"/>
                  <c:pt idx="0">
                    <c:v>15</c:v>
                  </c:pt>
                  <c:pt idx="1">
                    <c:v>113</c:v>
                  </c:pt>
                  <c:pt idx="2">
                    <c:v>652</c:v>
                  </c:pt>
                </c15:dlblRangeCache>
              </c15:datalabelsRange>
            </c:ext>
          </c:extLst>
        </c:ser>
        <c:ser>
          <c:idx val="0"/>
          <c:order val="1"/>
          <c:spPr>
            <a:solidFill>
              <a:srgbClr val="6695C5">
                <a:alpha val="71000"/>
              </a:srgbClr>
            </a:solidFill>
            <a:ln>
              <a:noFill/>
            </a:ln>
            <a:effectLst/>
          </c:spPr>
          <c:invertIfNegative val="0"/>
          <c:dPt>
            <c:idx val="0"/>
            <c:invertIfNegative val="0"/>
            <c:bubble3D val="0"/>
            <c:spPr>
              <a:solidFill>
                <a:srgbClr val="6695C5">
                  <a:alpha val="50000"/>
                </a:srgbClr>
              </a:solidFill>
              <a:ln>
                <a:noFill/>
              </a:ln>
              <a:effectLst/>
            </c:spPr>
          </c:dPt>
          <c:dPt>
            <c:idx val="1"/>
            <c:invertIfNegative val="0"/>
            <c:bubble3D val="0"/>
            <c:spPr>
              <a:solidFill>
                <a:srgbClr val="6695C5">
                  <a:alpha val="50000"/>
                </a:srgbClr>
              </a:solidFill>
              <a:ln>
                <a:noFill/>
              </a:ln>
              <a:effectLst/>
            </c:spPr>
          </c:dPt>
          <c:dPt>
            <c:idx val="2"/>
            <c:invertIfNegative val="0"/>
            <c:bubble3D val="0"/>
            <c:spPr>
              <a:solidFill>
                <a:srgbClr val="6695C5"/>
              </a:solidFill>
              <a:ln>
                <a:noFill/>
              </a:ln>
              <a:effectLst/>
            </c:spPr>
          </c:dPt>
          <c:dLbls>
            <c:dLbl>
              <c:idx val="0"/>
              <c:layout/>
              <c:dLblPos val="outEnd"/>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
              <c:layout/>
              <c:dLblPos val="outEnd"/>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layout/>
              <c:dLblPos val="outEnd"/>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numFmt formatCode="&quot;$&quot;#,##0.00_);[Red]\(&quot;$&quot;#,##0.00\)" sourceLinked="0"/>
            <c:spPr>
              <a:noFill/>
              <a:ln>
                <a:noFill/>
              </a:ln>
              <a:effectLst/>
            </c:spPr>
            <c:txPr>
              <a:bodyPr rot="0" spcFirstLastPara="0" vertOverflow="ellipsis" vert="horz" wrap="square" lIns="38100" tIns="19050" rIns="38100" bIns="19050" anchor="ctr" anchorCtr="1"/>
              <a:lstStyle/>
              <a:p>
                <a:pPr>
                  <a:defRPr lang="en-US" sz="1000" b="1" i="0" u="none" strike="noStrike" kern="1200" cap="none" spc="0" normalizeH="0" baseline="0">
                    <a:solidFill>
                      <a:srgbClr val="6695C5"/>
                    </a:solidFill>
                    <a:uFill>
                      <a:solidFill>
                        <a:schemeClr val="tx1">
                          <a:lumMod val="75000"/>
                          <a:lumOff val="25000"/>
                        </a:schemeClr>
                      </a:solidFill>
                    </a:uFill>
                    <a:latin typeface="+mn-lt"/>
                    <a:ea typeface="+mn-ea"/>
                    <a:cs typeface="+mn-cs"/>
                  </a:defRPr>
                </a:pPr>
              </a:p>
            </c:txPr>
            <c:dLblPos val="outEnd"/>
            <c:showLegendKey val="0"/>
            <c:showVal val="0"/>
            <c:showCatName val="0"/>
            <c:showSerName val="0"/>
            <c:showPercent val="0"/>
            <c:showBubbleSize val="0"/>
            <c:showLeaderLines val="0"/>
            <c:extLst>
              <c:ext xmlns:c15="http://schemas.microsoft.com/office/drawing/2012/chart" uri="{CE6537A1-D6FC-4f65-9D91-7224C49458BB}">
                <c15:layout/>
                <c15:showDataLabelsRange val="1"/>
                <c15:showLeaderLines val="1"/>
                <c15:leaderLines>
                  <c:spPr>
                    <a:ln w="9525" cap="flat" cmpd="sng" algn="ctr">
                      <a:solidFill>
                        <a:schemeClr val="tx1">
                          <a:lumMod val="35000"/>
                          <a:lumOff val="65000"/>
                        </a:schemeClr>
                      </a:solidFill>
                      <a:round/>
                    </a:ln>
                    <a:effectLst/>
                  </c:spPr>
                </c15:leaderLines>
              </c:ext>
            </c:extLst>
          </c:dLbls>
          <c:cat>
            <c:strRef>
              <c:f>[HeroesOfPymoli_HW4_Storyboard.xlsx]summary_purchase_by_gender!$A$2:$A$4</c:f>
              <c:strCache>
                <c:ptCount val="3"/>
                <c:pt idx="0">
                  <c:v>Other / Non-Disclosed</c:v>
                </c:pt>
                <c:pt idx="1">
                  <c:v>Female</c:v>
                </c:pt>
                <c:pt idx="2">
                  <c:v>Male</c:v>
                </c:pt>
              </c:strCache>
            </c:strRef>
          </c:cat>
          <c:val>
            <c:numRef>
              <c:f>[HeroesOfPymoli_HW4_Storyboard.xlsx]summary_purchase_by_gender!$F$2:$F$4</c:f>
              <c:numCache>
                <c:formatCode>0%</c:formatCode>
                <c:ptCount val="3"/>
                <c:pt idx="0">
                  <c:v>0.0210902734297852</c:v>
                </c:pt>
                <c:pt idx="1">
                  <c:v>0.152090328056913</c:v>
                </c:pt>
                <c:pt idx="2">
                  <c:v>0.826819398513301</c:v>
                </c:pt>
              </c:numCache>
            </c:numRef>
          </c:val>
          <c:extLst>
            <c:ext xmlns:c15="http://schemas.microsoft.com/office/drawing/2012/chart" uri="{02D57815-91ED-43cb-92C2-25804820EDAC}">
              <c15:datalabelsRange>
                <c15:f>summary_purchase_by_gender!$E$2:$E$4</c15:f>
                <c15:dlblRangeCache>
                  <c:ptCount val="3"/>
                  <c:pt idx="0">
                    <c:v>$50 </c:v>
                  </c:pt>
                  <c:pt idx="1">
                    <c:v>$362 </c:v>
                  </c:pt>
                  <c:pt idx="2">
                    <c:v>$1,968 </c:v>
                  </c:pt>
                </c15:dlblRangeCache>
              </c15:datalabelsRange>
            </c:ext>
          </c:extLst>
        </c:ser>
        <c:dLbls>
          <c:showLegendKey val="0"/>
          <c:showVal val="0"/>
          <c:showCatName val="0"/>
          <c:showSerName val="0"/>
          <c:showPercent val="0"/>
          <c:showBubbleSize val="0"/>
        </c:dLbls>
        <c:gapWidth val="50"/>
        <c:overlap val="-10"/>
        <c:axId val="213885324"/>
        <c:axId val="316660424"/>
      </c:barChart>
      <c:catAx>
        <c:axId val="213885324"/>
        <c:scaling>
          <c:orientation val="minMax"/>
        </c:scaling>
        <c:delete val="0"/>
        <c:axPos val="l"/>
        <c:majorTickMark val="out"/>
        <c:minorTickMark val="none"/>
        <c:tickLblPos val="nextTo"/>
        <c:spPr>
          <a:noFill/>
          <a:ln w="3175" cap="flat" cmpd="sng" algn="ctr">
            <a:noFill/>
            <a:round/>
          </a:ln>
          <a:effectLst/>
        </c:spPr>
        <c:txPr>
          <a:bodyPr rot="-60000000" spcFirstLastPara="0" vertOverflow="ellipsis" vert="horz" wrap="square" anchor="ctr" anchorCtr="1" forceAA="0"/>
          <a:lstStyle/>
          <a:p>
            <a:pPr>
              <a:defRPr lang="en-US" sz="1200" b="0" i="0" u="none" strike="noStrike" kern="1200" cap="none" spc="0" normalizeH="0" baseline="0">
                <a:solidFill>
                  <a:srgbClr val="767676"/>
                </a:solidFill>
                <a:uFill>
                  <a:solidFill>
                    <a:schemeClr val="tx1">
                      <a:lumMod val="65000"/>
                      <a:lumOff val="35000"/>
                    </a:schemeClr>
                  </a:solidFill>
                </a:uFill>
                <a:latin typeface="+mn-lt"/>
                <a:ea typeface="+mn-ea"/>
                <a:cs typeface="+mn-cs"/>
              </a:defRPr>
            </a:pPr>
          </a:p>
        </c:txPr>
        <c:crossAx val="316660424"/>
        <c:crosses val="autoZero"/>
        <c:auto val="1"/>
        <c:lblAlgn val="ctr"/>
        <c:lblOffset val="100"/>
        <c:noMultiLvlLbl val="0"/>
      </c:catAx>
      <c:valAx>
        <c:axId val="316660424"/>
        <c:scaling>
          <c:orientation val="minMax"/>
        </c:scaling>
        <c:delete val="0"/>
        <c:axPos val="t"/>
        <c:numFmt formatCode="0%" sourceLinked="1"/>
        <c:majorTickMark val="out"/>
        <c:minorTickMark val="none"/>
        <c:tickLblPos val="high"/>
        <c:spPr>
          <a:noFill/>
          <a:ln>
            <a:solidFill>
              <a:srgbClr val="BFBFBF"/>
            </a:solidFill>
          </a:ln>
          <a:effectLst/>
        </c:spPr>
        <c:txPr>
          <a:bodyPr rot="-60000000" spcFirstLastPara="0" vertOverflow="ellipsis" vert="horz" wrap="square" anchor="ctr" anchorCtr="1" forceAA="0"/>
          <a:lstStyle/>
          <a:p>
            <a:pPr>
              <a:defRPr lang="en-US" sz="1200" b="0" i="0" u="none" strike="noStrike" kern="1200" cap="none" spc="0" normalizeH="0" baseline="0">
                <a:solidFill>
                  <a:srgbClr val="767676"/>
                </a:solidFill>
                <a:uFill>
                  <a:solidFill>
                    <a:schemeClr val="tx1">
                      <a:lumMod val="65000"/>
                      <a:lumOff val="35000"/>
                    </a:schemeClr>
                  </a:solidFill>
                </a:uFill>
                <a:latin typeface="+mn-lt"/>
                <a:ea typeface="+mn-ea"/>
                <a:cs typeface="+mn-cs"/>
              </a:defRPr>
            </a:pPr>
          </a:p>
        </c:txPr>
        <c:crossAx val="21388532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"Total per person"</c:f>
              <c:strCache>
                <c:ptCount val="1"/>
                <c:pt idx="0">
                  <c:v>Total per person</c:v>
                </c:pt>
              </c:strCache>
            </c:strRef>
          </c:tx>
          <c:spPr>
            <a:solidFill>
              <a:schemeClr val="bg1">
                <a:lumMod val="50000"/>
              </a:schemeClr>
            </a:solidFill>
            <a:ln>
              <a:noFill/>
            </a:ln>
            <a:effectLst/>
          </c:spPr>
          <c:invertIfNegative val="0"/>
          <c:dPt>
            <c:idx val="3"/>
            <c:invertIfNegative val="0"/>
            <c:bubble3D val="0"/>
            <c:spPr>
              <a:solidFill>
                <a:srgbClr val="376092"/>
              </a:solidFill>
              <a:ln>
                <a:noFill/>
              </a:ln>
              <a:effectLst/>
            </c:spPr>
          </c:dPt>
          <c:dLbls>
            <c:dLbl>
              <c:idx val="0"/>
              <c:delete val="1"/>
            </c:dLbl>
            <c:dLbl>
              <c:idx val="1"/>
              <c:delete val="1"/>
            </c:dLbl>
            <c:dLbl>
              <c:idx val="2"/>
              <c:delete val="1"/>
            </c:dLbl>
            <c:dLbl>
              <c:idx val="3"/>
              <c:layout/>
              <c:dLblPos val="outEnd"/>
              <c:showLegendKey val="0"/>
              <c:showVal val="1"/>
              <c:showCatName val="0"/>
              <c:showSerName val="0"/>
              <c:showPercent val="0"/>
              <c:showBubbleSize val="0"/>
              <c:extLst>
                <c:ext xmlns:c15="http://schemas.microsoft.com/office/drawing/2012/chart" uri="{CE6537A1-D6FC-4f65-9D91-7224C49458BB}"/>
              </c:extLst>
            </c:dLbl>
            <c:dLbl>
              <c:idx val="4"/>
              <c:delete val="1"/>
            </c:dLbl>
            <c:dLbl>
              <c:idx val="5"/>
              <c:delete val="1"/>
            </c:dLbl>
            <c:dLbl>
              <c:idx val="6"/>
              <c:delete val="1"/>
            </c:dLbl>
            <c:dLbl>
              <c:idx val="7"/>
              <c:delete val="1"/>
            </c:dLbl>
            <c:spPr>
              <a:noFill/>
              <a:ln>
                <a:noFill/>
              </a:ln>
              <a:effectLst/>
            </c:spPr>
            <c:txPr>
              <a:bodyPr rot="0" spcFirstLastPara="0" vertOverflow="ellipsis" vert="horz" wrap="square" lIns="38100" tIns="19050" rIns="38100" bIns="19050" anchor="ctr" anchorCtr="1"/>
              <a:lstStyle/>
              <a:p>
                <a:pPr>
                  <a:defRPr lang="en-US" sz="1000" b="1" i="0" u="none" strike="noStrike" kern="1200" cap="none" spc="0" normalizeH="0" baseline="0">
                    <a:solidFill>
                      <a:srgbClr val="376092"/>
                    </a:solidFill>
                    <a:uFill>
                      <a:solidFill>
                        <a:schemeClr val="tx1">
                          <a:lumMod val="75000"/>
                          <a:lumOff val="25000"/>
                        </a:schemeClr>
                      </a:solidFill>
                    </a:uFill>
                    <a:latin typeface="+mn-lt"/>
                    <a:ea typeface="+mn-ea"/>
                    <a:cs typeface="+mn-cs"/>
                  </a:defRPr>
                </a:pPr>
              </a:p>
            </c:txPr>
            <c:dLblPos val="outEnd"/>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[HeroesOfPymoli_HW4_Storyboard.xlsx]summary_purchase_by_age_df!$A$2:$A$9</c:f>
              <c:strCache>
                <c:ptCount val="8"/>
                <c:pt idx="0" c:formatCode="@">
                  <c:v>&lt;10</c:v>
                </c:pt>
                <c:pt idx="1" c:formatCode="@">
                  <c:v>10-14</c:v>
                </c:pt>
                <c:pt idx="2" c:formatCode="@">
                  <c:v>15-19</c:v>
                </c:pt>
                <c:pt idx="3" c:formatCode="@">
                  <c:v>20-24</c:v>
                </c:pt>
                <c:pt idx="4" c:formatCode="@">
                  <c:v>25-29</c:v>
                </c:pt>
                <c:pt idx="5" c:formatCode="@">
                  <c:v>30-34</c:v>
                </c:pt>
                <c:pt idx="6" c:formatCode="@">
                  <c:v>35-39</c:v>
                </c:pt>
                <c:pt idx="7" c:formatCode="@">
                  <c:v>40+</c:v>
                </c:pt>
              </c:strCache>
            </c:strRef>
          </c:cat>
          <c:val>
            <c:numRef>
              <c:f>[HeroesOfPymoli_HW4_Storyboard.xlsx]summary_purchase_by_age_df!$E$2:$E$9</c:f>
              <c:numCache>
                <c:formatCode>"$"#,##0.00_);[Red]\("$"#,##0.00\)</c:formatCode>
                <c:ptCount val="8"/>
                <c:pt idx="0">
                  <c:v>4.53705882352941</c:v>
                </c:pt>
                <c:pt idx="1">
                  <c:v>3.76272727272727</c:v>
                </c:pt>
                <c:pt idx="2">
                  <c:v>3.85878504672897</c:v>
                </c:pt>
                <c:pt idx="3">
                  <c:v>4.31806201550388</c:v>
                </c:pt>
                <c:pt idx="4">
                  <c:v>3.8051948051948</c:v>
                </c:pt>
                <c:pt idx="5">
                  <c:v>4.11538461538461</c:v>
                </c:pt>
                <c:pt idx="6">
                  <c:v>4.76354838709678</c:v>
                </c:pt>
                <c:pt idx="7">
                  <c:v>3.18666666666667</c:v>
                </c:pt>
              </c:numCache>
            </c:numRef>
          </c:val>
        </c:ser>
        <c:ser>
          <c:idx val="0"/>
          <c:order val="1"/>
          <c:tx>
            <c:strRef>
              <c:f>"Purchase price"</c:f>
              <c:strCache>
                <c:ptCount val="1"/>
                <c:pt idx="0">
                  <c:v>Purchase price</c:v>
                </c:pt>
              </c:strCache>
            </c:strRef>
          </c:tx>
          <c:spPr>
            <a:solidFill>
              <a:schemeClr val="bg1">
                <a:lumMod val="75000"/>
              </a:schemeClr>
            </a:solidFill>
            <a:ln>
              <a:noFill/>
            </a:ln>
            <a:effectLst/>
          </c:spPr>
          <c:invertIfNegative val="0"/>
          <c:dPt>
            <c:idx val="3"/>
            <c:invertIfNegative val="0"/>
            <c:bubble3D val="0"/>
            <c:spPr>
              <a:solidFill>
                <a:srgbClr val="5E8DC2"/>
              </a:solidFill>
              <a:ln>
                <a:noFill/>
              </a:ln>
              <a:effectLst/>
            </c:spPr>
          </c:dPt>
          <c:dLbls>
            <c:dLbl>
              <c:idx val="0"/>
              <c:delete val="1"/>
            </c:dLbl>
            <c:dLbl>
              <c:idx val="1"/>
              <c:delete val="1"/>
            </c:dLbl>
            <c:dLbl>
              <c:idx val="2"/>
              <c:delete val="1"/>
            </c:dLbl>
            <c:dLbl>
              <c:idx val="3"/>
              <c:layout>
                <c:manualLayout>
                  <c:x val="0.0133945181694159"/>
                  <c:y val="0.0103305785123967"/>
                </c:manualLayout>
              </c:layout>
              <c:tx>
                <c:rich>
                  <a:bodyPr rot="0" spcFirstLastPara="0" vertOverflow="ellipsis" vert="horz" wrap="square" lIns="38100" tIns="19050" rIns="38100" bIns="19050" anchor="ctr" anchorCtr="1"/>
                  <a:lstStyle/>
                  <a:p>
                    <a:pPr defTabSz="914400">
                      <a:defRPr lang="en-US" sz="1000" b="1" i="0" u="none" strike="noStrike" kern="1200" cap="none" spc="0" normalizeH="0" baseline="0">
                        <a:solidFill>
                          <a:srgbClr val="5E8DC2"/>
                        </a:solidFill>
                        <a:uFill>
                          <a:solidFill>
                            <a:schemeClr val="tx1">
                              <a:lumMod val="75000"/>
                              <a:lumOff val="25000"/>
                            </a:schemeClr>
                          </a:solidFill>
                        </a:uFill>
                        <a:latin typeface="+mn-lt"/>
                        <a:ea typeface="+mn-ea"/>
                        <a:cs typeface="+mn-cs"/>
                      </a:defRPr>
                    </a:pPr>
                    <a:r>
                      <a:rPr sz="1000" b="1" u="none" strike="noStrike" cap="none" normalizeH="0">
                        <a:solidFill>
                          <a:srgbClr val="5E8DC2"/>
                        </a:solidFill>
                        <a:uFill>
                          <a:solidFill>
                            <a:schemeClr val="tx1">
                              <a:lumMod val="75000"/>
                              <a:lumOff val="25000"/>
                            </a:schemeClr>
                          </a:solidFill>
                        </a:uFill>
                      </a:rPr>
                      <a:t>$3.05 </a:t>
                    </a:r>
                    <a:endParaRPr sz="1000" b="1" u="none" strike="noStrike" cap="none" normalizeH="0">
                      <a:solidFill>
                        <a:srgbClr val="5E8DC2"/>
                      </a:solidFill>
                      <a:uFill>
                        <a:solidFill>
                          <a:schemeClr val="tx1">
                            <a:lumMod val="75000"/>
                            <a:lumOff val="25000"/>
                          </a:schemeClr>
                        </a:solidFill>
                      </a:uFill>
                    </a:endParaRPr>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4"/>
              <c:delete val="1"/>
            </c:dLbl>
            <c:dLbl>
              <c:idx val="5"/>
              <c:delete val="1"/>
            </c:dLbl>
            <c:dLbl>
              <c:idx val="6"/>
              <c:delete val="1"/>
            </c:dLbl>
            <c:dLbl>
              <c:idx val="7"/>
              <c:delete val="1"/>
            </c:dLbl>
            <c:spPr>
              <a:noFill/>
              <a:ln>
                <a:noFill/>
              </a:ln>
              <a:effectLst/>
            </c:spPr>
            <c:txPr>
              <a:bodyPr rot="0" spcFirstLastPara="0" vertOverflow="ellipsis" vert="horz" wrap="square" lIns="38100" tIns="19050" rIns="38100" bIns="19050" anchor="ctr" anchorCtr="1"/>
              <a:lstStyle/>
              <a:p>
                <a:pPr>
                  <a:defRPr lang="en-US" sz="1000" b="1" i="0" u="none" strike="noStrike" kern="1200" cap="none" spc="0" normalizeH="0" baseline="0">
                    <a:solidFill>
                      <a:srgbClr val="5E8DC2"/>
                    </a:solidFill>
                    <a:uFill>
                      <a:solidFill>
                        <a:schemeClr val="tx1">
                          <a:lumMod val="75000"/>
                          <a:lumOff val="25000"/>
                        </a:schemeClr>
                      </a:solidFill>
                    </a:uFill>
                    <a:latin typeface="+mn-lt"/>
                    <a:ea typeface="+mn-ea"/>
                    <a:cs typeface="+mn-cs"/>
                  </a:defRPr>
                </a:pPr>
              </a:p>
            </c:txPr>
            <c:dLblPos val="outEnd"/>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[HeroesOfPymoli_HW4_Storyboard.xlsx]summary_purchase_by_age_df!$A$2:$A$9</c:f>
              <c:strCache>
                <c:ptCount val="8"/>
                <c:pt idx="0" c:formatCode="@">
                  <c:v>&lt;10</c:v>
                </c:pt>
                <c:pt idx="1" c:formatCode="@">
                  <c:v>10-14</c:v>
                </c:pt>
                <c:pt idx="2" c:formatCode="@">
                  <c:v>15-19</c:v>
                </c:pt>
                <c:pt idx="3" c:formatCode="@">
                  <c:v>20-24</c:v>
                </c:pt>
                <c:pt idx="4" c:formatCode="@">
                  <c:v>25-29</c:v>
                </c:pt>
                <c:pt idx="5" c:formatCode="@">
                  <c:v>30-34</c:v>
                </c:pt>
                <c:pt idx="6" c:formatCode="@">
                  <c:v>35-39</c:v>
                </c:pt>
                <c:pt idx="7" c:formatCode="@">
                  <c:v>40+</c:v>
                </c:pt>
              </c:strCache>
            </c:strRef>
          </c:cat>
          <c:val>
            <c:numRef>
              <c:f>[HeroesOfPymoli_HW4_Storyboard.xlsx]summary_purchase_by_age_df!$C$2:$C$9</c:f>
              <c:numCache>
                <c:formatCode>"$"#,##0.00_);[Red]\("$"#,##0.00\)</c:formatCode>
                <c:ptCount val="8"/>
                <c:pt idx="0">
                  <c:v>3.35347826086956</c:v>
                </c:pt>
                <c:pt idx="1">
                  <c:v>2.95642857142857</c:v>
                </c:pt>
                <c:pt idx="2">
                  <c:v>3.03595588235294</c:v>
                </c:pt>
                <c:pt idx="3">
                  <c:v>3.05221917808219</c:v>
                </c:pt>
                <c:pt idx="4">
                  <c:v>2.9009900990099</c:v>
                </c:pt>
                <c:pt idx="5">
                  <c:v>2.93150684931507</c:v>
                </c:pt>
                <c:pt idx="6">
                  <c:v>3.60170731707317</c:v>
                </c:pt>
                <c:pt idx="7">
                  <c:v>2.94153846153846</c:v>
                </c:pt>
              </c:numCache>
            </c:numRef>
          </c:val>
        </c:ser>
        <c:dLbls>
          <c:showLegendKey val="0"/>
          <c:showVal val="0"/>
          <c:showCatName val="0"/>
          <c:showSerName val="0"/>
          <c:showPercent val="0"/>
          <c:showBubbleSize val="0"/>
        </c:dLbls>
        <c:gapWidth val="67"/>
        <c:overlap val="0"/>
        <c:axId val="668742691"/>
        <c:axId val="284991595"/>
      </c:barChart>
      <c:catAx>
        <c:axId val="668742691"/>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sz="1200">
                    <a:solidFill>
                      <a:schemeClr val="tx1">
                        <a:lumMod val="65000"/>
                        <a:lumOff val="35000"/>
                      </a:schemeClr>
                    </a:solidFill>
                    <a:uFillTx/>
                  </a:rPr>
                  <a:t>Age Ranges</a:t>
                </a:r>
                <a:endParaRPr sz="1200">
                  <a:solidFill>
                    <a:schemeClr val="tx1">
                      <a:lumMod val="65000"/>
                      <a:lumOff val="35000"/>
                    </a:schemeClr>
                  </a:solidFill>
                  <a:uFillTx/>
                </a:endParaRPr>
              </a:p>
            </c:rich>
          </c:tx>
          <c:layout/>
          <c:overlay val="0"/>
          <c:spPr>
            <a:noFill/>
            <a:ln>
              <a:noFill/>
            </a:ln>
            <a:effectLst/>
          </c:spPr>
        </c:title>
        <c:majorTickMark val="none"/>
        <c:minorTickMark val="none"/>
        <c:tickLblPos val="nextTo"/>
        <c:spPr>
          <a:noFill/>
          <a:ln w="9525" cap="flat" cmpd="sng" algn="ctr">
            <a:noFill/>
            <a:round/>
          </a:ln>
          <a:effectLst/>
        </c:spPr>
        <c:txPr>
          <a:bodyPr rot="-60000000" spcFirstLastPara="0" vertOverflow="ellipsis" vert="horz" wrap="square" anchor="ctr" anchorCtr="1"/>
          <a:lstStyle/>
          <a:p>
            <a:pPr>
              <a:defRPr lang="en-US" sz="12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crossAx val="284991595"/>
        <c:crosses val="autoZero"/>
        <c:auto val="1"/>
        <c:lblAlgn val="ctr"/>
        <c:lblOffset val="100"/>
        <c:noMultiLvlLbl val="0"/>
      </c:catAx>
      <c:valAx>
        <c:axId val="284991595"/>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sz="1200">
                    <a:solidFill>
                      <a:schemeClr val="tx1">
                        <a:lumMod val="50000"/>
                        <a:lumOff val="50000"/>
                      </a:schemeClr>
                    </a:solidFill>
                    <a:uFillTx/>
                  </a:rPr>
                  <a:t>Price</a:t>
                </a:r>
                <a:endParaRPr sz="1200">
                  <a:solidFill>
                    <a:schemeClr val="tx1">
                      <a:lumMod val="50000"/>
                      <a:lumOff val="50000"/>
                    </a:schemeClr>
                  </a:solidFill>
                  <a:uFillTx/>
                </a:endParaRPr>
              </a:p>
            </c:rich>
          </c:tx>
          <c:layout/>
          <c:overlay val="0"/>
          <c:spPr>
            <a:noFill/>
            <a:ln>
              <a:noFill/>
            </a:ln>
            <a:effectLst/>
          </c:spPr>
        </c:title>
        <c:numFmt formatCode="[$$-2809]#,##0.0_);[Red]\([$$-2809]#,##0.0\)" sourceLinked="0"/>
        <c:majorTickMark val="out"/>
        <c:minorTickMark val="none"/>
        <c:tickLblPos val="nextTo"/>
        <c:spPr>
          <a:noFill/>
          <a:ln>
            <a:solidFill>
              <a:schemeClr val="bg1">
                <a:lumMod val="65000"/>
              </a:schemeClr>
            </a:solidFill>
          </a:ln>
          <a:effectLst/>
        </c:spPr>
        <c:txPr>
          <a:bodyPr rot="-60000000" spcFirstLastPara="0" vertOverflow="ellipsis" vert="horz" wrap="square" anchor="ctr" anchorCtr="1"/>
          <a:lstStyle/>
          <a:p>
            <a:pPr>
              <a:defRPr lang="en-US" sz="12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crossAx val="668742691"/>
        <c:crosses val="autoZero"/>
        <c:crossBetween val="between"/>
        <c:majorUnit val="1"/>
      </c:valAx>
      <c:spPr>
        <a:noFill/>
        <a:ln>
          <a:noFill/>
        </a:ln>
        <a:effectLst/>
      </c:spPr>
    </c:plotArea>
    <c:legend>
      <c:legendPos val="t"/>
      <c:legendEntry>
        <c:idx val="0"/>
        <c:txPr>
          <a:bodyPr rot="0" spcFirstLastPara="0" vertOverflow="ellipsis" vert="horz" wrap="square" anchor="ctr" anchorCtr="1"/>
          <a:lstStyle/>
          <a:p>
            <a:pPr>
              <a:defRPr lang="en-US" sz="1200" b="0" i="0" u="none" strike="noStrike" kern="1200" cap="none" spc="0" normalizeH="0" baseline="0">
                <a:solidFill>
                  <a:schemeClr val="bg1">
                    <a:lumMod val="50000"/>
                  </a:schemeClr>
                </a:solidFill>
                <a:uFill>
                  <a:solidFill>
                    <a:schemeClr val="tx1">
                      <a:lumMod val="65000"/>
                      <a:lumOff val="35000"/>
                    </a:schemeClr>
                  </a:solidFill>
                </a:uFill>
                <a:latin typeface="+mn-lt"/>
                <a:ea typeface="+mn-ea"/>
                <a:cs typeface="+mn-cs"/>
              </a:defRPr>
            </a:pPr>
          </a:p>
        </c:txPr>
      </c:legendEntry>
      <c:legendEntry>
        <c:idx val="1"/>
        <c:txPr>
          <a:bodyPr rot="0" spcFirstLastPara="0" vertOverflow="ellipsis" vert="horz" wrap="square" anchor="ctr" anchorCtr="1"/>
          <a:lstStyle/>
          <a:p>
            <a:pPr>
              <a:defRPr lang="en-US" sz="1200" b="0" i="0" u="none" strike="noStrike" kern="1200" cap="none" spc="0" normalizeH="0" baseline="0">
                <a:solidFill>
                  <a:schemeClr val="bg1">
                    <a:lumMod val="65000"/>
                  </a:schemeClr>
                </a:solidFill>
                <a:uFill>
                  <a:solidFill>
                    <a:schemeClr val="tx1">
                      <a:lumMod val="65000"/>
                      <a:lumOff val="35000"/>
                    </a:schemeClr>
                  </a:solidFill>
                </a:uFill>
                <a:latin typeface="+mn-lt"/>
                <a:ea typeface="+mn-ea"/>
                <a:cs typeface="+mn-cs"/>
              </a:defRPr>
            </a:pPr>
          </a:p>
        </c:txPr>
      </c:legendEntry>
      <c:layout>
        <c:manualLayout>
          <c:xMode val="edge"/>
          <c:yMode val="edge"/>
          <c:x val="0.107032122038943"/>
          <c:y val="0.0268595041322314"/>
        </c:manualLayout>
      </c:layout>
      <c:overlay val="0"/>
      <c:spPr>
        <a:noFill/>
        <a:ln>
          <a:noFill/>
        </a:ln>
        <a:effectLst/>
      </c:spPr>
      <c:txPr>
        <a:bodyPr rot="0" spcFirstLastPara="0" vertOverflow="ellipsis" vert="horz" wrap="square" anchor="ctr" anchorCtr="1"/>
        <a:lstStyle/>
        <a:p>
          <a:pPr>
            <a:defRPr lang="en-US" sz="12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2"/>
          <c:order val="0"/>
          <c:spPr>
            <a:solidFill>
              <a:schemeClr val="bg1">
                <a:lumMod val="75000"/>
              </a:schemeClr>
            </a:solidFill>
            <a:ln>
              <a:noFill/>
            </a:ln>
            <a:effectLst/>
          </c:spPr>
          <c:invertIfNegative val="0"/>
          <c:dPt>
            <c:idx val="0"/>
            <c:invertIfNegative val="0"/>
            <c:bubble3D val="0"/>
            <c:spPr>
              <a:solidFill>
                <a:sysClr val="window" lastClr="FFFFFF">
                  <a:lumMod val="75000"/>
                </a:sysClr>
              </a:solidFill>
              <a:ln>
                <a:noFill/>
              </a:ln>
              <a:effectLst/>
            </c:spPr>
          </c:dPt>
          <c:dPt>
            <c:idx val="1"/>
            <c:invertIfNegative val="0"/>
            <c:bubble3D val="0"/>
            <c:spPr>
              <a:solidFill>
                <a:srgbClr val="376092"/>
              </a:solidFill>
              <a:ln>
                <a:noFill/>
              </a:ln>
              <a:effectLst/>
            </c:spPr>
          </c:dPt>
          <c:dPt>
            <c:idx val="3"/>
            <c:invertIfNegative val="0"/>
            <c:bubble3D val="0"/>
            <c:spPr>
              <a:solidFill>
                <a:srgbClr val="376092"/>
              </a:solidFill>
              <a:ln>
                <a:noFill/>
              </a:ln>
              <a:effectLst/>
            </c:spPr>
          </c:dPt>
          <c:dPt>
            <c:idx val="4"/>
            <c:invertIfNegative val="0"/>
            <c:bubble3D val="0"/>
            <c:spPr>
              <a:solidFill>
                <a:srgbClr val="376092"/>
              </a:solidFill>
              <a:ln>
                <a:noFill/>
              </a:ln>
              <a:effectLst/>
            </c:spPr>
          </c:dPt>
          <c:dLbls>
            <c:dLbl>
              <c:idx val="0"/>
              <c:layout>
                <c:manualLayout>
                  <c:x val="-0.00168067226890756"/>
                  <c:y val="0.00221729490022173"/>
                </c:manualLayout>
              </c:layout>
              <c:tx>
                <c:rich>
                  <a:bodyPr rot="0" spcFirstLastPara="0" vertOverflow="ellipsis" vert="horz" wrap="none" lIns="38100" tIns="19050" rIns="38100" bIns="19050" anchor="ctr" anchorCtr="1"/>
                  <a:lstStyle/>
                  <a:p>
                    <a:pPr defTabSz="914400">
                      <a:defRPr lang="en-US" sz="1200" b="0" i="0" u="none" strike="noStrike" kern="1200" cap="none" spc="0" normalizeH="0" baseline="0">
                        <a:solidFill>
                          <a:srgbClr val="FFFFFF"/>
                        </a:solidFill>
                        <a:uFill>
                          <a:solidFill>
                            <a:schemeClr val="tx1">
                              <a:lumMod val="75000"/>
                              <a:lumOff val="25000"/>
                            </a:schemeClr>
                          </a:solidFill>
                        </a:uFill>
                        <a:latin typeface="+mn-lt"/>
                        <a:ea typeface="+mn-ea"/>
                        <a:cs typeface="+mn-cs"/>
                      </a:defRPr>
                    </a:pPr>
                    <a:r>
                      <a:rPr sz="1200" b="0">
                        <a:solidFill>
                          <a:schemeClr val="bg1">
                            <a:lumMod val="50000"/>
                          </a:schemeClr>
                        </a:solidFill>
                        <a:uFill>
                          <a:solidFill>
                            <a:schemeClr val="tx1">
                              <a:lumMod val="75000"/>
                              <a:lumOff val="25000"/>
                            </a:schemeClr>
                          </a:solidFill>
                        </a:uFill>
                      </a:rPr>
                      <a:t>Pursuit, Cudgel of Necromancy</a:t>
                    </a:r>
                    <a:endParaRPr sz="1200" b="0">
                      <a:solidFill>
                        <a:schemeClr val="bg1">
                          <a:lumMod val="50000"/>
                        </a:schemeClr>
                      </a:solidFill>
                      <a:uFill>
                        <a:solidFill>
                          <a:schemeClr val="tx1">
                            <a:lumMod val="75000"/>
                            <a:lumOff val="25000"/>
                          </a:schemeClr>
                        </a:solidFill>
                      </a:uFill>
                    </a:endParaRPr>
                  </a:p>
                </c:rich>
              </c:tx>
              <c:numFmt formatCode="General" sourceLinked="1"/>
              <c:spPr>
                <a:noFill/>
                <a:ln>
                  <a:noFill/>
                </a:ln>
                <a:effectLst/>
              </c:spPr>
              <c:txPr>
                <a:bodyPr rot="0" spcFirstLastPara="0" vertOverflow="ellipsis" vert="horz" wrap="none" lIns="38100" tIns="19050" rIns="38100" bIns="19050" anchor="ctr" anchorCtr="1"/>
                <a:lstStyle/>
                <a:p>
                  <a:pPr>
                    <a:defRPr lang="en-US" sz="1200" b="0" i="0" u="none" strike="noStrike" kern="1200" cap="none" spc="0" normalizeH="0" baseline="0">
                      <a:solidFill>
                        <a:srgbClr val="FFFFFF"/>
                      </a:solidFill>
                      <a:uFill>
                        <a:solidFill>
                          <a:schemeClr val="tx1">
                            <a:lumMod val="75000"/>
                            <a:lumOff val="25000"/>
                          </a:schemeClr>
                        </a:solidFill>
                      </a:uFill>
                      <a:latin typeface="+mn-lt"/>
                      <a:ea typeface="+mn-ea"/>
                      <a:cs typeface="+mn-cs"/>
                    </a:defRPr>
                  </a:pPr>
                </a:p>
              </c:txPr>
              <c:dLblPos val="inBase"/>
              <c:showLegendKey val="0"/>
              <c:showVal val="0"/>
              <c:showCatName val="0"/>
              <c:showSerName val="0"/>
              <c:showPercent val="0"/>
              <c:showBubbleSize val="0"/>
              <c:extLst>
                <c:ext xmlns:c15="http://schemas.microsoft.com/office/drawing/2012/chart" uri="{CE6537A1-D6FC-4f65-9D91-7224C49458BB}">
                  <c15:layout/>
                  <c15:dlblFieldTable/>
                  <c15:showDataLabelsRange val="1"/>
                </c:ext>
              </c:extLst>
            </c:dLbl>
            <c:dLbl>
              <c:idx val="1"/>
              <c:layout/>
              <c:numFmt formatCode="General" sourceLinked="1"/>
              <c:spPr>
                <a:noFill/>
                <a:ln>
                  <a:noFill/>
                </a:ln>
                <a:effectLst/>
              </c:spPr>
              <c:txPr>
                <a:bodyPr rot="0" spcFirstLastPara="0" vertOverflow="ellipsis" vert="horz" wrap="none" lIns="38100" tIns="19050" rIns="38100" bIns="19050" anchor="ctr" anchorCtr="1"/>
                <a:lstStyle/>
                <a:p>
                  <a:pPr>
                    <a:defRPr lang="en-US" sz="1200" b="1" i="0" u="none" strike="noStrike" kern="1200" cap="none" spc="0" normalizeH="0" baseline="0">
                      <a:solidFill>
                        <a:srgbClr val="FFFFFF"/>
                      </a:solidFill>
                      <a:uFill>
                        <a:solidFill>
                          <a:schemeClr val="tx1">
                            <a:lumMod val="75000"/>
                            <a:lumOff val="25000"/>
                          </a:schemeClr>
                        </a:solidFill>
                      </a:uFill>
                      <a:latin typeface="+mn-lt"/>
                      <a:ea typeface="+mn-ea"/>
                      <a:cs typeface="+mn-cs"/>
                    </a:defRPr>
                  </a:pPr>
                </a:p>
              </c:txPr>
              <c:dLblPos val="inBase"/>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layout/>
              <c:tx>
                <c:rich>
                  <a:bodyPr rot="0" spcFirstLastPara="0" vertOverflow="ellipsis" vert="horz" wrap="none" lIns="38100" tIns="19050" rIns="38100" bIns="19050" anchor="ctr" anchorCtr="1"/>
                  <a:lstStyle/>
                  <a:p>
                    <a:pPr defTabSz="914400">
                      <a:defRPr lang="en-US" sz="1200" b="0" i="0" u="none" strike="noStrike" kern="1200" cap="none" spc="0" normalizeH="0" baseline="0">
                        <a:solidFill>
                          <a:srgbClr val="FFFFFF"/>
                        </a:solidFill>
                        <a:uFill>
                          <a:solidFill>
                            <a:schemeClr val="tx1">
                              <a:lumMod val="75000"/>
                              <a:lumOff val="25000"/>
                            </a:schemeClr>
                          </a:solidFill>
                        </a:uFill>
                        <a:latin typeface="+mn-lt"/>
                        <a:ea typeface="+mn-ea"/>
                        <a:cs typeface="+mn-cs"/>
                      </a:defRPr>
                    </a:pPr>
                    <a:r>
                      <a:rPr b="0">
                        <a:solidFill>
                          <a:schemeClr val="bg1">
                            <a:lumMod val="50000"/>
                          </a:schemeClr>
                        </a:solidFill>
                        <a:uFill>
                          <a:solidFill>
                            <a:schemeClr val="tx1">
                              <a:lumMod val="75000"/>
                              <a:lumOff val="25000"/>
                            </a:schemeClr>
                          </a:solidFill>
                        </a:uFill>
                      </a:rPr>
                      <a:t>Extraction, Quickblade Of Trembling Hands</a:t>
                    </a:r>
                    <a:endParaRPr b="0">
                      <a:solidFill>
                        <a:schemeClr val="bg1">
                          <a:lumMod val="50000"/>
                        </a:schemeClr>
                      </a:solidFill>
                      <a:uFill>
                        <a:solidFill>
                          <a:schemeClr val="tx1">
                            <a:lumMod val="75000"/>
                            <a:lumOff val="25000"/>
                          </a:schemeClr>
                        </a:solidFill>
                      </a:uFill>
                    </a:endParaRPr>
                  </a:p>
                </c:rich>
              </c:tx>
              <c:numFmt formatCode="General" sourceLinked="1"/>
              <c:spPr>
                <a:noFill/>
                <a:ln>
                  <a:noFill/>
                </a:ln>
                <a:effectLst/>
              </c:spPr>
              <c:txPr>
                <a:bodyPr rot="0" spcFirstLastPara="0" vertOverflow="ellipsis" vert="horz" wrap="none" lIns="38100" tIns="19050" rIns="38100" bIns="19050" anchor="ctr" anchorCtr="1"/>
                <a:lstStyle/>
                <a:p>
                  <a:pPr>
                    <a:defRPr lang="en-US" sz="1200" b="0" i="0" u="none" strike="noStrike" kern="1200" cap="none" spc="0" normalizeH="0" baseline="0">
                      <a:solidFill>
                        <a:srgbClr val="FFFFFF"/>
                      </a:solidFill>
                      <a:uFill>
                        <a:solidFill>
                          <a:schemeClr val="tx1">
                            <a:lumMod val="75000"/>
                            <a:lumOff val="25000"/>
                          </a:schemeClr>
                        </a:solidFill>
                      </a:uFill>
                      <a:latin typeface="+mn-lt"/>
                      <a:ea typeface="+mn-ea"/>
                      <a:cs typeface="+mn-cs"/>
                    </a:defRPr>
                  </a:pPr>
                </a:p>
              </c:txPr>
              <c:dLblPos val="inBase"/>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3"/>
              <c:layout/>
              <c:numFmt formatCode="General" sourceLinked="1"/>
              <c:spPr>
                <a:noFill/>
                <a:ln>
                  <a:noFill/>
                </a:ln>
                <a:effectLst/>
              </c:spPr>
              <c:txPr>
                <a:bodyPr rot="0" spcFirstLastPara="0" vertOverflow="ellipsis" vert="horz" wrap="none" lIns="38100" tIns="19050" rIns="38100" bIns="19050" anchor="ctr" anchorCtr="1"/>
                <a:lstStyle/>
                <a:p>
                  <a:pPr>
                    <a:defRPr lang="en-US" sz="1200" b="1" i="0" u="none" strike="noStrike" kern="1200" cap="none" spc="0" normalizeH="0" baseline="0">
                      <a:solidFill>
                        <a:srgbClr val="FFFFFF"/>
                      </a:solidFill>
                      <a:uFill>
                        <a:solidFill>
                          <a:schemeClr val="tx1">
                            <a:lumMod val="75000"/>
                            <a:lumOff val="25000"/>
                          </a:schemeClr>
                        </a:solidFill>
                      </a:uFill>
                      <a:latin typeface="+mn-lt"/>
                      <a:ea typeface="+mn-ea"/>
                      <a:cs typeface="+mn-cs"/>
                    </a:defRPr>
                  </a:pPr>
                </a:p>
              </c:txPr>
              <c:dLblPos val="inBase"/>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4"/>
              <c:layout/>
              <c:numFmt formatCode="General" sourceLinked="1"/>
              <c:spPr>
                <a:noFill/>
                <a:ln>
                  <a:noFill/>
                </a:ln>
                <a:effectLst/>
              </c:spPr>
              <c:txPr>
                <a:bodyPr rot="0" spcFirstLastPara="0" vertOverflow="ellipsis" vert="horz" wrap="none" lIns="38100" tIns="19050" rIns="38100" bIns="19050" anchor="ctr" anchorCtr="1"/>
                <a:lstStyle/>
                <a:p>
                  <a:pPr>
                    <a:defRPr lang="en-US" sz="1200" b="1" i="0" u="none" strike="noStrike" kern="1200" cap="none" spc="0" normalizeH="0" baseline="0">
                      <a:solidFill>
                        <a:srgbClr val="FFFFFF"/>
                      </a:solidFill>
                      <a:uFill>
                        <a:solidFill>
                          <a:schemeClr val="tx1">
                            <a:lumMod val="75000"/>
                            <a:lumOff val="25000"/>
                          </a:schemeClr>
                        </a:solidFill>
                      </a:uFill>
                      <a:latin typeface="+mn-lt"/>
                      <a:ea typeface="+mn-ea"/>
                      <a:cs typeface="+mn-cs"/>
                    </a:defRPr>
                  </a:pPr>
                </a:p>
              </c:txPr>
              <c:dLblPos val="inBase"/>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spPr>
              <a:noFill/>
              <a:ln>
                <a:noFill/>
              </a:ln>
              <a:effectLst/>
            </c:spPr>
            <c:txPr>
              <a:bodyPr rot="0" spcFirstLastPara="0" vertOverflow="ellipsis" vert="horz" wrap="none" lIns="38100" tIns="19050" rIns="38100" bIns="19050" anchor="ctr" anchorCtr="1">
                <a:noAutofit/>
              </a:bodyPr>
              <a:lstStyle/>
              <a:p>
                <a:pPr>
                  <a:defRPr lang="en-US" sz="1200" b="1" i="0" u="none" strike="noStrike" kern="1200" cap="none" spc="0" normalizeH="0" baseline="0">
                    <a:solidFill>
                      <a:srgbClr val="FFFFFF"/>
                    </a:solidFill>
                    <a:uFill>
                      <a:solidFill>
                        <a:schemeClr val="tx1">
                          <a:lumMod val="75000"/>
                          <a:lumOff val="25000"/>
                        </a:schemeClr>
                      </a:solidFill>
                    </a:uFill>
                    <a:latin typeface="+mn-lt"/>
                    <a:ea typeface="+mn-ea"/>
                    <a:cs typeface="+mn-cs"/>
                  </a:defRPr>
                </a:pPr>
              </a:p>
            </c:txPr>
            <c:dLblPos val="inBase"/>
            <c:showLegendKey val="0"/>
            <c:showVal val="0"/>
            <c:showCatName val="0"/>
            <c:showSerName val="0"/>
            <c:showPercent val="0"/>
            <c:showBubbleSize val="0"/>
            <c:showLeaderLines val="0"/>
            <c:extLst>
              <c:ext xmlns:c15="http://schemas.microsoft.com/office/drawing/2012/chart" uri="{CE6537A1-D6FC-4f65-9D91-7224C49458BB}">
                <c15:layout/>
                <c15:showDataLabelsRange val="1"/>
                <c15:showLeaderLines val="0"/>
                <c15:leaderLines>
                  <c:spPr>
                    <a:ln w="9525" cap="flat" cmpd="sng" algn="ctr">
                      <a:solidFill>
                        <a:schemeClr val="tx1">
                          <a:lumMod val="35000"/>
                          <a:lumOff val="65000"/>
                        </a:schemeClr>
                      </a:solidFill>
                      <a:round/>
                    </a:ln>
                    <a:effectLst/>
                  </c:spPr>
                </c15:leaderLines>
              </c:ext>
            </c:extLst>
          </c:dLbls>
          <c:cat>
            <c:strRef>
              <c:f>[HeroesOfPymoli_HW4_Storyboard.xlsx]popular_df!$B$2:$B$6</c:f>
              <c:strCache>
                <c:ptCount val="5"/>
                <c:pt idx="0">
                  <c:v>Oathbreaker, Last Hope of the Breaking Storm</c:v>
                </c:pt>
                <c:pt idx="1">
                  <c:v>Fiery Glass Crusader</c:v>
                </c:pt>
                <c:pt idx="2">
                  <c:v>Extraction, Quickblade Of Trembling Hands</c:v>
                </c:pt>
                <c:pt idx="3">
                  <c:v>Nirvana</c:v>
                </c:pt>
                <c:pt idx="4">
                  <c:v>Pursuit, Cudgel of Necromancy</c:v>
                </c:pt>
              </c:strCache>
            </c:strRef>
          </c:cat>
          <c:val>
            <c:numRef>
              <c:f>[HeroesOfPymoli_HW4_Storyboard.xlsx]popular_df!$I$2:$I$6</c:f>
              <c:numCache>
                <c:formatCode>General</c:formatCode>
                <c:ptCount val="5"/>
                <c:pt idx="0">
                  <c:v>8</c:v>
                </c:pt>
                <c:pt idx="1">
                  <c:v>9</c:v>
                </c:pt>
                <c:pt idx="2">
                  <c:v>9</c:v>
                </c:pt>
                <c:pt idx="3">
                  <c:v>9</c:v>
                </c:pt>
                <c:pt idx="4">
                  <c:v>12</c:v>
                </c:pt>
              </c:numCache>
            </c:numRef>
          </c:val>
          <c:extLst>
            <c:ext xmlns:c15="http://schemas.microsoft.com/office/drawing/2012/chart" uri="{02D57815-91ED-43cb-92C2-25804820EDAC}">
              <c15:datalabelsRange>
                <c15:f>popular_df!$H$2:$H$6</c15:f>
                <c15:dlblRangeCache>
                  <c:ptCount val="5"/>
                  <c:pt idx="0">
                    <c:v>Pursuit, Cudgel of Necromancy</c:v>
                  </c:pt>
                  <c:pt idx="1">
                    <c:v>Nirvana</c:v>
                  </c:pt>
                  <c:pt idx="2">
                    <c:v>Extraction, Quickblade Of Trembling Hands</c:v>
                  </c:pt>
                  <c:pt idx="3">
                    <c:v>Fiery Glass Crusader</c:v>
                  </c:pt>
                  <c:pt idx="4">
                    <c:v>Oathbreaker, Last Hope of the Breaking Storm</c:v>
                  </c:pt>
                </c15:dlblRangeCache>
              </c15:datalabelsRange>
            </c:ext>
          </c:extLst>
        </c:ser>
        <c:dLbls>
          <c:showLegendKey val="0"/>
          <c:showVal val="0"/>
          <c:showCatName val="0"/>
          <c:showSerName val="0"/>
          <c:showPercent val="0"/>
          <c:showBubbleSize val="0"/>
        </c:dLbls>
        <c:gapWidth val="75"/>
        <c:overlap val="0"/>
        <c:axId val="699077883"/>
        <c:axId val="620182837"/>
      </c:barChart>
      <c:catAx>
        <c:axId val="699077883"/>
        <c:scaling>
          <c:orientation val="minMax"/>
        </c:scaling>
        <c:delete val="1"/>
        <c:axPos val="l"/>
        <c:majorTickMark val="out"/>
        <c:minorTickMark val="none"/>
        <c:tickLblPos val="nextTo"/>
        <c:txPr>
          <a:bodyPr rot="-60000000" spcFirstLastPara="0" vertOverflow="ellipsis" vert="horz" wrap="square" anchor="ctr" anchorCtr="1" forceAA="0"/>
          <a:lstStyle/>
          <a:p>
            <a:pPr>
              <a:defRPr lang="en-US" sz="1200" b="0" i="0" u="none" strike="noStrike" kern="1200" cap="none" spc="0" normalizeH="0" baseline="0">
                <a:solidFill>
                  <a:srgbClr val="FFFFFF"/>
                </a:solidFill>
                <a:uFill>
                  <a:solidFill>
                    <a:schemeClr val="tx1">
                      <a:lumMod val="65000"/>
                      <a:lumOff val="35000"/>
                    </a:schemeClr>
                  </a:solidFill>
                </a:uFill>
                <a:latin typeface="+mn-lt"/>
                <a:ea typeface="+mn-ea"/>
                <a:cs typeface="+mn-cs"/>
              </a:defRPr>
            </a:pPr>
          </a:p>
        </c:txPr>
        <c:crossAx val="620182837"/>
        <c:crosses val="autoZero"/>
        <c:auto val="1"/>
        <c:lblAlgn val="ctr"/>
        <c:lblOffset val="100"/>
        <c:noMultiLvlLbl val="0"/>
      </c:catAx>
      <c:valAx>
        <c:axId val="620182837"/>
        <c:scaling>
          <c:orientation val="minMax"/>
        </c:scaling>
        <c:delete val="0"/>
        <c:axPos val="t"/>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sz="1200">
                    <a:solidFill>
                      <a:schemeClr val="tx1">
                        <a:lumMod val="65000"/>
                        <a:lumOff val="35000"/>
                      </a:schemeClr>
                    </a:solidFill>
                    <a:uFillTx/>
                  </a:rPr>
                  <a:t>Purchase </a:t>
                </a:r>
                <a:r>
                  <a:t>count</a:t>
                </a:r>
              </a:p>
            </c:rich>
          </c:tx>
          <c:layout/>
          <c:overlay val="0"/>
          <c:spPr>
            <a:noFill/>
            <a:ln>
              <a:noFill/>
            </a:ln>
            <a:effectLst/>
          </c:spPr>
        </c:title>
        <c:numFmt formatCode="General" sourceLinked="0"/>
        <c:majorTickMark val="out"/>
        <c:minorTickMark val="none"/>
        <c:tickLblPos val="high"/>
        <c:spPr>
          <a:noFill/>
          <a:ln>
            <a:solidFill>
              <a:schemeClr val="bg1">
                <a:lumMod val="65000"/>
              </a:schemeClr>
            </a:solidFill>
          </a:ln>
          <a:effectLst/>
        </c:spPr>
        <c:txPr>
          <a:bodyPr rot="-60000000" spcFirstLastPara="0" vertOverflow="ellipsis" vert="horz" wrap="square" anchor="ctr" anchorCtr="1" forceAA="0"/>
          <a:lstStyle/>
          <a:p>
            <a:pPr>
              <a:defRPr lang="en-US" sz="1200" b="0" i="0" u="none" strike="noStrike" kern="1200" cap="none" spc="0" normalizeH="0" baseline="0">
                <a:solidFill>
                  <a:schemeClr val="tx1">
                    <a:lumMod val="50000"/>
                    <a:lumOff val="50000"/>
                  </a:schemeClr>
                </a:solidFill>
                <a:uFill>
                  <a:solidFill>
                    <a:schemeClr val="tx1">
                      <a:lumMod val="65000"/>
                      <a:lumOff val="35000"/>
                    </a:schemeClr>
                  </a:solidFill>
                </a:uFill>
                <a:latin typeface="+mn-lt"/>
                <a:ea typeface="+mn-ea"/>
                <a:cs typeface="+mn-cs"/>
              </a:defRPr>
            </a:pPr>
          </a:p>
        </c:txPr>
        <c:crossAx val="699077883"/>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2"/>
          <c:order val="0"/>
          <c:spPr>
            <a:solidFill>
              <a:schemeClr val="bg1">
                <a:lumMod val="75000"/>
              </a:schemeClr>
            </a:solidFill>
            <a:ln>
              <a:noFill/>
            </a:ln>
            <a:effectLst/>
          </c:spPr>
          <c:invertIfNegative val="0"/>
          <c:dPt>
            <c:idx val="0"/>
            <c:invertIfNegative val="0"/>
            <c:bubble3D val="0"/>
            <c:spPr>
              <a:solidFill>
                <a:sysClr val="window" lastClr="FFFFFF">
                  <a:lumMod val="75000"/>
                </a:sysClr>
              </a:solidFill>
              <a:ln>
                <a:noFill/>
              </a:ln>
              <a:effectLst/>
            </c:spPr>
          </c:dPt>
          <c:dPt>
            <c:idx val="1"/>
            <c:invertIfNegative val="0"/>
            <c:bubble3D val="0"/>
            <c:spPr>
              <a:solidFill>
                <a:sysClr val="window" lastClr="FFFFFF">
                  <a:lumMod val="75000"/>
                </a:sysClr>
              </a:solidFill>
              <a:ln>
                <a:noFill/>
              </a:ln>
              <a:effectLst/>
            </c:spPr>
          </c:dPt>
          <c:dPt>
            <c:idx val="2"/>
            <c:invertIfNegative val="0"/>
            <c:bubble3D val="0"/>
            <c:spPr>
              <a:solidFill>
                <a:srgbClr val="376092"/>
              </a:solidFill>
              <a:ln>
                <a:noFill/>
              </a:ln>
              <a:effectLst/>
            </c:spPr>
          </c:dPt>
          <c:dPt>
            <c:idx val="3"/>
            <c:invertIfNegative val="0"/>
            <c:bubble3D val="0"/>
            <c:spPr>
              <a:solidFill>
                <a:srgbClr val="376092"/>
              </a:solidFill>
              <a:ln>
                <a:noFill/>
              </a:ln>
              <a:effectLst/>
            </c:spPr>
          </c:dPt>
          <c:dPt>
            <c:idx val="4"/>
            <c:invertIfNegative val="0"/>
            <c:bubble3D val="0"/>
            <c:spPr>
              <a:solidFill>
                <a:srgbClr val="376092"/>
              </a:solidFill>
              <a:ln>
                <a:noFill/>
              </a:ln>
              <a:effectLst/>
            </c:spPr>
          </c:dPt>
          <c:dLbls>
            <c:dLbl>
              <c:idx val="0"/>
              <c:layout/>
              <c:tx>
                <c:rich>
                  <a:bodyPr rot="0" spcFirstLastPara="0" vertOverflow="ellipsis" vert="horz" wrap="none" lIns="38100" tIns="19050" rIns="38100" bIns="19050" anchor="ctr" anchorCtr="1"/>
                  <a:lstStyle/>
                  <a:p>
                    <a:pPr defTabSz="914400">
                      <a:defRPr lang="en-US" sz="1200" b="1" i="0" u="none" strike="noStrike" kern="1200" cap="none" spc="0" normalizeH="0" baseline="0">
                        <a:solidFill>
                          <a:srgbClr val="FFFFFF"/>
                        </a:solidFill>
                        <a:uFill>
                          <a:solidFill>
                            <a:schemeClr val="tx1">
                              <a:lumMod val="75000"/>
                              <a:lumOff val="25000"/>
                            </a:schemeClr>
                          </a:solidFill>
                        </a:uFill>
                        <a:latin typeface="+mn-lt"/>
                        <a:ea typeface="+mn-ea"/>
                        <a:cs typeface="+mn-cs"/>
                      </a:defRPr>
                    </a:pPr>
                    <a:r>
                      <a:rPr sz="1200" b="0">
                        <a:solidFill>
                          <a:schemeClr val="bg1">
                            <a:lumMod val="50000"/>
                          </a:schemeClr>
                        </a:solidFill>
                        <a:uFill>
                          <a:solidFill>
                            <a:schemeClr val="tx1">
                              <a:lumMod val="75000"/>
                              <a:lumOff val="25000"/>
                            </a:schemeClr>
                          </a:solidFill>
                        </a:uFill>
                      </a:rPr>
                      <a:t>Singed Scalpel</a:t>
                    </a:r>
                    <a:endParaRPr sz="1200" b="0">
                      <a:solidFill>
                        <a:schemeClr val="bg1">
                          <a:lumMod val="50000"/>
                        </a:schemeClr>
                      </a:solidFill>
                      <a:uFill>
                        <a:solidFill>
                          <a:schemeClr val="tx1">
                            <a:lumMod val="75000"/>
                            <a:lumOff val="25000"/>
                          </a:schemeClr>
                        </a:solidFill>
                      </a:uFill>
                    </a:endParaRPr>
                  </a:p>
                </c:rich>
              </c:tx>
              <c:dLblPos val="inBase"/>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
              <c:layout/>
              <c:tx>
                <c:rich>
                  <a:bodyPr rot="0" spcFirstLastPara="0" vertOverflow="ellipsis" vert="horz" wrap="none" lIns="38100" tIns="19050" rIns="38100" bIns="19050" anchor="ctr" anchorCtr="1"/>
                  <a:lstStyle/>
                  <a:p>
                    <a:pPr defTabSz="914400">
                      <a:defRPr lang="en-US" sz="1200" b="1" i="0" u="none" strike="noStrike" kern="1200" cap="none" spc="0" normalizeH="0" baseline="0">
                        <a:solidFill>
                          <a:srgbClr val="FFFFFF"/>
                        </a:solidFill>
                        <a:uFill>
                          <a:solidFill>
                            <a:schemeClr val="tx1">
                              <a:lumMod val="75000"/>
                              <a:lumOff val="25000"/>
                            </a:schemeClr>
                          </a:solidFill>
                        </a:uFill>
                        <a:latin typeface="+mn-lt"/>
                        <a:ea typeface="+mn-ea"/>
                        <a:cs typeface="+mn-cs"/>
                      </a:defRPr>
                    </a:pPr>
                    <a:r>
                      <a:rPr sz="1200" b="0">
                        <a:solidFill>
                          <a:schemeClr val="tx1">
                            <a:lumMod val="50000"/>
                            <a:lumOff val="50000"/>
                          </a:schemeClr>
                        </a:solidFill>
                        <a:uFill>
                          <a:solidFill>
                            <a:schemeClr val="tx1">
                              <a:lumMod val="75000"/>
                              <a:lumOff val="25000"/>
                            </a:schemeClr>
                          </a:solidFill>
                        </a:uFill>
                      </a:rPr>
                      <a:t>Final Critic</a:t>
                    </a:r>
                    <a:endParaRPr sz="1200" b="0">
                      <a:solidFill>
                        <a:schemeClr val="tx1">
                          <a:lumMod val="50000"/>
                          <a:lumOff val="50000"/>
                        </a:schemeClr>
                      </a:solidFill>
                      <a:uFill>
                        <a:solidFill>
                          <a:schemeClr val="tx1">
                            <a:lumMod val="75000"/>
                            <a:lumOff val="25000"/>
                          </a:schemeClr>
                        </a:solidFill>
                      </a:uFill>
                    </a:endParaRPr>
                  </a:p>
                </c:rich>
              </c:tx>
              <c:dLblPos val="inBase"/>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layout/>
              <c:dLblPos val="inBase"/>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3"/>
              <c:layout/>
              <c:dLblPos val="inBase"/>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4"/>
              <c:layout/>
              <c:dLblPos val="inBase"/>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numFmt formatCode="General" sourceLinked="1"/>
            <c:spPr>
              <a:noFill/>
              <a:ln>
                <a:noFill/>
              </a:ln>
              <a:effectLst/>
            </c:spPr>
            <c:txPr>
              <a:bodyPr rot="0" spcFirstLastPara="0" vertOverflow="ellipsis" vert="horz" wrap="none" lIns="38100" tIns="19050" rIns="38100" bIns="19050" anchor="ctr" anchorCtr="1"/>
              <a:lstStyle/>
              <a:p>
                <a:pPr>
                  <a:defRPr lang="en-US" sz="1200" b="1" i="0" u="none" strike="noStrike" kern="1200" cap="none" spc="0" normalizeH="0" baseline="0">
                    <a:solidFill>
                      <a:srgbClr val="FFFFFF"/>
                    </a:solidFill>
                    <a:uFill>
                      <a:solidFill>
                        <a:schemeClr val="tx1">
                          <a:lumMod val="75000"/>
                          <a:lumOff val="25000"/>
                        </a:schemeClr>
                      </a:solidFill>
                    </a:uFill>
                    <a:latin typeface="+mn-lt"/>
                    <a:ea typeface="+mn-ea"/>
                    <a:cs typeface="+mn-cs"/>
                  </a:defRPr>
                </a:pPr>
              </a:p>
            </c:txPr>
            <c:dLblPos val="inBase"/>
            <c:showLegendKey val="0"/>
            <c:showVal val="0"/>
            <c:showCatName val="0"/>
            <c:showSerName val="0"/>
            <c:showPercent val="0"/>
            <c:showBubbleSize val="0"/>
            <c:showLeaderLines val="0"/>
            <c:extLst>
              <c:ext xmlns:c15="http://schemas.microsoft.com/office/drawing/2012/chart" uri="{CE6537A1-D6FC-4f65-9D91-7224C49458BB}">
                <c15:layout/>
                <c15:showDataLabelsRange val="1"/>
                <c15:showLeaderLines val="0"/>
                <c15:leaderLines>
                  <c:spPr>
                    <a:ln w="9525" cap="flat" cmpd="sng" algn="ctr">
                      <a:solidFill>
                        <a:schemeClr val="tx1">
                          <a:lumMod val="35000"/>
                          <a:lumOff val="65000"/>
                        </a:schemeClr>
                      </a:solidFill>
                      <a:round/>
                    </a:ln>
                    <a:effectLst/>
                  </c:spPr>
                </c15:leaderLines>
              </c:ext>
            </c:extLst>
          </c:dLbls>
          <c:cat>
            <c:strRef>
              <c:f>[HeroesOfPymoli_HW4_Storyboard.xlsx]profitable_df!$H$2:$H$6</c:f>
              <c:strCache>
                <c:ptCount val="5"/>
                <c:pt idx="0">
                  <c:v>Singed Scalpel</c:v>
                </c:pt>
                <c:pt idx="1">
                  <c:v>Final Critic</c:v>
                </c:pt>
                <c:pt idx="2">
                  <c:v>Fiery Glass Crusader</c:v>
                </c:pt>
                <c:pt idx="3">
                  <c:v>Nirvana</c:v>
                </c:pt>
                <c:pt idx="4">
                  <c:v>Oathbreaker, Last Hope of the Breaking Storm</c:v>
                </c:pt>
              </c:strCache>
            </c:strRef>
          </c:cat>
          <c:val>
            <c:numRef>
              <c:f>[HeroesOfPymoli_HW4_Storyboard.xlsx]profitable_df!$I$2:$I$6</c:f>
              <c:numCache>
                <c:formatCode>"$"#,##0.00_);[Red]\("$"#,##0.00\)</c:formatCode>
                <c:ptCount val="5"/>
                <c:pt idx="0">
                  <c:v>34.8</c:v>
                </c:pt>
                <c:pt idx="1">
                  <c:v>39.04</c:v>
                </c:pt>
                <c:pt idx="2">
                  <c:v>41.22</c:v>
                </c:pt>
                <c:pt idx="3">
                  <c:v>44.1</c:v>
                </c:pt>
                <c:pt idx="4">
                  <c:v>50.76</c:v>
                </c:pt>
              </c:numCache>
            </c:numRef>
          </c:val>
          <c:extLst>
            <c:ext xmlns:c15="http://schemas.microsoft.com/office/drawing/2012/chart" uri="{02D57815-91ED-43cb-92C2-25804820EDAC}">
              <c15:datalabelsRange>
                <c15:f>profitable_df!$H$2:$H$6</c15:f>
                <c15:dlblRangeCache>
                  <c:ptCount val="5"/>
                  <c:pt idx="0">
                    <c:v>Singed Scalpel</c:v>
                  </c:pt>
                  <c:pt idx="1">
                    <c:v>Final Critic</c:v>
                  </c:pt>
                  <c:pt idx="2">
                    <c:v>Fiery Glass Crusader</c:v>
                  </c:pt>
                  <c:pt idx="3">
                    <c:v>Nirvana</c:v>
                  </c:pt>
                  <c:pt idx="4">
                    <c:v>Oathbreaker, Last Hope of the Breaking Storm</c:v>
                  </c:pt>
                </c15:dlblRangeCache>
              </c15:datalabelsRange>
            </c:ext>
          </c:extLst>
        </c:ser>
        <c:dLbls>
          <c:showLegendKey val="0"/>
          <c:showVal val="0"/>
          <c:showCatName val="0"/>
          <c:showSerName val="0"/>
          <c:showPercent val="0"/>
          <c:showBubbleSize val="0"/>
        </c:dLbls>
        <c:gapWidth val="75"/>
        <c:overlap val="0"/>
        <c:axId val="286120767"/>
        <c:axId val="867402608"/>
      </c:barChart>
      <c:catAx>
        <c:axId val="286120767"/>
        <c:scaling>
          <c:orientation val="minMax"/>
        </c:scaling>
        <c:delete val="1"/>
        <c:axPos val="l"/>
        <c:majorTickMark val="out"/>
        <c:minorTickMark val="none"/>
        <c:tickLblPos val="nextTo"/>
        <c:txPr>
          <a:bodyPr rot="-60000000" spcFirstLastPara="0" vertOverflow="ellipsis" vert="horz" wrap="square" anchor="ctr" anchorCtr="1" forceAA="0"/>
          <a:lstStyle/>
          <a:p>
            <a:pPr>
              <a:defRPr lang="en-US" sz="1200" b="0" i="0" u="none" strike="noStrike" kern="1200" cap="none" spc="0" normalizeH="0" baseline="0">
                <a:solidFill>
                  <a:srgbClr val="FFFFFF"/>
                </a:solidFill>
                <a:uFill>
                  <a:solidFill>
                    <a:schemeClr val="tx1">
                      <a:lumMod val="65000"/>
                      <a:lumOff val="35000"/>
                    </a:schemeClr>
                  </a:solidFill>
                </a:uFill>
                <a:latin typeface="+mn-lt"/>
                <a:ea typeface="+mn-ea"/>
                <a:cs typeface="+mn-cs"/>
              </a:defRPr>
            </a:pPr>
          </a:p>
        </c:txPr>
        <c:crossAx val="867402608"/>
        <c:crosses val="autoZero"/>
        <c:auto val="1"/>
        <c:lblAlgn val="ctr"/>
        <c:lblOffset val="100"/>
        <c:noMultiLvlLbl val="0"/>
      </c:catAx>
      <c:valAx>
        <c:axId val="867402608"/>
        <c:scaling>
          <c:orientation val="minMax"/>
        </c:scaling>
        <c:delete val="0"/>
        <c:axPos val="t"/>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sz="1200">
                    <a:solidFill>
                      <a:schemeClr val="tx1">
                        <a:lumMod val="65000"/>
                        <a:lumOff val="35000"/>
                      </a:schemeClr>
                    </a:solidFill>
                    <a:uFillTx/>
                  </a:rPr>
                  <a:t>Total Purchase Value</a:t>
                </a:r>
                <a:endParaRPr sz="1200">
                  <a:solidFill>
                    <a:schemeClr val="tx1">
                      <a:lumMod val="65000"/>
                      <a:lumOff val="35000"/>
                    </a:schemeClr>
                  </a:solidFill>
                  <a:uFillTx/>
                </a:endParaRPr>
              </a:p>
            </c:rich>
          </c:tx>
          <c:layout/>
          <c:overlay val="0"/>
          <c:spPr>
            <a:noFill/>
            <a:ln>
              <a:noFill/>
            </a:ln>
            <a:effectLst/>
          </c:spPr>
        </c:title>
        <c:numFmt formatCode="&quot;$&quot;#,##0_);[Red]\(&quot;$&quot;#,##0\)" sourceLinked="0"/>
        <c:majorTickMark val="out"/>
        <c:minorTickMark val="none"/>
        <c:tickLblPos val="high"/>
        <c:spPr>
          <a:noFill/>
          <a:ln>
            <a:solidFill>
              <a:schemeClr val="bg1">
                <a:lumMod val="65000"/>
              </a:schemeClr>
            </a:solidFill>
          </a:ln>
          <a:effectLst/>
        </c:spPr>
        <c:txPr>
          <a:bodyPr rot="-60000000" spcFirstLastPara="0" vertOverflow="ellipsis" vert="horz" wrap="square" anchor="ctr" anchorCtr="1" forceAA="0"/>
          <a:lstStyle/>
          <a:p>
            <a:pPr>
              <a:defRPr lang="en-US" sz="1200" b="0" i="0" u="none" strike="noStrike" kern="1200" cap="none" spc="0" normalizeH="0" baseline="0">
                <a:solidFill>
                  <a:schemeClr val="tx1">
                    <a:lumMod val="50000"/>
                    <a:lumOff val="50000"/>
                  </a:schemeClr>
                </a:solidFill>
                <a:uFill>
                  <a:solidFill>
                    <a:schemeClr val="tx1">
                      <a:lumMod val="65000"/>
                      <a:lumOff val="35000"/>
                    </a:schemeClr>
                  </a:solidFill>
                </a:uFill>
                <a:latin typeface="+mn-lt"/>
                <a:ea typeface="+mn-ea"/>
                <a:cs typeface="+mn-cs"/>
              </a:defRPr>
            </a:pPr>
          </a:p>
        </c:txPr>
        <c:crossAx val="286120767"/>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744</Words>
  <Characters>3639</Characters>
  <Lines>0</Lines>
  <Paragraphs>0</Paragraphs>
  <TotalTime>21</TotalTime>
  <ScaleCrop>false</ScaleCrop>
  <LinksUpToDate>false</LinksUpToDate>
  <CharactersWithSpaces>4300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2020-01-06T15:14:00Z</dcterms:created>
  <dc:creator>NQ</dc:creator>
  <cp:lastModifiedBy>NQ</cp:lastModifiedBy>
  <dcterms:modified xsi:type="dcterms:W3CDTF">2020-01-11T18:19:42Z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