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4.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Phan Khánh Vũ - 20235880</w:t>
      </w:r>
    </w:p>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bl>
    <w:bookmarkEnd w:id="24"/>
    <w:bookmarkEnd w:id="25"/>
    <w:bookmarkStart w:id="27" w:name="phân-tích-use-case-1"/>
    <w:p>
      <w:pPr>
        <w:pStyle w:val="Heading1"/>
      </w:pPr>
      <w:r>
        <w:t xml:space="preserve">Phân tích use case</w:t>
      </w:r>
    </w:p>
    <w:bookmarkStart w:id="26" w:name="uc-004---planimportallocation"/>
    <w:p>
      <w:pPr>
        <w:pStyle w:val="Heading2"/>
      </w:pPr>
      <w:r>
        <w:t xml:space="preserve">UC-004 - PlanImportAllocation</w:t>
      </w:r>
    </w:p>
    <w:p>
      <w:pPr>
        <w:pStyle w:val="FirstParagraph"/>
      </w:pPr>
      <w:r>
        <w:t xml:space="preserve">Analysis model đặt AllocationControl làm nơi tính toán. AllocationPlan và AllocationLine giữ kết quả phân bổ. Sequence analysis nhấn mạnh xử lý độc lập từng merchandise và điều kiện fallback khi thiếu nguồn cung.</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501787"/>
            <wp:effectExtent b="0" l="0" r="0" t="0"/>
            <wp:docPr descr="Sequence diagram mức phân tích UC004 - PlanImportAllocation" title="" id="29" name="Picture"/>
            <a:graphic>
              <a:graphicData uri="http://schemas.openxmlformats.org/drawingml/2006/picture">
                <pic:pic>
                  <pic:nvPicPr>
                    <pic:cNvPr descr="/home/nqd2/code/ITSSVN/2025.2-166155-15/Homework03/20235880-PhanKhanhVu/diagram/UC004_PlanImportAllocation/SequenceDiagram_7_000.png" id="30" name="Picture"/>
                    <pic:cNvPicPr>
                      <a:picLocks noChangeArrowheads="1" noChangeAspect="1"/>
                    </pic:cNvPicPr>
                  </pic:nvPicPr>
                  <pic:blipFill>
                    <a:blip r:embed="rId28"/>
                    <a:stretch>
                      <a:fillRect/>
                    </a:stretch>
                  </pic:blipFill>
                  <pic:spPr bwMode="auto">
                    <a:xfrm>
                      <a:off x="0" y="0"/>
                      <a:ext cx="5334000" cy="2501787"/>
                    </a:xfrm>
                    <a:prstGeom prst="rect">
                      <a:avLst/>
                    </a:prstGeom>
                    <a:noFill/>
                    <a:ln w="9525">
                      <a:noFill/>
                      <a:headEnd/>
                      <a:tailEnd/>
                    </a:ln>
                  </pic:spPr>
                </pic:pic>
              </a:graphicData>
            </a:graphic>
          </wp:inline>
        </w:drawing>
      </w:r>
    </w:p>
    <w:p>
      <w:pPr>
        <w:pStyle w:val="ImageCaption"/>
      </w:pPr>
      <w:r>
        <w:t xml:space="preserve">Sequence diagram mức phân tích UC004 - PlanImportAllocation</w:t>
      </w:r>
    </w:p>
    <w:p>
      <w:pPr>
        <w:pStyle w:val="CaptionedFigure"/>
      </w:pPr>
      <w:r>
        <w:drawing>
          <wp:inline>
            <wp:extent cx="5334000" cy="2464024"/>
            <wp:effectExtent b="0" l="0" r="0" t="0"/>
            <wp:docPr descr="Communication diagram mức phân tích UC004 - PlanImportAllocation" title="" id="32" name="Picture"/>
            <a:graphic>
              <a:graphicData uri="http://schemas.openxmlformats.org/drawingml/2006/picture">
                <pic:pic>
                  <pic:nvPicPr>
                    <pic:cNvPr descr="/home/nqd2/code/ITSSVN/2025.2-166155-15/Homework03/20235880-PhanKhanhVu/diagram/UC004_PlanImportAllocation/ClassDiagram_4_000.png" id="33" name="Picture"/>
                    <pic:cNvPicPr>
                      <a:picLocks noChangeArrowheads="1" noChangeAspect="1"/>
                    </pic:cNvPicPr>
                  </pic:nvPicPr>
                  <pic:blipFill>
                    <a:blip r:embed="rId31"/>
                    <a:stretch>
                      <a:fillRect/>
                    </a:stretch>
                  </pic:blipFill>
                  <pic:spPr bwMode="auto">
                    <a:xfrm>
                      <a:off x="0" y="0"/>
                      <a:ext cx="5334000" cy="2464024"/>
                    </a:xfrm>
                    <a:prstGeom prst="rect">
                      <a:avLst/>
                    </a:prstGeom>
                    <a:noFill/>
                    <a:ln w="9525">
                      <a:noFill/>
                      <a:headEnd/>
                      <a:tailEnd/>
                    </a:ln>
                  </pic:spPr>
                </pic:pic>
              </a:graphicData>
            </a:graphic>
          </wp:inline>
        </w:drawing>
      </w:r>
    </w:p>
    <w:p>
      <w:pPr>
        <w:pStyle w:val="ImageCaption"/>
      </w:pPr>
      <w:r>
        <w:t xml:space="preserve">Communication diagram mức phân tích UC004 - PlanImportAllocation</w:t>
      </w:r>
    </w:p>
    <w:p>
      <w:pPr>
        <w:pStyle w:val="CaptionedFigure"/>
      </w:pPr>
      <w:r>
        <w:drawing>
          <wp:inline>
            <wp:extent cx="5334000" cy="6183663"/>
            <wp:effectExtent b="0" l="0" r="0" t="0"/>
            <wp:docPr descr="Class diagram mức phân tích UC004 - PlanImportAllocation" title="" id="35" name="Picture"/>
            <a:graphic>
              <a:graphicData uri="http://schemas.openxmlformats.org/drawingml/2006/picture">
                <pic:pic>
                  <pic:nvPicPr>
                    <pic:cNvPr descr="/home/nqd2/code/ITSSVN/2025.2-166155-15/Homework03/20235880-PhanKhanhVu/diagram/UC004_PlanImportAllocation/ClassDiagram_1_000.png" id="36" name="Picture"/>
                    <pic:cNvPicPr>
                      <a:picLocks noChangeArrowheads="1" noChangeAspect="1"/>
                    </pic:cNvPicPr>
                  </pic:nvPicPr>
                  <pic:blipFill>
                    <a:blip r:embed="rId34"/>
                    <a:stretch>
                      <a:fillRect/>
                    </a:stretch>
                  </pic:blipFill>
                  <pic:spPr bwMode="auto">
                    <a:xfrm>
                      <a:off x="0" y="0"/>
                      <a:ext cx="5334000" cy="6183663"/>
                    </a:xfrm>
                    <a:prstGeom prst="rect">
                      <a:avLst/>
                    </a:prstGeom>
                    <a:noFill/>
                    <a:ln w="9525">
                      <a:noFill/>
                      <a:headEnd/>
                      <a:tailEnd/>
                    </a:ln>
                  </pic:spPr>
                </pic:pic>
              </a:graphicData>
            </a:graphic>
          </wp:inline>
        </w:drawing>
      </w:r>
    </w:p>
    <w:p>
      <w:pPr>
        <w:pStyle w:val="ImageCaption"/>
      </w:pPr>
      <w:r>
        <w:t xml:space="preserve">Class diagram mức phân tích UC004 - PlanImportAllocation</w:t>
      </w:r>
    </w:p>
    <w:bookmarkEnd w:id="37"/>
    <w:bookmarkStart w:id="38" w:name="file-astah"/>
    <w:p>
      <w:pPr>
        <w:pStyle w:val="Heading2"/>
      </w:pPr>
      <w:r>
        <w:t xml:space="preserve">File Astah</w:t>
      </w:r>
    </w:p>
    <w:p>
      <w:pPr>
        <w:numPr>
          <w:ilvl w:val="0"/>
          <w:numId w:val="1001"/>
        </w:numPr>
        <w:pStyle w:val="Compact"/>
      </w:pPr>
      <w:r>
        <w:t xml:space="preserve">astah/UC004_PlanImportAllocation_all.asta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