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SO SÁNH SỰ KHÁC NHAU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50"/>
        <w:gridCol w:w="2300"/>
        <w:gridCol w:w="2720"/>
        <w:gridCol w:w="2465"/>
        <w:tblGridChange w:id="0">
          <w:tblGrid>
            <w:gridCol w:w="1250"/>
            <w:gridCol w:w="2300"/>
            <w:gridCol w:w="2720"/>
            <w:gridCol w:w="246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Tiêu chí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Lớp 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Sinh viên năm 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Lập trình viên 5 năm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Ngôn ngữ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Đơn giản, đời thường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Học thuật cơ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Kỹ thuật, ngắn gọn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Độ chi tiết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Thấp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Trung bình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Cao, tập trung bản chất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Ví dụ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Đời sống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Mạng xã hội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Hệ thống, thuật toán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Thuật ngữ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Gần như không dùng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Có dùng thuật ngữ cơ bản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Dùng đầy đủ thuật ngữ</w:t>
            </w:r>
          </w:p>
        </w:tc>
      </w:tr>
    </w:tbl>
    <w:p w:rsidR="00000000" w:rsidDel="00000000" w:rsidP="00000000" w:rsidRDefault="00000000" w:rsidRPr="00000000" w14:paraId="00000017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CÁCH PHÙ HỢP VỚI BẢN THÂN</w:t>
      </w:r>
    </w:p>
    <w:p w:rsidR="00000000" w:rsidDel="00000000" w:rsidP="00000000" w:rsidRDefault="00000000" w:rsidRPr="00000000" w14:paraId="00000019">
      <w:pPr>
        <w:ind w:left="720" w:firstLine="0"/>
        <w:rPr/>
      </w:pPr>
      <w:r w:rsidDel="00000000" w:rsidR="00000000" w:rsidRPr="00000000">
        <w:rPr>
          <w:rtl w:val="0"/>
        </w:rPr>
        <w:t xml:space="preserve">Với em, cách giải thích cho sinh viên năm 1 là phù hợp vì vừa đơn giản, không quá nhiều khái niệm, có ví dụ gắn với thực tế nhưng vẫn mang tính kỹ thuật.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