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6oj6nyurejes"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Parallel Flow Heat Exchanger Performance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ind w:firstLine="0"/>
        <w:rPr/>
      </w:pPr>
      <w:bookmarkStart w:colFirst="0" w:colLast="0" w:name="_oobug6goggqo"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mm9g0ggpnbzu" w:id="2"/>
      <w:bookmarkEnd w:id="2"/>
      <w:r w:rsidDel="00000000" w:rsidR="00000000" w:rsidRPr="00000000">
        <w:rPr>
          <w:b w:val="1"/>
          <w:rtl w:val="0"/>
        </w:rPr>
        <w:t xml:space="preserve">Co-Flow Heat Exchanger Performance</w:t>
      </w:r>
    </w:p>
    <w:p w:rsidR="00000000" w:rsidDel="00000000" w:rsidP="00000000" w:rsidRDefault="00000000" w:rsidRPr="00000000" w14:paraId="00000006">
      <w:pPr>
        <w:pStyle w:val="Heading2"/>
        <w:jc w:val="center"/>
        <w:rPr/>
      </w:pPr>
      <w:bookmarkStart w:colFirst="0" w:colLast="0" w:name="_egj8t123iszg" w:id="3"/>
      <w:bookmarkEnd w:id="3"/>
      <w:r w:rsidDel="00000000" w:rsidR="00000000" w:rsidRPr="00000000">
        <w:rPr>
          <w:rtl w:val="0"/>
        </w:rPr>
        <w:t xml:space="preserve">Nathan Okey   Zach Mink   Randall Shobert</w:t>
      </w:r>
    </w:p>
    <w:p w:rsidR="00000000" w:rsidDel="00000000" w:rsidP="00000000" w:rsidRDefault="00000000" w:rsidRPr="00000000" w14:paraId="00000007">
      <w:pPr>
        <w:pStyle w:val="Heading3"/>
        <w:jc w:val="center"/>
        <w:rPr>
          <w:color w:val="000000"/>
        </w:rPr>
      </w:pPr>
      <w:bookmarkStart w:colFirst="0" w:colLast="0" w:name="_9hhzz42uw48r" w:id="4"/>
      <w:bookmarkEnd w:id="4"/>
      <w:r w:rsidDel="00000000" w:rsidR="00000000" w:rsidRPr="00000000">
        <w:rPr>
          <w:color w:val="000000"/>
          <w:rtl w:val="0"/>
        </w:rPr>
        <w:t xml:space="preserve">ME4031W Section 6 Group 3</w:t>
      </w:r>
    </w:p>
    <w:p w:rsidR="00000000" w:rsidDel="00000000" w:rsidP="00000000" w:rsidRDefault="00000000" w:rsidRPr="00000000" w14:paraId="00000008">
      <w:pPr>
        <w:pStyle w:val="Heading3"/>
        <w:jc w:val="center"/>
        <w:rPr>
          <w:sz w:val="24"/>
          <w:szCs w:val="24"/>
        </w:rPr>
      </w:pPr>
      <w:bookmarkStart w:colFirst="0" w:colLast="0" w:name="_5ng05hv3oamh" w:id="5"/>
      <w:bookmarkEnd w:id="5"/>
      <w:r w:rsidDel="00000000" w:rsidR="00000000" w:rsidRPr="00000000">
        <w:rPr>
          <w:color w:val="000000"/>
          <w:rtl w:val="0"/>
        </w:rPr>
        <w:t xml:space="preserve">05/05/2025</w:t>
      </w: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d0pdhqtny3qb" w:id="6"/>
      <w:bookmarkEnd w:id="6"/>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ind w:firstLine="0"/>
        <w:rPr>
          <w:b w:val="1"/>
        </w:rPr>
      </w:pPr>
      <w:bookmarkStart w:colFirst="0" w:colLast="0" w:name="_f7effvosh5zy" w:id="7"/>
      <w:bookmarkEnd w:id="7"/>
      <w:r w:rsidDel="00000000" w:rsidR="00000000" w:rsidRPr="00000000">
        <w:rPr>
          <w:b w:val="1"/>
          <w:rtl w:val="0"/>
        </w:rPr>
        <w:t xml:space="preserve">Abstract</w:t>
      </w:r>
    </w:p>
    <w:p w:rsidR="00000000" w:rsidDel="00000000" w:rsidP="00000000" w:rsidRDefault="00000000" w:rsidRPr="00000000" w14:paraId="0000000B">
      <w:pPr>
        <w:spacing w:after="240" w:before="240" w:lineRule="auto"/>
        <w:rPr/>
      </w:pPr>
      <w:r w:rsidDel="00000000" w:rsidR="00000000" w:rsidRPr="00000000">
        <w:rPr>
          <w:rtl w:val="0"/>
        </w:rPr>
        <w:t xml:space="preserve">This work examines a performance analysis of a simple parallel flow heat exchanger, focusing on thermal effectiveness, Log Mean Temperature Difference (LMTD), and the overall heat transfer coefficient. Experimental data were collected under steady-state conditions with water as the working fluid on both the hot and cold sides. The system achieved a maximum thermal effectiveness of 13.7 ± 0.8 % at an LMTD of 73.53 ± 2.2 °C. Performance trends indicate a positive correlation between the LMTD and exchanger effectiveness and the overall heat transfer coefficient, with diminishing returns observed near the boiling point of water due to the onset of phase change and associated flow instability through the pumping system. </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240" w:before="240" w:lineRule="auto"/>
        <w:ind w:firstLine="0"/>
        <w:rPr>
          <w:b w:val="1"/>
        </w:rPr>
      </w:pPr>
      <w:bookmarkStart w:colFirst="0" w:colLast="0" w:name="_auclx7fz9vgk" w:id="8"/>
      <w:bookmarkEnd w:id="8"/>
      <w:r w:rsidDel="00000000" w:rsidR="00000000" w:rsidRPr="00000000">
        <w:rPr>
          <w:b w:val="1"/>
          <w:rtl w:val="0"/>
        </w:rPr>
        <w:t xml:space="preserve">Table of Contents</w:t>
      </w:r>
    </w:p>
    <w:sdt>
      <w:sdtPr>
        <w:id w:val="-967433722"/>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after="0" w:before="60" w:lineRule="auto"/>
            <w:ind w:firstLine="0"/>
            <w:jc w:val="left"/>
            <w:rPr>
              <w:b w:val="1"/>
            </w:rPr>
          </w:pPr>
          <w:r w:rsidDel="00000000" w:rsidR="00000000" w:rsidRPr="00000000">
            <w:fldChar w:fldCharType="begin"/>
            <w:instrText xml:space="preserve"> TOC \h \u \z \t "Heading 1,1,Heading 2,2,Heading 3,3,Heading 4,4,Heading 5,5,Heading 6,6,"</w:instrText>
            <w:fldChar w:fldCharType="separate"/>
          </w:r>
          <w:hyperlink w:anchor="_f7effvosh5zy">
            <w:r w:rsidDel="00000000" w:rsidR="00000000" w:rsidRPr="00000000">
              <w:rPr>
                <w:b w:val="1"/>
                <w:rtl w:val="0"/>
              </w:rPr>
              <w:t xml:space="preserve">Abstract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Rule="auto"/>
            <w:ind w:firstLine="0"/>
            <w:jc w:val="left"/>
            <w:rPr>
              <w:b w:val="1"/>
            </w:rPr>
          </w:pPr>
          <w:hyperlink w:anchor="_auclx7fz9vgk">
            <w:r w:rsidDel="00000000" w:rsidR="00000000" w:rsidRPr="00000000">
              <w:rPr>
                <w:b w:val="1"/>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Rule="auto"/>
            <w:ind w:firstLine="0"/>
            <w:jc w:val="left"/>
            <w:rPr>
              <w:b w:val="1"/>
            </w:rPr>
          </w:pPr>
          <w:hyperlink w:anchor="_hu7ezvvayjmq">
            <w:r w:rsidDel="00000000" w:rsidR="00000000" w:rsidRPr="00000000">
              <w:rPr>
                <w:b w:val="1"/>
                <w:rtl w:val="0"/>
              </w:rPr>
              <w:t xml:space="preserve">Introduction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Rule="auto"/>
            <w:ind w:firstLine="0"/>
            <w:jc w:val="left"/>
            <w:rPr>
              <w:b w:val="1"/>
            </w:rPr>
          </w:pPr>
          <w:hyperlink w:anchor="_9x7grhtlsi7w">
            <w:r w:rsidDel="00000000" w:rsidR="00000000" w:rsidRPr="00000000">
              <w:rPr>
                <w:b w:val="1"/>
                <w:rtl w:val="0"/>
              </w:rPr>
              <w:t xml:space="preserve">Materials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Rule="auto"/>
            <w:ind w:firstLine="0"/>
            <w:jc w:val="left"/>
            <w:rPr>
              <w:b w:val="1"/>
            </w:rPr>
          </w:pPr>
          <w:hyperlink w:anchor="_q2t0fep1rz31">
            <w:r w:rsidDel="00000000" w:rsidR="00000000" w:rsidRPr="00000000">
              <w:rPr>
                <w:b w:val="1"/>
                <w:rtl w:val="0"/>
              </w:rPr>
              <w:t xml:space="preserve">Methods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Rule="auto"/>
            <w:ind w:firstLine="0"/>
            <w:jc w:val="left"/>
            <w:rPr>
              <w:b w:val="1"/>
            </w:rPr>
          </w:pPr>
          <w:hyperlink w:anchor="_kzp89r4qlcdn">
            <w:r w:rsidDel="00000000" w:rsidR="00000000" w:rsidRPr="00000000">
              <w:rPr>
                <w:b w:val="1"/>
                <w:rtl w:val="0"/>
              </w:rPr>
              <w:t xml:space="preserve">Results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Rule="auto"/>
            <w:ind w:firstLine="0"/>
            <w:jc w:val="left"/>
            <w:rPr>
              <w:b w:val="1"/>
            </w:rPr>
          </w:pPr>
          <w:hyperlink w:anchor="_8uhg7ppzs326">
            <w:r w:rsidDel="00000000" w:rsidR="00000000" w:rsidRPr="00000000">
              <w:rPr>
                <w:b w:val="1"/>
                <w:rtl w:val="0"/>
              </w:rPr>
              <w:t xml:space="preserve">Discussion</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Rule="auto"/>
            <w:ind w:firstLine="0"/>
            <w:jc w:val="left"/>
            <w:rPr>
              <w:b w:val="1"/>
            </w:rPr>
          </w:pPr>
          <w:hyperlink w:anchor="_quxc0o28067u">
            <w:r w:rsidDel="00000000" w:rsidR="00000000" w:rsidRPr="00000000">
              <w:rPr>
                <w:b w:val="1"/>
                <w:rtl w:val="0"/>
              </w:rPr>
              <w:t xml:space="preserve">Conclusions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Rule="auto"/>
            <w:ind w:firstLine="0"/>
            <w:jc w:val="left"/>
            <w:rPr>
              <w:b w:val="1"/>
            </w:rPr>
          </w:pPr>
          <w:hyperlink w:anchor="_1a6hiktpp7yy">
            <w:r w:rsidDel="00000000" w:rsidR="00000000" w:rsidRPr="00000000">
              <w:rPr>
                <w:b w:val="1"/>
                <w:rtl w:val="0"/>
              </w:rPr>
              <w:t xml:space="preserve">References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Rule="auto"/>
            <w:ind w:firstLine="0"/>
            <w:jc w:val="left"/>
            <w:rPr>
              <w:b w:val="1"/>
            </w:rPr>
          </w:pPr>
          <w:hyperlink w:anchor="_t1il7dj28slb">
            <w:r w:rsidDel="00000000" w:rsidR="00000000" w:rsidRPr="00000000">
              <w:rPr>
                <w:b w:val="1"/>
                <w:rtl w:val="0"/>
              </w:rPr>
              <w:t xml:space="preserve">Appendix</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Rule="auto"/>
            <w:ind w:left="360" w:firstLine="0"/>
            <w:jc w:val="left"/>
            <w:rPr/>
          </w:pPr>
          <w:hyperlink w:anchor="_iufqv4hvr5kz">
            <w:r w:rsidDel="00000000" w:rsidR="00000000" w:rsidRPr="00000000">
              <w:rPr>
                <w:rtl w:val="0"/>
              </w:rPr>
              <w:t xml:space="preserve">Section I: Figures &amp; Tables</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Rule="auto"/>
            <w:ind w:left="360" w:firstLine="0"/>
            <w:jc w:val="left"/>
            <w:rPr/>
          </w:pPr>
          <w:hyperlink w:anchor="_hglpdbgu7wjm">
            <w:r w:rsidDel="00000000" w:rsidR="00000000" w:rsidRPr="00000000">
              <w:rPr>
                <w:rtl w:val="0"/>
              </w:rPr>
              <w:t xml:space="preserve">Section II: Equations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b w:val="1"/>
        </w:rPr>
      </w:pPr>
      <w:bookmarkStart w:colFirst="0" w:colLast="0" w:name="_3syv0km2tcdx" w:id="9"/>
      <w:bookmarkEnd w:id="9"/>
      <w:r w:rsidDel="00000000" w:rsidR="00000000" w:rsidRPr="00000000">
        <w:rPr>
          <w:rtl w:val="0"/>
        </w:rPr>
      </w:r>
    </w:p>
    <w:p w:rsidR="00000000" w:rsidDel="00000000" w:rsidP="00000000" w:rsidRDefault="00000000" w:rsidRPr="00000000" w14:paraId="0000001A">
      <w:pPr>
        <w:pStyle w:val="Heading2"/>
        <w:rPr>
          <w:b w:val="1"/>
        </w:rPr>
      </w:pPr>
      <w:bookmarkStart w:colFirst="0" w:colLast="0" w:name="_evngtk8fza3g" w:id="10"/>
      <w:bookmarkEnd w:id="10"/>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firstLine="0"/>
        <w:rPr>
          <w:b w:val="1"/>
        </w:rPr>
      </w:pPr>
      <w:bookmarkStart w:colFirst="0" w:colLast="0" w:name="_hu7ezvvayjmq" w:id="11"/>
      <w:bookmarkEnd w:id="11"/>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experiment aims to determine the performance characteristics of a simple co-flow heat exchanger under varying inlet temperatures. The effectiveness and overall heat transfer coefficient of the system will be determined by measuring the temperatures at both the inlets and outlets. A wide range of temperatures will be tested with the hot side inlet ranging from room temperature, or about 22 ℃, to about 85 ℃. The cold side will be held between 0-1 ℃ using ice water, to ensure the change of 1 variable at a time. The data observed will be used to optimize the temperature difference between the inlet and outlet flows for the best system performance. Heat exchangers are used across a wide variety of applications—from small-scale systems such as computer cooling and automotive radiators to large-scale industrial processes in power generation and chemical manufacturing. Given their widespread use, improving their efficiency can lead to significant cost and energy savings.</w:t>
      </w:r>
    </w:p>
    <w:p w:rsidR="00000000" w:rsidDel="00000000" w:rsidP="00000000" w:rsidRDefault="00000000" w:rsidRPr="00000000" w14:paraId="00000020">
      <w:pPr>
        <w:pStyle w:val="Heading1"/>
        <w:ind w:firstLine="0"/>
        <w:rPr>
          <w:b w:val="1"/>
        </w:rPr>
      </w:pPr>
      <w:bookmarkStart w:colFirst="0" w:colLast="0" w:name="_9x7grhtlsi7w" w:id="12"/>
      <w:bookmarkEnd w:id="12"/>
      <w:r w:rsidDel="00000000" w:rsidR="00000000" w:rsidRPr="00000000">
        <w:rPr>
          <w:b w:val="1"/>
          <w:rtl w:val="0"/>
        </w:rPr>
        <w:t xml:space="preserve">Materials</w:t>
      </w:r>
    </w:p>
    <w:p w:rsidR="00000000" w:rsidDel="00000000" w:rsidP="00000000" w:rsidRDefault="00000000" w:rsidRPr="00000000" w14:paraId="00000021">
      <w:pPr>
        <w:rPr/>
      </w:pPr>
      <w:r w:rsidDel="00000000" w:rsidR="00000000" w:rsidRPr="00000000">
        <w:rPr>
          <w:rtl w:val="0"/>
        </w:rPr>
        <w:t xml:space="preserve">The experimental setup consisted of a benchtop concentric tube, single-pass heat exchanger, arranged in a co-flow configuration, meaning the hot and cold side flows enter and exit the exchanger on the same sides. However, the coflow configuration is inherently less effective than a counterflow configuration [1</w:t>
      </w:r>
      <w:r w:rsidDel="00000000" w:rsidR="00000000" w:rsidRPr="00000000">
        <w:rPr>
          <w:rtl w:val="0"/>
        </w:rPr>
        <w:t xml:space="preserve">]</w:t>
      </w:r>
      <w:r w:rsidDel="00000000" w:rsidR="00000000" w:rsidRPr="00000000">
        <w:rPr>
          <w:rtl w:val="0"/>
        </w:rPr>
        <w:t xml:space="preserve">. The co-flow configuration was chosen out of necessity, as the pumps chosen could not sustain enough head pressure to operate in a counterflow configuration. The exchanger was constructed with two lengths of stainless steel tubing, 2” ID (cold side) and ¼” ID (hot side), see Figure 1 for reference. The working length of the exchanger was 18”, with the ends supported by steel plates, with the two concentric tubes adhered to the end plates using JB Weld.</w:t>
      </w:r>
    </w:p>
    <w:p w:rsidR="00000000" w:rsidDel="00000000" w:rsidP="00000000" w:rsidRDefault="00000000" w:rsidRPr="00000000" w14:paraId="00000022">
      <w:pPr>
        <w:rPr/>
      </w:pPr>
      <w:r w:rsidDel="00000000" w:rsidR="00000000" w:rsidRPr="00000000">
        <w:rPr>
          <w:rtl w:val="0"/>
        </w:rPr>
        <w:t xml:space="preserve">Water was used as the working fluid for both the hot and cold sides. Two identical fish tank pumps, rated for 80 GPM, were used to pump from the hot and cold reservoirs. The system </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3800475" cy="23050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004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i w:val="1"/>
        </w:rPr>
      </w:pPr>
      <w:r w:rsidDel="00000000" w:rsidR="00000000" w:rsidRPr="00000000">
        <w:rPr>
          <w:rtl w:val="0"/>
        </w:rPr>
        <w:t xml:space="preserve">Figure 1: </w:t>
      </w:r>
      <w:r w:rsidDel="00000000" w:rsidR="00000000" w:rsidRPr="00000000">
        <w:rPr>
          <w:i w:val="1"/>
          <w:rtl w:val="0"/>
        </w:rPr>
        <w:t xml:space="preserve">Schematic of the co-flow heat exchanger used during experiments </w:t>
      </w:r>
    </w:p>
    <w:p w:rsidR="00000000" w:rsidDel="00000000" w:rsidP="00000000" w:rsidRDefault="00000000" w:rsidRPr="00000000" w14:paraId="00000025">
      <w:pPr>
        <w:ind w:firstLine="0"/>
        <w:rPr/>
      </w:pPr>
      <w:r w:rsidDel="00000000" w:rsidR="00000000" w:rsidRPr="00000000">
        <w:rPr>
          <w:rtl w:val="0"/>
        </w:rPr>
        <w:t xml:space="preserve">effectively consisted of two open fluid loops, as the return line from each side of the exchanger was placed into its respective reservoirs. Ice was used to cool the cold side down to a desired cold side temperature of 0 °C, and a 1 kW immersion heater was used to heat the hot side to a range of temperatures, from 22 °C to 84 °C. Temperatures at each inlet and outlet were monitored using 4 Type K thermocouples, driven by 4 separate operational amplifiers (</w:t>
      </w:r>
      <w:r w:rsidDel="00000000" w:rsidR="00000000" w:rsidRPr="00000000">
        <w:rPr>
          <w:rtl w:val="0"/>
        </w:rPr>
        <w:t xml:space="preserve">Fig. 3),</w:t>
      </w:r>
      <w:r w:rsidDel="00000000" w:rsidR="00000000" w:rsidRPr="00000000">
        <w:rPr>
          <w:rtl w:val="0"/>
        </w:rPr>
        <w:t xml:space="preserve"> with a target gain of 100x. A reference temperature was determined using an OMEGA 44005  thermistor, calibrated using Equation 5. This thermistor has a resistance of 3000 Ohms at a temperature of 25 ℃. A cold junction compensation circuit (CJC) could not be used in this setup, since all four analog input channels [2</w:t>
      </w:r>
      <w:r w:rsidDel="00000000" w:rsidR="00000000" w:rsidRPr="00000000">
        <w:rPr>
          <w:rtl w:val="0"/>
        </w:rPr>
        <w:t xml:space="preserve">]</w:t>
      </w:r>
      <w:r w:rsidDel="00000000" w:rsidR="00000000" w:rsidRPr="00000000">
        <w:rPr>
          <w:rtl w:val="0"/>
        </w:rPr>
        <w:t xml:space="preserve"> on the DAQ were occupied by the thermocouple amplifiers. A custom LabVIEW VI was created for temperature monitoring and data logging, with a chosen sampling count of 10 samples at 100 Hz. </w:t>
      </w:r>
    </w:p>
    <w:p w:rsidR="00000000" w:rsidDel="00000000" w:rsidP="00000000" w:rsidRDefault="00000000" w:rsidRPr="00000000" w14:paraId="00000026">
      <w:pPr>
        <w:pStyle w:val="Heading1"/>
        <w:ind w:firstLine="0"/>
        <w:rPr>
          <w:b w:val="1"/>
        </w:rPr>
      </w:pPr>
      <w:bookmarkStart w:colFirst="0" w:colLast="0" w:name="_q2t0fep1rz31" w:id="13"/>
      <w:bookmarkEnd w:id="13"/>
      <w:r w:rsidDel="00000000" w:rsidR="00000000" w:rsidRPr="00000000">
        <w:rPr>
          <w:b w:val="1"/>
          <w:rtl w:val="0"/>
        </w:rPr>
        <w:t xml:space="preserve">Methods</w:t>
      </w:r>
    </w:p>
    <w:p w:rsidR="00000000" w:rsidDel="00000000" w:rsidP="00000000" w:rsidRDefault="00000000" w:rsidRPr="00000000" w14:paraId="00000027">
      <w:pPr>
        <w:rPr/>
      </w:pPr>
      <w:r w:rsidDel="00000000" w:rsidR="00000000" w:rsidRPr="00000000">
        <w:rPr>
          <w:rtl w:val="0"/>
        </w:rPr>
        <w:t xml:space="preserve">The performance of the co-flow heat exchanger was evaluated experimentally at the hot and cold side temperatures in Table 1. Each hot side temperature set point was manually controlled with the immersion heater within ± 0.5 °C. The cold side temperature was held in the range </w:t>
      </w:r>
      <m:oMath>
        <m:r>
          <w:rPr/>
          <m:t xml:space="preserve">0°C&lt;</m:t>
        </m:r>
        <m:sSub>
          <m:sSubPr>
            <m:ctrlPr>
              <w:rPr/>
            </m:ctrlPr>
          </m:sSubPr>
          <m:e>
            <m:r>
              <w:rPr/>
              <m:t xml:space="preserve">T</m:t>
            </m:r>
          </m:e>
          <m:sub>
            <m:r>
              <w:rPr/>
              <m:t xml:space="preserve">ci</m:t>
            </m:r>
          </m:sub>
        </m:sSub>
        <m:r>
          <w:rPr/>
          <m:t xml:space="preserve">&lt;1°C</m:t>
        </m:r>
      </m:oMath>
      <w:r w:rsidDel="00000000" w:rsidR="00000000" w:rsidRPr="00000000">
        <w:rPr>
          <w:rtl w:val="0"/>
        </w:rPr>
        <w:t xml:space="preserve">. The pumps were adjusted to their maximum flow rates, measured to be 0.006 ± </w:t>
      </w:r>
      <w:r w:rsidDel="00000000" w:rsidR="00000000" w:rsidRPr="00000000">
        <w:rPr>
          <w:rtl w:val="0"/>
        </w:rPr>
        <w:t xml:space="preserve">[0.0005]</w:t>
      </w:r>
      <w:r w:rsidDel="00000000" w:rsidR="00000000" w:rsidRPr="00000000">
        <w:rPr>
          <w:rtl w:val="0"/>
        </w:rPr>
        <w:t xml:space="preserve"> kg/s. The inlet and outlet temperatures of both sides were logged for a minimum of two minutes once the two inlet temperatures reached steady-state values. The temperature signals were averaged every 10 samples to maintain good signal quality for data analysis. </w:t>
      </w:r>
    </w:p>
    <w:p w:rsidR="00000000" w:rsidDel="00000000" w:rsidP="00000000" w:rsidRDefault="00000000" w:rsidRPr="00000000" w14:paraId="00000028">
      <w:pPr>
        <w:rPr/>
      </w:pPr>
      <w:r w:rsidDel="00000000" w:rsidR="00000000" w:rsidRPr="00000000">
        <w:rPr>
          <w:rtl w:val="0"/>
        </w:rPr>
        <w:t xml:space="preserve">The metrics chosen to characterize the performance of the exchanger were the effectiveness (𝜀), overall heat transfer coefficient (U), and the maximum rate of heat transfer (</w:t>
      </w:r>
      <w:r w:rsidDel="00000000" w:rsidR="00000000" w:rsidRPr="00000000">
        <w:rPr>
          <w:rtl w:val="0"/>
        </w:rPr>
        <w:t xml:space="preserve">q</w:t>
      </w:r>
      <w:r w:rsidDel="00000000" w:rsidR="00000000" w:rsidRPr="00000000">
        <w:rPr>
          <w:vertAlign w:val="subscript"/>
          <w:rtl w:val="0"/>
        </w:rPr>
        <w:t xml:space="preserve">max</w:t>
      </w:r>
      <w:r w:rsidDel="00000000" w:rsidR="00000000" w:rsidRPr="00000000">
        <w:rPr>
          <w:rtl w:val="0"/>
        </w:rPr>
        <w:t xml:space="preserve">). See Equations 1-3 for correlations. The thermistor CJC was implemented into the LabVIEW VI. Since thermocouples operate on temperature differences [3</w:t>
      </w:r>
      <w:r w:rsidDel="00000000" w:rsidR="00000000" w:rsidRPr="00000000">
        <w:rPr>
          <w:rtl w:val="0"/>
        </w:rPr>
        <w:t xml:space="preserve">],</w:t>
      </w:r>
      <w:r w:rsidDel="00000000" w:rsidR="00000000" w:rsidRPr="00000000">
        <w:rPr>
          <w:rtl w:val="0"/>
        </w:rPr>
        <w:t xml:space="preserve"> the compensated thermistor temperature was added to each of the 4 inlet and outlet temperature signals. The compensated temperature is calculated by the LabVIEW VI using Equation 5, by measuring </w:t>
      </w:r>
      <m:oMath>
        <m:sSub>
          <m:sSubPr>
            <m:ctrlPr>
              <w:rPr/>
            </m:ctrlPr>
          </m:sSubPr>
          <m:e>
            <m:r>
              <w:rPr/>
              <m:t xml:space="preserve">R</m:t>
            </m:r>
          </m:e>
          <m:sub>
            <m:r>
              <w:rPr/>
              <m:t xml:space="preserve">2</m:t>
            </m:r>
          </m:sub>
        </m:sSub>
      </m:oMath>
      <w:r w:rsidDel="00000000" w:rsidR="00000000" w:rsidRPr="00000000">
        <w:rPr>
          <w:rtl w:val="0"/>
        </w:rPr>
        <w:t xml:space="preserve"> and plugging in a given </w:t>
      </w:r>
      <m:oMath>
        <m:r>
          <m:t>β</m:t>
        </m:r>
        <m:r>
          <w:rPr/>
          <m:t xml:space="preserve">=3553 K</m:t>
        </m:r>
      </m:oMath>
      <w:r w:rsidDel="00000000" w:rsidR="00000000" w:rsidRPr="00000000">
        <w:rPr>
          <w:rtl w:val="0"/>
        </w:rPr>
        <w:t xml:space="preserve">, and a known resistance value </w:t>
      </w:r>
      <m:oMath>
        <m:sSub>
          <m:sSubPr>
            <m:ctrlPr>
              <w:rPr/>
            </m:ctrlPr>
          </m:sSubPr>
          <m:e>
            <m:r>
              <w:rPr/>
              <m:t xml:space="preserve">R</m:t>
            </m:r>
          </m:e>
          <m:sub>
            <m:r>
              <w:rPr/>
              <m:t xml:space="preserve">1</m:t>
            </m:r>
          </m:sub>
        </m:sSub>
        <m:r>
          <w:rPr/>
          <m:t xml:space="preserve">=3553</m:t>
        </m:r>
        <m:r>
          <w:rPr/>
          <m:t>Ω</m:t>
        </m:r>
      </m:oMath>
      <w:r w:rsidDel="00000000" w:rsidR="00000000" w:rsidRPr="00000000">
        <w:rPr>
          <w:rtl w:val="0"/>
        </w:rPr>
        <w:t xml:space="preserve"> at 21°C. </w:t>
      </w:r>
    </w:p>
    <w:p w:rsidR="00000000" w:rsidDel="00000000" w:rsidP="00000000" w:rsidRDefault="00000000" w:rsidRPr="00000000" w14:paraId="00000029">
      <w:pPr>
        <w:pStyle w:val="Heading1"/>
        <w:ind w:firstLine="0"/>
        <w:rPr>
          <w:b w:val="1"/>
        </w:rPr>
      </w:pPr>
      <w:bookmarkStart w:colFirst="0" w:colLast="0" w:name="_kzp89r4qlcdn" w:id="14"/>
      <w:bookmarkEnd w:id="14"/>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Due to each test being run for two minutes, the average temperature was taken for each of the 4 thermocouple readings over the run time. The graphs show an upward trend in maximum heat transfer rate, effectiveness, and overall heat transfer coefficient as LMTD increases. Figure 2, seen below, shows the effectiveness of the hot side of the heat exchanger as a function of LMTD. This same correlation is also seen in figures 4 and 5 of the appendix within their respective graphs. LMTD is the log-mean temperature difference of the system and is calculated using equation 1 of Appendix II. </w:t>
      </w:r>
      <w:r w:rsidDel="00000000" w:rsidR="00000000" w:rsidRPr="00000000">
        <w:drawing>
          <wp:anchor allowOverlap="1" behindDoc="0" distB="57150" distT="57150" distL="57150" distR="57150" hidden="0" layoutInCell="1" locked="0" relativeHeight="0" simplePos="0">
            <wp:simplePos x="0" y="0"/>
            <wp:positionH relativeFrom="column">
              <wp:posOffset>857250</wp:posOffset>
            </wp:positionH>
            <wp:positionV relativeFrom="paragraph">
              <wp:posOffset>2562225</wp:posOffset>
            </wp:positionV>
            <wp:extent cx="4456242" cy="2509838"/>
            <wp:effectExtent b="0" l="0" r="0" t="0"/>
            <wp:wrapSquare wrapText="bothSides" distB="57150" distT="57150" distL="57150" distR="5715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56242" cy="2509838"/>
                    </a:xfrm>
                    <a:prstGeom prst="rect"/>
                    <a:ln/>
                  </pic:spPr>
                </pic:pic>
              </a:graphicData>
            </a:graphic>
          </wp:anchor>
        </w:drawing>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ind w:firstLine="0"/>
        <w:jc w:val="left"/>
        <w:rPr/>
      </w:pPr>
      <w:r w:rsidDel="00000000" w:rsidR="00000000" w:rsidRPr="00000000">
        <w:rPr>
          <w:rtl w:val="0"/>
        </w:rPr>
      </w:r>
    </w:p>
    <w:p w:rsidR="00000000" w:rsidDel="00000000" w:rsidP="00000000" w:rsidRDefault="00000000" w:rsidRPr="00000000" w14:paraId="0000002F">
      <w:pPr>
        <w:ind w:firstLine="0"/>
        <w:jc w:val="center"/>
        <w:rPr/>
      </w:pPr>
      <w:r w:rsidDel="00000000" w:rsidR="00000000" w:rsidRPr="00000000">
        <w:rPr>
          <w:rtl w:val="0"/>
        </w:rPr>
        <w:t xml:space="preserve">Figure 2: </w:t>
      </w:r>
      <w:r w:rsidDel="00000000" w:rsidR="00000000" w:rsidRPr="00000000">
        <w:rPr>
          <w:i w:val="1"/>
          <w:rtl w:val="0"/>
        </w:rPr>
        <w:t xml:space="preserve">Co-flow heat exchanger effectiveness as a function of LMTD with constant mass flow rate.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minimum values for each were found at LMTD of 20.68 ± 2.2°C, and those values were 6.41 ± 0.9 W, 1.10 ± 0.1%, and 1.88 ± 0.2 (W‧m</w:t>
      </w:r>
      <w:r w:rsidDel="00000000" w:rsidR="00000000" w:rsidRPr="00000000">
        <w:rPr>
          <w:vertAlign w:val="superscript"/>
          <w:rtl w:val="0"/>
        </w:rPr>
        <w:t xml:space="preserve">-2</w:t>
      </w:r>
      <w:r w:rsidDel="00000000" w:rsidR="00000000" w:rsidRPr="00000000">
        <w:rPr>
          <w:rtl w:val="0"/>
        </w:rPr>
        <w:t xml:space="preserve">‧K</w:t>
      </w:r>
      <w:r w:rsidDel="00000000" w:rsidR="00000000" w:rsidRPr="00000000">
        <w:rPr>
          <w:vertAlign w:val="superscript"/>
          <w:rtl w:val="0"/>
        </w:rPr>
        <w:t xml:space="preserve">-1</w:t>
      </w:r>
      <w:r w:rsidDel="00000000" w:rsidR="00000000" w:rsidRPr="00000000">
        <w:rPr>
          <w:rtl w:val="0"/>
        </w:rPr>
        <w:t xml:space="preserve">), respectively.  The maximum values for each were found at an LMTD of 73.53 ± 2.2°C, and those values were 308.2 ± 25 W, 13.7 ± 0.8%, and 25.44 ± 2 (W‧m</w:t>
      </w:r>
      <w:r w:rsidDel="00000000" w:rsidR="00000000" w:rsidRPr="00000000">
        <w:rPr>
          <w:vertAlign w:val="superscript"/>
          <w:rtl w:val="0"/>
        </w:rPr>
        <w:t xml:space="preserve">-2</w:t>
      </w:r>
      <w:r w:rsidDel="00000000" w:rsidR="00000000" w:rsidRPr="00000000">
        <w:rPr>
          <w:rtl w:val="0"/>
        </w:rPr>
        <w:t xml:space="preserve">‧K</w:t>
      </w:r>
      <w:r w:rsidDel="00000000" w:rsidR="00000000" w:rsidRPr="00000000">
        <w:rPr>
          <w:vertAlign w:val="superscript"/>
          <w:rtl w:val="0"/>
        </w:rPr>
        <w:t xml:space="preserve">-1</w:t>
      </w:r>
      <w:r w:rsidDel="00000000" w:rsidR="00000000" w:rsidRPr="00000000">
        <w:rPr>
          <w:rtl w:val="0"/>
        </w:rPr>
        <w:t xml:space="preserve">), respectively. The results follow the general trend of the equations, which is that as the temperature difference between hot and cold goes up, the effectiveness of the system rises as well. There is an unexpected trend in the data from LMTD of 37°C to 50°C, where the values calculated rise significantly before decreasing back to approximately linear at 55°C. The data for each testing temperature can be found in Appendix I in Table 2. </w:t>
      </w:r>
    </w:p>
    <w:p w:rsidR="00000000" w:rsidDel="00000000" w:rsidP="00000000" w:rsidRDefault="00000000" w:rsidRPr="00000000" w14:paraId="00000031">
      <w:pPr>
        <w:pStyle w:val="Heading1"/>
        <w:ind w:firstLine="0"/>
        <w:rPr>
          <w:b w:val="1"/>
        </w:rPr>
      </w:pPr>
      <w:bookmarkStart w:colFirst="0" w:colLast="0" w:name="_8uhg7ppzs326" w:id="15"/>
      <w:bookmarkEnd w:id="15"/>
      <w:r w:rsidDel="00000000" w:rsidR="00000000" w:rsidRPr="00000000">
        <w:rPr>
          <w:b w:val="1"/>
          <w:rtl w:val="0"/>
        </w:rPr>
        <w:t xml:space="preserve">Discussion</w:t>
      </w:r>
    </w:p>
    <w:p w:rsidR="00000000" w:rsidDel="00000000" w:rsidP="00000000" w:rsidRDefault="00000000" w:rsidRPr="00000000" w14:paraId="00000032">
      <w:pPr>
        <w:rPr/>
      </w:pPr>
      <w:r w:rsidDel="00000000" w:rsidR="00000000" w:rsidRPr="00000000">
        <w:rPr>
          <w:rtl w:val="0"/>
        </w:rPr>
        <w:t xml:space="preserve">There are 3 main sources of uncertainty in this experiment. The first is from the type K thermocouples, which have an uncertainty of 2.2 ℃ [3].  There is also uncertainty in the area measurement, as the caliper used to measure the radius had an uncertainty of 0.0005 inches [6]. The last uncertainty is from the mass flow measurement, which was determined to be 50% of the smallest measurement from the graduated cylinder. Since the smallest level of measurement was 1 mL, this value was 0.5 mL/s, which was then changed into our mass flow values, becoming 0.0005 kg/s. </w:t>
      </w:r>
    </w:p>
    <w:p w:rsidR="00000000" w:rsidDel="00000000" w:rsidP="00000000" w:rsidRDefault="00000000" w:rsidRPr="00000000" w14:paraId="00000033">
      <w:pPr>
        <w:rPr/>
      </w:pPr>
      <w:r w:rsidDel="00000000" w:rsidR="00000000" w:rsidRPr="00000000">
        <w:rPr>
          <w:rtl w:val="0"/>
        </w:rPr>
        <w:t xml:space="preserve">The uncertainty values were calculated using equations 6-14 from Appendix II. It was found that the majority of all uncertainty values came from the thermocouple uncertainty in the tests where the hot side temperature was relatively low. In the higher temperature trials, the majority of the uncertainty came from the mass transfer uncertainty. This intuitively makes sense because the 2.2 ℃ makes up a much larger portion of the temperature measurement than the other uncertainties in their respective measurements. The random uncertainty was quite small as well, due to the number of samples taken being between 1000-2000. Due to the nonlinearity of the graph, the linear regression uncertainty was not added, as it would be very difficult to get an accurate value for it because of the low R</w:t>
      </w:r>
      <w:r w:rsidDel="00000000" w:rsidR="00000000" w:rsidRPr="00000000">
        <w:rPr>
          <w:vertAlign w:val="superscript"/>
          <w:rtl w:val="0"/>
        </w:rPr>
        <w:t xml:space="preserve">2</w:t>
      </w:r>
      <w:r w:rsidDel="00000000" w:rsidR="00000000" w:rsidRPr="00000000">
        <w:rPr>
          <w:rtl w:val="0"/>
        </w:rPr>
        <w:t xml:space="preserve"> value of the line. This low value suggests our data is not very linear, which can be seen on the graph due to the middle 4 data points. Although the middle 4 data points do not fit exactly with the rest of the data, the general trend still remains that as the LMTD of the system increases, the effectiveness of the system will increase. </w:t>
      </w:r>
    </w:p>
    <w:p w:rsidR="00000000" w:rsidDel="00000000" w:rsidP="00000000" w:rsidRDefault="00000000" w:rsidRPr="00000000" w14:paraId="00000034">
      <w:pPr>
        <w:rPr/>
      </w:pPr>
      <w:r w:rsidDel="00000000" w:rsidR="00000000" w:rsidRPr="00000000">
        <w:rPr>
          <w:rtl w:val="0"/>
        </w:rPr>
        <w:t xml:space="preserve">If future experiments were to be done with this setup, a few changes could be made to help to make the data more linear. Primarily, using a copper tube for the hot side would allow for more heat transfer from the hot side to the cold side. Stainless steel was used, which has a thermal conductivity of 14.4 </w:t>
      </w:r>
      <m:oMath>
        <m:f>
          <m:fPr>
            <m:ctrlPr>
              <w:rPr/>
            </m:ctrlPr>
          </m:fPr>
          <m:num>
            <m:r>
              <w:rPr/>
              <m:t xml:space="preserve">W</m:t>
            </m:r>
          </m:num>
          <m:den>
            <m:r>
              <w:rPr/>
              <m:t xml:space="preserve">m*K</m:t>
            </m:r>
          </m:den>
        </m:f>
      </m:oMath>
      <w:r w:rsidDel="00000000" w:rsidR="00000000" w:rsidRPr="00000000">
        <w:rPr>
          <w:rtl w:val="0"/>
        </w:rPr>
        <w:t xml:space="preserve">, while copper has a thermal conductivity of 111 </w:t>
      </w:r>
      <m:oMath>
        <m:f>
          <m:fPr>
            <m:ctrlPr>
              <w:rPr/>
            </m:ctrlPr>
          </m:fPr>
          <m:num>
            <m:r>
              <w:rPr/>
              <m:t xml:space="preserve">W</m:t>
            </m:r>
          </m:num>
          <m:den>
            <m:r>
              <w:rPr/>
              <m:t xml:space="preserve">m*K</m:t>
            </m:r>
          </m:den>
        </m:f>
      </m:oMath>
      <w:r w:rsidDel="00000000" w:rsidR="00000000" w:rsidRPr="00000000">
        <w:rPr>
          <w:rtl w:val="0"/>
        </w:rPr>
        <w:t xml:space="preserve"> [5]. This means the copper transfers heat through the pipe itself almost 10x better than the stainless steel does. Another solution to achieve more uniform data is to increase the diameter of the hot side tube. Currently, the hot side tube has a diameter of ¼” while the cold side has a diameter of 2”. Increasing the diameter would increase the heat transfer between the hot and cold sides, while also increasing the amount of cold side water in contact with the hot side tube. One other improvement to the system would be to change the undersized fish tank pumps. In its current configuration, the pumps are functional, but the low power and associated head pressure of these pumps cause issues with slow flow through the cold side. If more powerful pumps were used, there would be no stagnant water on the cold side, and the exchanger would be significantly more effective.</w:t>
      </w:r>
    </w:p>
    <w:p w:rsidR="00000000" w:rsidDel="00000000" w:rsidP="00000000" w:rsidRDefault="00000000" w:rsidRPr="00000000" w14:paraId="00000035">
      <w:pPr>
        <w:pStyle w:val="Heading1"/>
        <w:ind w:firstLine="0"/>
        <w:rPr>
          <w:b w:val="1"/>
        </w:rPr>
      </w:pPr>
      <w:bookmarkStart w:colFirst="0" w:colLast="0" w:name="_quxc0o28067u" w:id="16"/>
      <w:bookmarkEnd w:id="16"/>
      <w:r w:rsidDel="00000000" w:rsidR="00000000" w:rsidRPr="00000000">
        <w:rPr>
          <w:b w:val="1"/>
          <w:rtl w:val="0"/>
        </w:rPr>
        <w:t xml:space="preserve">Conclusions</w:t>
      </w:r>
    </w:p>
    <w:p w:rsidR="00000000" w:rsidDel="00000000" w:rsidP="00000000" w:rsidRDefault="00000000" w:rsidRPr="00000000" w14:paraId="00000036">
      <w:pPr>
        <w:rPr/>
      </w:pPr>
      <w:r w:rsidDel="00000000" w:rsidR="00000000" w:rsidRPr="00000000">
        <w:rPr>
          <w:rtl w:val="0"/>
        </w:rPr>
        <w:t xml:space="preserve">After testing and analysis, it was found that the maximum system effectiveness is achieved with the highest possible LMTD. The peak effectiveness observed was 13.7 ± 0.8% at an LMTD of 73.53 ± 2.2 °C. This means that the original hypothesis was correct, that efficiency would increase with temperature. This would most likely stay true until 100 °C, beyond which the pumps designed for incompressible water would vapor lock and render the pump ineffective. Other possible tests to be run with this setup could be to test the effect of increasing the hot side surface area. Increasing the hot tube diameter should also boost effectiveness, as it appears in the numerator of the effectiveness equation.</w:t>
      </w:r>
    </w:p>
    <w:p w:rsidR="00000000" w:rsidDel="00000000" w:rsidP="00000000" w:rsidRDefault="00000000" w:rsidRPr="00000000" w14:paraId="00000037">
      <w:pPr>
        <w:pStyle w:val="Heading2"/>
        <w:ind w:firstLine="0"/>
        <w:rPr>
          <w:b w:val="1"/>
        </w:rPr>
      </w:pPr>
      <w:bookmarkStart w:colFirst="0" w:colLast="0" w:name="_lpib2dgd8vn7" w:id="17"/>
      <w:bookmarkEnd w:id="1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ind w:firstLine="0"/>
        <w:rPr>
          <w:b w:val="1"/>
        </w:rPr>
      </w:pPr>
      <w:bookmarkStart w:colFirst="0" w:colLast="0" w:name="_1a6hiktpp7yy" w:id="18"/>
      <w:bookmarkEnd w:id="18"/>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t xml:space="preserve">[1]</w:t>
        <w:tab/>
        <w:t xml:space="preserve">Frank P. Incropera and David P. DeWit. Fundamentals of Heat and Mass Transfer. John Wiley &amp; Sons, Inc., fourth edition, 1996.</w:t>
      </w:r>
    </w:p>
    <w:p w:rsidR="00000000" w:rsidDel="00000000" w:rsidP="00000000" w:rsidRDefault="00000000" w:rsidRPr="00000000" w14:paraId="0000003A">
      <w:pPr>
        <w:ind w:firstLine="0"/>
        <w:rPr/>
      </w:pPr>
      <w:hyperlink r:id="rId8">
        <w:r w:rsidDel="00000000" w:rsidR="00000000" w:rsidRPr="00000000">
          <w:rPr>
            <w:color w:val="1155cc"/>
            <w:u w:val="single"/>
            <w:rtl w:val="0"/>
          </w:rPr>
          <w:t xml:space="preserve">[2]</w:t>
        </w:r>
      </w:hyperlink>
      <w:r w:rsidDel="00000000" w:rsidR="00000000" w:rsidRPr="00000000">
        <w:rPr>
          <w:rtl w:val="0"/>
        </w:rPr>
        <w:tab/>
        <w:t xml:space="preserve">National Instruments, “NI USB-6001 Specifications”, 374369A-01 datasheet, May 2014 [Revised Feb. 2023]. </w:t>
      </w:r>
    </w:p>
    <w:p w:rsidR="00000000" w:rsidDel="00000000" w:rsidP="00000000" w:rsidRDefault="00000000" w:rsidRPr="00000000" w14:paraId="0000003B">
      <w:pPr>
        <w:ind w:firstLine="0"/>
        <w:rPr/>
      </w:pPr>
      <w:hyperlink r:id="rId9">
        <w:r w:rsidDel="00000000" w:rsidR="00000000" w:rsidRPr="00000000">
          <w:rPr>
            <w:color w:val="1155cc"/>
            <w:u w:val="single"/>
            <w:rtl w:val="0"/>
          </w:rPr>
          <w:t xml:space="preserve">[3]</w:t>
        </w:r>
      </w:hyperlink>
      <w:r w:rsidDel="00000000" w:rsidR="00000000" w:rsidRPr="00000000">
        <w:rPr>
          <w:rtl w:val="0"/>
        </w:rPr>
        <w:tab/>
        <w:t xml:space="preserve">Omega Engineering, “Thermoelement Material T-30-Z”, Z 21-32</w:t>
      </w:r>
    </w:p>
    <w:p w:rsidR="00000000" w:rsidDel="00000000" w:rsidP="00000000" w:rsidRDefault="00000000" w:rsidRPr="00000000" w14:paraId="0000003C">
      <w:pPr>
        <w:ind w:firstLine="0"/>
        <w:rPr/>
      </w:pPr>
      <w:hyperlink r:id="rId10">
        <w:r w:rsidDel="00000000" w:rsidR="00000000" w:rsidRPr="00000000">
          <w:rPr>
            <w:color w:val="1155cc"/>
            <w:u w:val="single"/>
            <w:rtl w:val="0"/>
          </w:rPr>
          <w:t xml:space="preserve">[4]</w:t>
        </w:r>
      </w:hyperlink>
      <w:r w:rsidDel="00000000" w:rsidR="00000000" w:rsidRPr="00000000">
        <w:rPr>
          <w:rtl w:val="0"/>
        </w:rPr>
        <w:tab/>
        <w:t xml:space="preserve">Farnell, “Thermistor Elements”, 2918128 datasheet  </w:t>
      </w:r>
    </w:p>
    <w:p w:rsidR="00000000" w:rsidDel="00000000" w:rsidP="00000000" w:rsidRDefault="00000000" w:rsidRPr="00000000" w14:paraId="0000003D">
      <w:pPr>
        <w:ind w:firstLine="0"/>
        <w:rPr/>
      </w:pPr>
      <w:hyperlink r:id="rId11">
        <w:r w:rsidDel="00000000" w:rsidR="00000000" w:rsidRPr="00000000">
          <w:rPr>
            <w:color w:val="1155cc"/>
            <w:u w:val="single"/>
            <w:rtl w:val="0"/>
          </w:rPr>
          <w:t xml:space="preserve">[5]</w:t>
        </w:r>
      </w:hyperlink>
      <w:r w:rsidDel="00000000" w:rsidR="00000000" w:rsidRPr="00000000">
        <w:rPr>
          <w:rtl w:val="0"/>
        </w:rPr>
        <w:tab/>
        <w:t xml:space="preserve">“Thermal Conductivity of Metals and Alloys: Data Table &amp; Reference Guide.”, Engineering Toolbox, March 2025.</w:t>
      </w:r>
    </w:p>
    <w:p w:rsidR="00000000" w:rsidDel="00000000" w:rsidP="00000000" w:rsidRDefault="00000000" w:rsidRPr="00000000" w14:paraId="0000003E">
      <w:pPr>
        <w:ind w:firstLine="0"/>
        <w:rPr/>
      </w:pPr>
      <w:hyperlink r:id="rId12">
        <w:r w:rsidDel="00000000" w:rsidR="00000000" w:rsidRPr="00000000">
          <w:rPr>
            <w:color w:val="1155cc"/>
            <w:u w:val="single"/>
            <w:rtl w:val="0"/>
          </w:rPr>
          <w:t xml:space="preserve">[6]</w:t>
        </w:r>
      </w:hyperlink>
      <w:r w:rsidDel="00000000" w:rsidR="00000000" w:rsidRPr="00000000">
        <w:rPr>
          <w:rtl w:val="0"/>
        </w:rPr>
        <w:tab/>
        <w:t xml:space="preserve">Mitutoyo, “AOS Absolute Digimatic Caliper, CD-AX/APX Series”, 2129 bulletin, Feb. 2014</w:t>
      </w:r>
    </w:p>
    <w:p w:rsidR="00000000" w:rsidDel="00000000" w:rsidP="00000000" w:rsidRDefault="00000000" w:rsidRPr="00000000" w14:paraId="0000003F">
      <w:pPr>
        <w:pStyle w:val="Heading2"/>
        <w:ind w:firstLine="0"/>
        <w:rPr>
          <w:b w:val="1"/>
        </w:rPr>
      </w:pPr>
      <w:bookmarkStart w:colFirst="0" w:colLast="0" w:name="_qwdlsaheb727" w:id="19"/>
      <w:bookmarkEnd w:id="19"/>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240" w:lineRule="auto"/>
        <w:ind w:firstLine="0"/>
        <w:rPr>
          <w:b w:val="1"/>
        </w:rPr>
      </w:pPr>
      <w:bookmarkStart w:colFirst="0" w:colLast="0" w:name="_t1il7dj28slb" w:id="20"/>
      <w:bookmarkEnd w:id="20"/>
      <w:r w:rsidDel="00000000" w:rsidR="00000000" w:rsidRPr="00000000">
        <w:rPr>
          <w:b w:val="1"/>
          <w:rtl w:val="0"/>
        </w:rPr>
        <w:t xml:space="preserve">Appendix</w:t>
      </w:r>
    </w:p>
    <w:p w:rsidR="00000000" w:rsidDel="00000000" w:rsidP="00000000" w:rsidRDefault="00000000" w:rsidRPr="00000000" w14:paraId="00000041">
      <w:pPr>
        <w:pStyle w:val="Heading2"/>
        <w:spacing w:line="240" w:lineRule="auto"/>
        <w:ind w:firstLine="0"/>
        <w:rPr>
          <w:b w:val="1"/>
        </w:rPr>
      </w:pPr>
      <w:bookmarkStart w:colFirst="0" w:colLast="0" w:name="_iufqv4hvr5kz" w:id="21"/>
      <w:bookmarkEnd w:id="21"/>
      <w:r w:rsidDel="00000000" w:rsidR="00000000" w:rsidRPr="00000000">
        <w:rPr>
          <w:b w:val="1"/>
          <w:rtl w:val="0"/>
        </w:rPr>
        <w:t xml:space="preserve">Section I: Figures &amp; Tables</w:t>
      </w:r>
      <w:r w:rsidDel="00000000" w:rsidR="00000000" w:rsidRPr="00000000">
        <w:drawing>
          <wp:anchor allowOverlap="1" behindDoc="0" distB="114300" distT="114300" distL="114300" distR="114300" hidden="0" layoutInCell="1" locked="0" relativeHeight="0" simplePos="0">
            <wp:simplePos x="0" y="0"/>
            <wp:positionH relativeFrom="column">
              <wp:posOffset>1044842</wp:posOffset>
            </wp:positionH>
            <wp:positionV relativeFrom="paragraph">
              <wp:posOffset>542925</wp:posOffset>
            </wp:positionV>
            <wp:extent cx="3717658" cy="1646262"/>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17658" cy="1646262"/>
                    </a:xfrm>
                    <a:prstGeom prst="rect"/>
                    <a:ln/>
                  </pic:spPr>
                </pic:pic>
              </a:graphicData>
            </a:graphic>
          </wp:anchor>
        </w:drawing>
      </w:r>
    </w:p>
    <w:p w:rsidR="00000000" w:rsidDel="00000000" w:rsidP="00000000" w:rsidRDefault="00000000" w:rsidRPr="00000000" w14:paraId="00000042">
      <w:pPr>
        <w:ind w:firstLine="0"/>
        <w:jc w:val="left"/>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ind w:firstLine="0"/>
        <w:jc w:val="left"/>
        <w:rPr/>
      </w:pPr>
      <w:r w:rsidDel="00000000" w:rsidR="00000000" w:rsidRPr="00000000">
        <w:rPr>
          <w:rtl w:val="0"/>
        </w:rPr>
      </w:r>
    </w:p>
    <w:p w:rsidR="00000000" w:rsidDel="00000000" w:rsidP="00000000" w:rsidRDefault="00000000" w:rsidRPr="00000000" w14:paraId="00000045">
      <w:pPr>
        <w:ind w:firstLine="0"/>
        <w:jc w:val="center"/>
        <w:rPr/>
      </w:pPr>
      <w:r w:rsidDel="00000000" w:rsidR="00000000" w:rsidRPr="00000000">
        <w:rPr>
          <w:rtl w:val="0"/>
        </w:rPr>
        <w:t xml:space="preserve">Figure 3: Schematic diagram of the OP-amp circuit used with thermocouples</w:t>
      </w:r>
    </w:p>
    <w:tbl>
      <w:tblPr>
        <w:tblStyle w:val="Table1"/>
        <w:tblW w:w="77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540"/>
        <w:gridCol w:w="540"/>
        <w:gridCol w:w="540"/>
        <w:gridCol w:w="540"/>
        <w:gridCol w:w="540"/>
        <w:gridCol w:w="540"/>
        <w:gridCol w:w="540"/>
        <w:gridCol w:w="540"/>
        <w:gridCol w:w="540"/>
        <w:gridCol w:w="540"/>
        <w:gridCol w:w="540"/>
        <w:tblGridChange w:id="0">
          <w:tblGrid>
            <w:gridCol w:w="1800"/>
            <w:gridCol w:w="540"/>
            <w:gridCol w:w="540"/>
            <w:gridCol w:w="540"/>
            <w:gridCol w:w="540"/>
            <w:gridCol w:w="540"/>
            <w:gridCol w:w="540"/>
            <w:gridCol w:w="540"/>
            <w:gridCol w:w="540"/>
            <w:gridCol w:w="540"/>
            <w:gridCol w:w="540"/>
            <w:gridCol w:w="540"/>
          </w:tblGrid>
        </w:tblGridChange>
      </w:tblGrid>
      <w:tr>
        <w:trPr>
          <w:cantSplit w:val="0"/>
          <w:tblHeader w:val="1"/>
        </w:trPr>
        <w:tc>
          <w:tcPr/>
          <w:p w:rsidR="00000000" w:rsidDel="00000000" w:rsidP="00000000" w:rsidRDefault="00000000" w:rsidRPr="00000000" w14:paraId="00000046">
            <w:pPr>
              <w:widowControl w:val="0"/>
              <w:spacing w:after="0" w:before="0" w:line="240" w:lineRule="auto"/>
              <w:ind w:firstLine="0"/>
              <w:jc w:val="center"/>
              <w:rPr/>
            </w:pPr>
            <w:r w:rsidDel="00000000" w:rsidR="00000000" w:rsidRPr="00000000">
              <w:rPr>
                <w:rtl w:val="0"/>
              </w:rPr>
              <w:t xml:space="preserve">Hot Side ( °C)</w:t>
            </w:r>
          </w:p>
        </w:tc>
        <w:tc>
          <w:tcPr/>
          <w:p w:rsidR="00000000" w:rsidDel="00000000" w:rsidP="00000000" w:rsidRDefault="00000000" w:rsidRPr="00000000" w14:paraId="00000047">
            <w:pPr>
              <w:widowControl w:val="0"/>
              <w:spacing w:after="0" w:before="0" w:line="240" w:lineRule="auto"/>
              <w:ind w:firstLine="0"/>
              <w:jc w:val="center"/>
              <w:rPr/>
            </w:pPr>
            <w:r w:rsidDel="00000000" w:rsidR="00000000" w:rsidRPr="00000000">
              <w:rPr>
                <w:rtl w:val="0"/>
              </w:rPr>
              <w:t xml:space="preserve">22</w:t>
            </w:r>
          </w:p>
        </w:tc>
        <w:tc>
          <w:tcPr/>
          <w:p w:rsidR="00000000" w:rsidDel="00000000" w:rsidP="00000000" w:rsidRDefault="00000000" w:rsidRPr="00000000" w14:paraId="00000048">
            <w:pPr>
              <w:widowControl w:val="0"/>
              <w:spacing w:after="0" w:before="0" w:line="240" w:lineRule="auto"/>
              <w:ind w:firstLine="0"/>
              <w:jc w:val="center"/>
              <w:rPr/>
            </w:pPr>
            <w:r w:rsidDel="00000000" w:rsidR="00000000" w:rsidRPr="00000000">
              <w:rPr>
                <w:rtl w:val="0"/>
              </w:rPr>
              <w:t xml:space="preserve">35</w:t>
            </w:r>
          </w:p>
        </w:tc>
        <w:tc>
          <w:tcPr/>
          <w:p w:rsidR="00000000" w:rsidDel="00000000" w:rsidP="00000000" w:rsidRDefault="00000000" w:rsidRPr="00000000" w14:paraId="00000049">
            <w:pPr>
              <w:widowControl w:val="0"/>
              <w:spacing w:after="0" w:before="0" w:line="240" w:lineRule="auto"/>
              <w:ind w:firstLine="0"/>
              <w:jc w:val="center"/>
              <w:rPr/>
            </w:pPr>
            <w:r w:rsidDel="00000000" w:rsidR="00000000" w:rsidRPr="00000000">
              <w:rPr>
                <w:rtl w:val="0"/>
              </w:rPr>
              <w:t xml:space="preserve">40</w:t>
            </w:r>
          </w:p>
        </w:tc>
        <w:tc>
          <w:tcPr/>
          <w:p w:rsidR="00000000" w:rsidDel="00000000" w:rsidP="00000000" w:rsidRDefault="00000000" w:rsidRPr="00000000" w14:paraId="0000004A">
            <w:pPr>
              <w:widowControl w:val="0"/>
              <w:spacing w:after="0" w:before="0" w:line="240" w:lineRule="auto"/>
              <w:ind w:firstLine="0"/>
              <w:jc w:val="center"/>
              <w:rPr/>
            </w:pPr>
            <w:r w:rsidDel="00000000" w:rsidR="00000000" w:rsidRPr="00000000">
              <w:rPr>
                <w:rtl w:val="0"/>
              </w:rPr>
              <w:t xml:space="preserve">45</w:t>
            </w:r>
          </w:p>
        </w:tc>
        <w:tc>
          <w:tcPr/>
          <w:p w:rsidR="00000000" w:rsidDel="00000000" w:rsidP="00000000" w:rsidRDefault="00000000" w:rsidRPr="00000000" w14:paraId="0000004B">
            <w:pPr>
              <w:widowControl w:val="0"/>
              <w:spacing w:after="0" w:before="0" w:line="240" w:lineRule="auto"/>
              <w:ind w:firstLine="0"/>
              <w:jc w:val="center"/>
              <w:rPr/>
            </w:pPr>
            <w:r w:rsidDel="00000000" w:rsidR="00000000" w:rsidRPr="00000000">
              <w:rPr>
                <w:rtl w:val="0"/>
              </w:rPr>
              <w:t xml:space="preserve">50</w:t>
            </w:r>
          </w:p>
        </w:tc>
        <w:tc>
          <w:tcPr/>
          <w:p w:rsidR="00000000" w:rsidDel="00000000" w:rsidP="00000000" w:rsidRDefault="00000000" w:rsidRPr="00000000" w14:paraId="0000004C">
            <w:pPr>
              <w:widowControl w:val="0"/>
              <w:spacing w:after="0" w:before="0" w:line="240" w:lineRule="auto"/>
              <w:ind w:firstLine="0"/>
              <w:jc w:val="center"/>
              <w:rPr/>
            </w:pPr>
            <w:r w:rsidDel="00000000" w:rsidR="00000000" w:rsidRPr="00000000">
              <w:rPr>
                <w:rtl w:val="0"/>
              </w:rPr>
              <w:t xml:space="preserve">55</w:t>
            </w:r>
          </w:p>
        </w:tc>
        <w:tc>
          <w:tcPr/>
          <w:p w:rsidR="00000000" w:rsidDel="00000000" w:rsidP="00000000" w:rsidRDefault="00000000" w:rsidRPr="00000000" w14:paraId="0000004D">
            <w:pPr>
              <w:widowControl w:val="0"/>
              <w:spacing w:after="0" w:before="0" w:line="240" w:lineRule="auto"/>
              <w:ind w:firstLine="0"/>
              <w:jc w:val="center"/>
              <w:rPr/>
            </w:pPr>
            <w:r w:rsidDel="00000000" w:rsidR="00000000" w:rsidRPr="00000000">
              <w:rPr>
                <w:rtl w:val="0"/>
              </w:rPr>
              <w:t xml:space="preserve">60</w:t>
            </w:r>
          </w:p>
        </w:tc>
        <w:tc>
          <w:tcPr/>
          <w:p w:rsidR="00000000" w:rsidDel="00000000" w:rsidP="00000000" w:rsidRDefault="00000000" w:rsidRPr="00000000" w14:paraId="0000004E">
            <w:pPr>
              <w:widowControl w:val="0"/>
              <w:spacing w:after="0" w:before="0" w:line="240" w:lineRule="auto"/>
              <w:ind w:firstLine="0"/>
              <w:jc w:val="center"/>
              <w:rPr/>
            </w:pPr>
            <w:r w:rsidDel="00000000" w:rsidR="00000000" w:rsidRPr="00000000">
              <w:rPr>
                <w:rtl w:val="0"/>
              </w:rPr>
              <w:t xml:space="preserve">65</w:t>
            </w:r>
          </w:p>
        </w:tc>
        <w:tc>
          <w:tcPr/>
          <w:p w:rsidR="00000000" w:rsidDel="00000000" w:rsidP="00000000" w:rsidRDefault="00000000" w:rsidRPr="00000000" w14:paraId="0000004F">
            <w:pPr>
              <w:widowControl w:val="0"/>
              <w:spacing w:after="0" w:before="0" w:line="240" w:lineRule="auto"/>
              <w:ind w:firstLine="0"/>
              <w:jc w:val="center"/>
              <w:rPr/>
            </w:pPr>
            <w:r w:rsidDel="00000000" w:rsidR="00000000" w:rsidRPr="00000000">
              <w:rPr>
                <w:rtl w:val="0"/>
              </w:rPr>
              <w:t xml:space="preserve">70</w:t>
            </w:r>
          </w:p>
        </w:tc>
        <w:tc>
          <w:tcPr/>
          <w:p w:rsidR="00000000" w:rsidDel="00000000" w:rsidP="00000000" w:rsidRDefault="00000000" w:rsidRPr="00000000" w14:paraId="00000050">
            <w:pPr>
              <w:widowControl w:val="0"/>
              <w:spacing w:after="0" w:before="0" w:line="240" w:lineRule="auto"/>
              <w:ind w:firstLine="0"/>
              <w:jc w:val="center"/>
              <w:rPr/>
            </w:pPr>
            <w:r w:rsidDel="00000000" w:rsidR="00000000" w:rsidRPr="00000000">
              <w:rPr>
                <w:rtl w:val="0"/>
              </w:rPr>
              <w:t xml:space="preserve">74</w:t>
            </w:r>
          </w:p>
        </w:tc>
        <w:tc>
          <w:tcPr/>
          <w:p w:rsidR="00000000" w:rsidDel="00000000" w:rsidP="00000000" w:rsidRDefault="00000000" w:rsidRPr="00000000" w14:paraId="00000051">
            <w:pPr>
              <w:widowControl w:val="0"/>
              <w:spacing w:after="0" w:before="0" w:line="240" w:lineRule="auto"/>
              <w:ind w:firstLine="0"/>
              <w:jc w:val="center"/>
              <w:rPr/>
            </w:pPr>
            <w:r w:rsidDel="00000000" w:rsidR="00000000" w:rsidRPr="00000000">
              <w:rPr>
                <w:rtl w:val="0"/>
              </w:rPr>
              <w:t xml:space="preserve">82</w:t>
            </w:r>
          </w:p>
        </w:tc>
      </w:tr>
      <w:tr>
        <w:trPr>
          <w:cantSplit w:val="0"/>
          <w:tblHeader w:val="0"/>
        </w:trPr>
        <w:tc>
          <w:tcPr/>
          <w:p w:rsidR="00000000" w:rsidDel="00000000" w:rsidP="00000000" w:rsidRDefault="00000000" w:rsidRPr="00000000" w14:paraId="00000052">
            <w:pPr>
              <w:widowControl w:val="0"/>
              <w:spacing w:after="0" w:before="0" w:line="240" w:lineRule="auto"/>
              <w:ind w:firstLine="0"/>
              <w:jc w:val="center"/>
              <w:rPr/>
            </w:pPr>
            <w:r w:rsidDel="00000000" w:rsidR="00000000" w:rsidRPr="00000000">
              <w:rPr>
                <w:rtl w:val="0"/>
              </w:rPr>
              <w:t xml:space="preserve">Cold Side ( °C)</w:t>
            </w:r>
          </w:p>
        </w:tc>
        <w:tc>
          <w:tcPr/>
          <w:p w:rsidR="00000000" w:rsidDel="00000000" w:rsidP="00000000" w:rsidRDefault="00000000" w:rsidRPr="00000000" w14:paraId="00000053">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4">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5">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6">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7">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8">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9">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A">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B">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C">
            <w:pPr>
              <w:widowControl w:val="0"/>
              <w:spacing w:after="0" w:before="0" w:line="240" w:lineRule="auto"/>
              <w:ind w:firstLine="0"/>
              <w:jc w:val="center"/>
              <w:rPr/>
            </w:pPr>
            <w:r w:rsidDel="00000000" w:rsidR="00000000" w:rsidRPr="00000000">
              <w:rPr>
                <w:rtl w:val="0"/>
              </w:rPr>
              <w:t xml:space="preserve">0</w:t>
            </w:r>
          </w:p>
        </w:tc>
        <w:tc>
          <w:tcPr/>
          <w:p w:rsidR="00000000" w:rsidDel="00000000" w:rsidP="00000000" w:rsidRDefault="00000000" w:rsidRPr="00000000" w14:paraId="0000005D">
            <w:pPr>
              <w:widowControl w:val="0"/>
              <w:spacing w:after="0" w:before="0" w:line="240" w:lineRule="auto"/>
              <w:ind w:firstLine="0"/>
              <w:jc w:val="center"/>
              <w:rPr/>
            </w:pPr>
            <w:r w:rsidDel="00000000" w:rsidR="00000000" w:rsidRPr="00000000">
              <w:rPr>
                <w:rtl w:val="0"/>
              </w:rPr>
              <w:t xml:space="preserve">0</w:t>
            </w:r>
          </w:p>
        </w:tc>
      </w:tr>
    </w:tbl>
    <w:p w:rsidR="00000000" w:rsidDel="00000000" w:rsidP="00000000" w:rsidRDefault="00000000" w:rsidRPr="00000000" w14:paraId="0000005E">
      <w:pPr>
        <w:ind w:firstLine="0"/>
        <w:jc w:val="center"/>
        <w:rPr>
          <w:i w:val="1"/>
        </w:rPr>
      </w:pPr>
      <w:r w:rsidDel="00000000" w:rsidR="00000000" w:rsidRPr="00000000">
        <w:rPr>
          <w:rtl w:val="0"/>
        </w:rPr>
        <w:t xml:space="preserve">Table 1: </w:t>
      </w:r>
      <w:r w:rsidDel="00000000" w:rsidR="00000000" w:rsidRPr="00000000">
        <w:rPr>
          <w:i w:val="1"/>
          <w:rtl w:val="0"/>
        </w:rPr>
        <w:t xml:space="preserve">Test Matrix</w:t>
      </w:r>
      <w:r w:rsidDel="00000000" w:rsidR="00000000" w:rsidRPr="00000000">
        <w:drawing>
          <wp:anchor allowOverlap="1" behindDoc="0" distB="0" distT="0" distL="0" distR="0" hidden="0" layoutInCell="1" locked="0" relativeHeight="0" simplePos="0">
            <wp:simplePos x="0" y="0"/>
            <wp:positionH relativeFrom="column">
              <wp:posOffset>728663</wp:posOffset>
            </wp:positionH>
            <wp:positionV relativeFrom="paragraph">
              <wp:posOffset>590550</wp:posOffset>
            </wp:positionV>
            <wp:extent cx="4652963" cy="272824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52963" cy="2728243"/>
                    </a:xfrm>
                    <a:prstGeom prst="rect"/>
                    <a:ln/>
                  </pic:spPr>
                </pic:pic>
              </a:graphicData>
            </a:graphic>
          </wp:anchor>
        </w:drawing>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spacing w:after="240" w:before="240" w:line="883.6363636363636" w:lineRule="auto"/>
        <w:ind w:firstLine="0"/>
        <w:jc w:val="center"/>
        <w:rPr/>
      </w:pPr>
      <w:r w:rsidDel="00000000" w:rsidR="00000000" w:rsidRPr="00000000">
        <w:rPr>
          <w:rtl w:val="0"/>
        </w:rPr>
      </w:r>
    </w:p>
    <w:p w:rsidR="00000000" w:rsidDel="00000000" w:rsidP="00000000" w:rsidRDefault="00000000" w:rsidRPr="00000000" w14:paraId="00000061">
      <w:pPr>
        <w:spacing w:after="240" w:before="240" w:line="883.6363636363636" w:lineRule="auto"/>
        <w:ind w:firstLine="0"/>
        <w:jc w:val="center"/>
        <w:rPr/>
      </w:pPr>
      <w:r w:rsidDel="00000000" w:rsidR="00000000" w:rsidRPr="00000000">
        <w:rPr>
          <w:rtl w:val="0"/>
        </w:rPr>
      </w:r>
    </w:p>
    <w:p w:rsidR="00000000" w:rsidDel="00000000" w:rsidP="00000000" w:rsidRDefault="00000000" w:rsidRPr="00000000" w14:paraId="00000062">
      <w:pPr>
        <w:spacing w:after="240" w:before="240" w:line="883.6363636363636" w:lineRule="auto"/>
        <w:ind w:firstLine="0"/>
        <w:jc w:val="left"/>
        <w:rPr/>
      </w:pPr>
      <w:r w:rsidDel="00000000" w:rsidR="00000000" w:rsidRPr="00000000">
        <w:rPr>
          <w:rtl w:val="0"/>
        </w:rPr>
      </w:r>
    </w:p>
    <w:p w:rsidR="00000000" w:rsidDel="00000000" w:rsidP="00000000" w:rsidRDefault="00000000" w:rsidRPr="00000000" w14:paraId="00000063">
      <w:pPr>
        <w:spacing w:after="240" w:before="240" w:line="883.6363636363636" w:lineRule="auto"/>
        <w:ind w:firstLine="0"/>
        <w:jc w:val="center"/>
        <w:rPr/>
      </w:pPr>
      <w:r w:rsidDel="00000000" w:rsidR="00000000" w:rsidRPr="00000000">
        <w:rPr>
          <w:rtl w:val="0"/>
        </w:rPr>
        <w:t xml:space="preserve">Figure 4: Effect of LMTD on the overall heat transfer coefficient for a co-flow heat exchanger.</w:t>
      </w:r>
    </w:p>
    <w:p w:rsidR="00000000" w:rsidDel="00000000" w:rsidP="00000000" w:rsidRDefault="00000000" w:rsidRPr="00000000" w14:paraId="00000064">
      <w:pPr>
        <w:spacing w:after="240" w:before="240" w:line="883.6363636363636" w:lineRule="auto"/>
        <w:ind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728663</wp:posOffset>
            </wp:positionH>
            <wp:positionV relativeFrom="paragraph">
              <wp:posOffset>0</wp:posOffset>
            </wp:positionV>
            <wp:extent cx="4662488" cy="2637367"/>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62488" cy="2637367"/>
                    </a:xfrm>
                    <a:prstGeom prst="rect"/>
                    <a:ln/>
                  </pic:spPr>
                </pic:pic>
              </a:graphicData>
            </a:graphic>
          </wp:anchor>
        </w:drawing>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ind w:firstLine="0"/>
        <w:rPr>
          <w:b w:val="1"/>
          <w:sz w:val="28"/>
          <w:szCs w:val="28"/>
        </w:rPr>
      </w:pPr>
      <w:r w:rsidDel="00000000" w:rsidR="00000000" w:rsidRPr="00000000">
        <w:rPr>
          <w:rtl w:val="0"/>
        </w:rPr>
      </w:r>
    </w:p>
    <w:p w:rsidR="00000000" w:rsidDel="00000000" w:rsidP="00000000" w:rsidRDefault="00000000" w:rsidRPr="00000000" w14:paraId="00000067">
      <w:pPr>
        <w:spacing w:after="240" w:before="240" w:line="883.6363636363636" w:lineRule="auto"/>
        <w:ind w:firstLine="0"/>
        <w:jc w:val="left"/>
        <w:rPr/>
      </w:pPr>
      <w:r w:rsidDel="00000000" w:rsidR="00000000" w:rsidRPr="00000000">
        <w:rPr>
          <w:rtl w:val="0"/>
        </w:rPr>
      </w:r>
    </w:p>
    <w:p w:rsidR="00000000" w:rsidDel="00000000" w:rsidP="00000000" w:rsidRDefault="00000000" w:rsidRPr="00000000" w14:paraId="00000068">
      <w:pPr>
        <w:spacing w:after="240" w:before="240" w:line="276" w:lineRule="auto"/>
        <w:ind w:firstLine="0"/>
        <w:jc w:val="center"/>
        <w:rPr>
          <w:b w:val="1"/>
          <w:sz w:val="28"/>
          <w:szCs w:val="28"/>
        </w:rPr>
      </w:pPr>
      <w:r w:rsidDel="00000000" w:rsidR="00000000" w:rsidRPr="00000000">
        <w:rPr>
          <w:rtl w:val="0"/>
        </w:rPr>
        <w:t xml:space="preserve">Figure 5: Effect of log-mean-temperature-difference (LMTD) on the theoretical maximum heat transfer rate.</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1.9626168224299"/>
        <w:gridCol w:w="971.9626168224299"/>
        <w:gridCol w:w="971.9626168224299"/>
        <w:gridCol w:w="971.9626168224299"/>
        <w:gridCol w:w="2225.7943925233644"/>
        <w:gridCol w:w="1302.4299065420562"/>
        <w:gridCol w:w="971.9626168224299"/>
        <w:gridCol w:w="971.9626168224299"/>
        <w:tblGridChange w:id="0">
          <w:tblGrid>
            <w:gridCol w:w="971.9626168224299"/>
            <w:gridCol w:w="971.9626168224299"/>
            <w:gridCol w:w="971.9626168224299"/>
            <w:gridCol w:w="971.9626168224299"/>
            <w:gridCol w:w="2225.7943925233644"/>
            <w:gridCol w:w="1302.4299065420562"/>
            <w:gridCol w:w="971.9626168224299"/>
            <w:gridCol w:w="971.9626168224299"/>
          </w:tblGrid>
        </w:tblGridChange>
      </w:tblGrid>
      <w:tr>
        <w:trPr>
          <w:cantSplit w:val="0"/>
          <w:trHeight w:val="315" w:hRule="atLeast"/>
          <w:tblHeader w:val="0"/>
        </w:trPr>
        <w:tc>
          <w:tcPr>
            <w:tcBorders>
              <w:top w:color="cccccc" w:space="0" w:sz="5" w:val="single"/>
              <w:left w:color="cccccc" w:space="0" w:sz="5" w:val="single"/>
              <w:bottom w:color="000000"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0"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Units</w:t>
            </w:r>
          </w:p>
        </w:tc>
        <w:tc>
          <w:tcPr>
            <w:tcBorders>
              <w:top w:color="cccccc" w:space="0" w:sz="5" w:val="single"/>
              <w:left w:color="cccccc" w:space="0" w:sz="5" w:val="single"/>
              <w:bottom w:color="000000"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cccccc" w:space="0" w:sz="5" w:val="single"/>
              <w:left w:color="cccccc" w:space="0" w:sz="5" w:val="single"/>
              <w:bottom w:color="000000"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cccccc" w:space="0" w:sz="5" w:val="single"/>
              <w:left w:color="cccccc" w:space="0" w:sz="5" w:val="single"/>
              <w:bottom w:color="000000"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cccccc" w:space="0" w:sz="5" w:val="single"/>
              <w:left w:color="cccccc" w:space="0" w:sz="5" w:val="single"/>
              <w:bottom w:color="000000"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(J/kgK)</w:t>
            </w:r>
          </w:p>
        </w:tc>
        <w:tc>
          <w:tcPr>
            <w:tcBorders>
              <w:top w:color="cccccc" w:space="0" w:sz="5" w:val="single"/>
              <w:left w:color="cccccc" w:space="0" w:sz="5" w:val="single"/>
              <w:bottom w:color="000000"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E">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w:t>
            </w:r>
          </w:p>
        </w:tc>
        <w:tc>
          <w:tcPr>
            <w:tcBorders>
              <w:top w:color="cccccc" w:space="0" w:sz="5" w:val="single"/>
              <w:left w:color="cccccc" w:space="0" w:sz="5" w:val="single"/>
              <w:bottom w:color="000000"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(W/m^2K)</w:t>
            </w:r>
          </w:p>
        </w:tc>
        <w:tc>
          <w:tcPr>
            <w:tcBorders>
              <w:top w:color="cccccc" w:space="0" w:sz="5" w:val="single"/>
              <w:left w:color="cccccc" w:space="0" w:sz="5" w:val="single"/>
              <w:bottom w:color="000000"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315" w:hRule="atLeast"/>
          <w:tblHeader w:val="0"/>
        </w:trPr>
        <w:tc>
          <w:tcPr>
            <w:tcBorders>
              <w:top w:color="000000" w:space="0" w:sz="5" w:val="single"/>
              <w:left w:color="000000" w:space="0" w:sz="5" w:val="single"/>
              <w:bottom w:color="cccccc" w:space="0" w:sz="5" w:val="single"/>
              <w:right w:color="cccccc"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0" w:before="0" w:line="276" w:lineRule="auto"/>
              <w:ind w:firstLine="0"/>
              <w:jc w:val="left"/>
              <w:rPr>
                <w:rFonts w:ascii="Arial" w:cs="Arial" w:eastAsia="Arial" w:hAnsi="Arial"/>
                <w:sz w:val="20"/>
                <w:szCs w:val="20"/>
              </w:rPr>
            </w:pPr>
            <w:r w:rsidDel="00000000" w:rsidR="00000000" w:rsidRPr="00000000">
              <w:rPr>
                <w:rtl w:val="0"/>
              </w:rPr>
            </w:r>
          </w:p>
        </w:tc>
        <w:tc>
          <w:tcPr>
            <w:tcBorders>
              <w:top w:color="000000"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Delta IN</w:t>
            </w:r>
          </w:p>
        </w:tc>
        <w:tc>
          <w:tcPr>
            <w:tcBorders>
              <w:top w:color="000000"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3">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LMTD</w:t>
            </w:r>
          </w:p>
        </w:tc>
        <w:tc>
          <w:tcPr>
            <w:tcBorders>
              <w:top w:color="000000"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Hot Deltas</w:t>
            </w:r>
          </w:p>
        </w:tc>
        <w:tc>
          <w:tcPr>
            <w:tcBorders>
              <w:top w:color="000000"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w:t>
            </w:r>
          </w:p>
        </w:tc>
        <w:tc>
          <w:tcPr>
            <w:tcBorders>
              <w:top w:color="000000"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Theoretical q_max</w:t>
            </w:r>
          </w:p>
        </w:tc>
        <w:tc>
          <w:tcPr>
            <w:tcBorders>
              <w:top w:color="000000"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w:t>
            </w:r>
          </w:p>
        </w:tc>
        <w:tc>
          <w:tcPr>
            <w:tcBorders>
              <w:top w:color="000000" w:space="0" w:sz="5" w:val="single"/>
              <w:left w:color="cccccc" w:space="0" w:sz="5" w:val="single"/>
              <w:bottom w:color="cccccc"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Effectiveness</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21.275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20.681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4177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6.4142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1.8831</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0.0110</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33.919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32.959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36.9019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6.7980</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0.0398</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39.027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37.233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3.354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91.6372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14.9433</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0.0859</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44.749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42.430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4179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119.8628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17.1521</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0.0980</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50.697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47.244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5.080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4181.26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138.9240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17.8539</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0.1002</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53.812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49.943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153.2596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18.6322</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0.1041</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59.531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55.577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153.6208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16.7826</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0.0943</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64.684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59.832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169.9816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17.2493</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0.0960</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69.406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64.745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7.318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200.5212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18.8044</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0.1054</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73.108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66.118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229.2840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21.0551</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0.1144</w:t>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before="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82</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82.075</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73.534</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11.224</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4198</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308.1537</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25.4441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before="0" w:line="276" w:lineRule="auto"/>
              <w:ind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0.1368</w:t>
            </w:r>
          </w:p>
        </w:tc>
      </w:tr>
    </w:tbl>
    <w:p w:rsidR="00000000" w:rsidDel="00000000" w:rsidP="00000000" w:rsidRDefault="00000000" w:rsidRPr="00000000" w14:paraId="000000D1">
      <w:pPr>
        <w:ind w:firstLine="0"/>
        <w:jc w:val="center"/>
        <w:rPr/>
      </w:pPr>
      <w:r w:rsidDel="00000000" w:rsidR="00000000" w:rsidRPr="00000000">
        <w:rPr>
          <w:rtl w:val="0"/>
        </w:rPr>
        <w:t xml:space="preserve">Table 2: Table of all calculated values from each trial</w:t>
      </w:r>
    </w:p>
    <w:p w:rsidR="00000000" w:rsidDel="00000000" w:rsidP="00000000" w:rsidRDefault="00000000" w:rsidRPr="00000000" w14:paraId="000000D2">
      <w:pPr>
        <w:pStyle w:val="Heading2"/>
        <w:ind w:firstLine="0"/>
        <w:rPr>
          <w:b w:val="1"/>
        </w:rPr>
      </w:pPr>
      <w:bookmarkStart w:colFirst="0" w:colLast="0" w:name="_hglpdbgu7wjm" w:id="22"/>
      <w:bookmarkEnd w:id="22"/>
      <w:r w:rsidDel="00000000" w:rsidR="00000000" w:rsidRPr="00000000">
        <w:rPr>
          <w:b w:val="1"/>
          <w:rtl w:val="0"/>
        </w:rPr>
        <w:t xml:space="preserve">Section II: Equations</w:t>
      </w:r>
    </w:p>
    <w:p w:rsidR="00000000" w:rsidDel="00000000" w:rsidP="00000000" w:rsidRDefault="00000000" w:rsidRPr="00000000" w14:paraId="000000D3">
      <w:pPr>
        <w:jc w:val="right"/>
        <w:rPr>
          <w:sz w:val="28"/>
          <w:szCs w:val="28"/>
        </w:rPr>
      </w:pPr>
      <m:oMath>
        <m:r>
          <w:rPr>
            <w:sz w:val="28"/>
            <w:szCs w:val="28"/>
          </w:rPr>
          <m:t xml:space="preserve">LMTD = </m:t>
        </m:r>
        <m:f>
          <m:fPr>
            <m:ctrlPr>
              <w:rPr>
                <w:sz w:val="28"/>
                <w:szCs w:val="28"/>
              </w:rPr>
            </m:ctrlPr>
          </m:fPr>
          <m:num>
            <m:r>
              <w:rPr>
                <w:sz w:val="28"/>
                <w:szCs w:val="28"/>
              </w:rPr>
              <m:t xml:space="preserve">(Thi-Tci)-(Tho-Tco)</m:t>
            </m:r>
          </m:num>
          <m:den>
            <m:r>
              <w:rPr>
                <w:sz w:val="28"/>
                <w:szCs w:val="28"/>
              </w:rPr>
              <m:t xml:space="preserve">ln(</m:t>
            </m:r>
            <m:f>
              <m:fPr>
                <m:ctrlPr>
                  <w:rPr>
                    <w:sz w:val="28"/>
                    <w:szCs w:val="28"/>
                  </w:rPr>
                </m:ctrlPr>
              </m:fPr>
              <m:num>
                <m:r>
                  <w:rPr>
                    <w:sz w:val="28"/>
                    <w:szCs w:val="28"/>
                  </w:rPr>
                  <m:t xml:space="preserve">Thi-Tci</m:t>
                </m:r>
              </m:num>
              <m:den>
                <m:r>
                  <w:rPr>
                    <w:sz w:val="28"/>
                    <w:szCs w:val="28"/>
                  </w:rPr>
                  <m:t xml:space="preserve">Tho-Tco</m:t>
                </m:r>
              </m:den>
            </m:f>
            <m:r>
              <w:rPr>
                <w:sz w:val="28"/>
                <w:szCs w:val="28"/>
              </w:rPr>
              <m:t xml:space="preserve">)</m:t>
            </m:r>
          </m:den>
        </m:f>
      </m:oMath>
      <w:r w:rsidDel="00000000" w:rsidR="00000000" w:rsidRPr="00000000">
        <w:rPr>
          <w:sz w:val="28"/>
          <w:szCs w:val="28"/>
          <w:rtl w:val="0"/>
        </w:rPr>
        <w:tab/>
        <w:tab/>
        <w:tab/>
        <w:tab/>
        <w:tab/>
        <w:t xml:space="preserve"> [1]</w:t>
      </w:r>
    </w:p>
    <w:p w:rsidR="00000000" w:rsidDel="00000000" w:rsidP="00000000" w:rsidRDefault="00000000" w:rsidRPr="00000000" w14:paraId="000000D4">
      <w:pPr>
        <w:jc w:val="right"/>
        <w:rPr>
          <w:sz w:val="28"/>
          <w:szCs w:val="28"/>
        </w:rPr>
      </w:pPr>
      <m:oMath>
        <m:r>
          <w:rPr>
            <w:sz w:val="28"/>
            <w:szCs w:val="28"/>
          </w:rPr>
          <m:t xml:space="preserve">U=</m:t>
        </m:r>
        <m:f>
          <m:fPr>
            <m:ctrlPr>
              <w:rPr>
                <w:sz w:val="28"/>
                <w:szCs w:val="28"/>
              </w:rPr>
            </m:ctrlPr>
          </m:fPr>
          <m:num>
            <m:r>
              <w:rPr>
                <w:sz w:val="28"/>
                <w:szCs w:val="28"/>
              </w:rPr>
              <m:t xml:space="preserve">ṁ</m:t>
            </m:r>
            <m:sSub>
              <m:sSubPr>
                <m:ctrlPr>
                  <w:rPr>
                    <w:sz w:val="28"/>
                    <w:szCs w:val="28"/>
                  </w:rPr>
                </m:ctrlPr>
              </m:sSubPr>
              <m:e>
                <m:r>
                  <w:rPr>
                    <w:sz w:val="28"/>
                    <w:szCs w:val="28"/>
                  </w:rPr>
                  <m:t xml:space="preserve">c</m:t>
                </m:r>
              </m:e>
              <m:sub>
                <m:r>
                  <w:rPr>
                    <w:sz w:val="28"/>
                    <w:szCs w:val="28"/>
                  </w:rPr>
                  <m:t xml:space="preserve">p</m:t>
                </m:r>
              </m:sub>
            </m:sSub>
            <m:r>
              <w:rPr>
                <w:sz w:val="28"/>
                <w:szCs w:val="28"/>
              </w:rPr>
              <m:t xml:space="preserve">(Thi-Tho)</m:t>
            </m:r>
          </m:num>
          <m:den>
            <m:sSub>
              <m:sSubPr>
                <m:ctrlPr>
                  <w:rPr>
                    <w:sz w:val="28"/>
                    <w:szCs w:val="28"/>
                  </w:rPr>
                </m:ctrlPr>
              </m:sSubPr>
              <m:e>
                <m:r>
                  <w:rPr>
                    <w:sz w:val="28"/>
                    <w:szCs w:val="28"/>
                  </w:rPr>
                  <m:t xml:space="preserve">A</m:t>
                </m:r>
              </m:e>
              <m:sub>
                <m:r>
                  <w:rPr>
                    <w:sz w:val="28"/>
                    <w:szCs w:val="28"/>
                  </w:rPr>
                  <m:t xml:space="preserve">s</m:t>
                </m:r>
              </m:sub>
            </m:sSub>
            <m:r>
              <w:rPr>
                <w:sz w:val="28"/>
                <w:szCs w:val="28"/>
              </w:rPr>
              <m:t>⋅</m:t>
            </m:r>
            <m:r>
              <w:rPr>
                <w:sz w:val="28"/>
                <w:szCs w:val="28"/>
              </w:rPr>
              <m:t xml:space="preserve">LMTD</m:t>
            </m:r>
          </m:den>
        </m:f>
      </m:oMath>
      <w:r w:rsidDel="00000000" w:rsidR="00000000" w:rsidRPr="00000000">
        <w:rPr>
          <w:sz w:val="28"/>
          <w:szCs w:val="28"/>
          <w:rtl w:val="0"/>
        </w:rPr>
        <w:tab/>
        <w:tab/>
        <w:tab/>
        <w:tab/>
        <w:tab/>
        <w:t xml:space="preserve"> [2]</w:t>
      </w:r>
    </w:p>
    <w:p w:rsidR="00000000" w:rsidDel="00000000" w:rsidP="00000000" w:rsidRDefault="00000000" w:rsidRPr="00000000" w14:paraId="000000D5">
      <w:pPr>
        <w:jc w:val="right"/>
        <w:rPr>
          <w:sz w:val="28"/>
          <w:szCs w:val="28"/>
        </w:rPr>
      </w:pPr>
      <m:oMath>
        <m:r>
          <m:t>ε</m:t>
        </m:r>
        <m:r>
          <w:rPr>
            <w:sz w:val="28"/>
            <w:szCs w:val="28"/>
          </w:rPr>
          <m:t xml:space="preserve">=</m:t>
        </m:r>
        <m:f>
          <m:fPr>
            <m:ctrlPr>
              <w:rPr>
                <w:sz w:val="28"/>
                <w:szCs w:val="28"/>
              </w:rPr>
            </m:ctrlPr>
          </m:fPr>
          <m:num>
            <m:r>
              <w:rPr>
                <w:sz w:val="28"/>
                <w:szCs w:val="28"/>
              </w:rPr>
              <m:t xml:space="preserve">U</m:t>
            </m:r>
            <m:r>
              <w:rPr>
                <w:sz w:val="28"/>
                <w:szCs w:val="28"/>
              </w:rPr>
              <m:t>⋅</m:t>
            </m:r>
            <m:sSub>
              <m:sSubPr>
                <m:ctrlPr>
                  <w:rPr>
                    <w:sz w:val="28"/>
                    <w:szCs w:val="28"/>
                  </w:rPr>
                </m:ctrlPr>
              </m:sSubPr>
              <m:e>
                <m:r>
                  <w:rPr>
                    <w:sz w:val="28"/>
                    <w:szCs w:val="28"/>
                  </w:rPr>
                  <m:t xml:space="preserve">A</m:t>
                </m:r>
              </m:e>
              <m:sub>
                <m:r>
                  <w:rPr>
                    <w:sz w:val="28"/>
                    <w:szCs w:val="28"/>
                  </w:rPr>
                  <m:t xml:space="preserve">s</m:t>
                </m:r>
              </m:sub>
            </m:sSub>
            <m:r>
              <w:rPr>
                <w:sz w:val="28"/>
                <w:szCs w:val="28"/>
              </w:rPr>
              <m:t>⋅</m:t>
            </m:r>
            <m:r>
              <w:rPr>
                <w:sz w:val="28"/>
                <w:szCs w:val="28"/>
              </w:rPr>
              <m:t xml:space="preserve">LMTD</m:t>
            </m:r>
          </m:num>
          <m:den>
            <m:r>
              <w:rPr>
                <w:sz w:val="28"/>
                <w:szCs w:val="28"/>
              </w:rPr>
              <m:t xml:space="preserve">ṁ</m:t>
            </m:r>
            <m:r>
              <w:rPr>
                <w:sz w:val="28"/>
                <w:szCs w:val="28"/>
              </w:rPr>
              <m:t>⋅</m:t>
            </m:r>
            <m:sSub>
              <m:sSubPr>
                <m:ctrlPr>
                  <w:rPr>
                    <w:sz w:val="28"/>
                    <w:szCs w:val="28"/>
                  </w:rPr>
                </m:ctrlPr>
              </m:sSubPr>
              <m:e>
                <m:r>
                  <w:rPr>
                    <w:sz w:val="28"/>
                    <w:szCs w:val="28"/>
                  </w:rPr>
                  <m:t xml:space="preserve">c</m:t>
                </m:r>
              </m:e>
              <m:sub>
                <m:r>
                  <w:rPr>
                    <w:sz w:val="28"/>
                    <w:szCs w:val="28"/>
                  </w:rPr>
                  <m:t xml:space="preserve">p</m:t>
                </m:r>
              </m:sub>
            </m:sSub>
            <m:r>
              <w:rPr>
                <w:sz w:val="28"/>
                <w:szCs w:val="28"/>
              </w:rPr>
              <m:t xml:space="preserve">(Thi-Tho)</m:t>
            </m:r>
          </m:den>
        </m:f>
      </m:oMath>
      <w:r w:rsidDel="00000000" w:rsidR="00000000" w:rsidRPr="00000000">
        <w:rPr>
          <w:sz w:val="28"/>
          <w:szCs w:val="28"/>
          <w:rtl w:val="0"/>
        </w:rPr>
        <w:tab/>
        <w:tab/>
        <w:tab/>
        <w:tab/>
        <w:tab/>
        <w:tab/>
        <w:t xml:space="preserve"> [3]</w:t>
      </w:r>
    </w:p>
    <w:p w:rsidR="00000000" w:rsidDel="00000000" w:rsidP="00000000" w:rsidRDefault="00000000" w:rsidRPr="00000000" w14:paraId="000000D6">
      <w:pPr>
        <w:jc w:val="right"/>
        <w:rPr>
          <w:sz w:val="28"/>
          <w:szCs w:val="28"/>
        </w:rPr>
      </w:pPr>
      <m:oMath>
        <m:sSub>
          <m:sSubPr>
            <m:ctrlPr>
              <w:rPr>
                <w:sz w:val="28"/>
                <w:szCs w:val="28"/>
              </w:rPr>
            </m:ctrlPr>
          </m:sSubPr>
          <m:e>
            <m:r>
              <w:rPr>
                <w:sz w:val="28"/>
                <w:szCs w:val="28"/>
              </w:rPr>
              <m:t xml:space="preserve">Q</m:t>
            </m:r>
          </m:e>
          <m:sub>
            <m:r>
              <w:rPr>
                <w:sz w:val="28"/>
                <w:szCs w:val="28"/>
              </w:rPr>
              <m:t xml:space="preserve">max</m:t>
            </m:r>
          </m:sub>
        </m:sSub>
        <m:r>
          <w:rPr>
            <w:sz w:val="28"/>
            <w:szCs w:val="28"/>
          </w:rPr>
          <m:t xml:space="preserve">(Theory)=ṁ</m:t>
        </m:r>
        <m:sSub>
          <m:sSubPr>
            <m:ctrlPr>
              <w:rPr>
                <w:sz w:val="28"/>
                <w:szCs w:val="28"/>
              </w:rPr>
            </m:ctrlPr>
          </m:sSubPr>
          <m:e>
            <m:r>
              <w:rPr>
                <w:sz w:val="28"/>
                <w:szCs w:val="28"/>
              </w:rPr>
              <m:t xml:space="preserve">C</m:t>
            </m:r>
          </m:e>
          <m:sub>
            <m:r>
              <w:rPr>
                <w:sz w:val="28"/>
                <w:szCs w:val="28"/>
              </w:rPr>
              <m:t xml:space="preserve">p</m:t>
            </m:r>
          </m:sub>
        </m:sSub>
        <m:r>
          <w:rPr>
            <w:sz w:val="28"/>
            <w:szCs w:val="28"/>
          </w:rPr>
          <m:t xml:space="preserve">(Thi-Tho)</m:t>
        </m:r>
      </m:oMath>
      <w:r w:rsidDel="00000000" w:rsidR="00000000" w:rsidRPr="00000000">
        <w:rPr>
          <w:sz w:val="28"/>
          <w:szCs w:val="28"/>
          <w:rtl w:val="0"/>
        </w:rPr>
        <w:tab/>
        <w:tab/>
        <w:tab/>
        <w:tab/>
        <w:t xml:space="preserve"> [4]</w:t>
      </w:r>
    </w:p>
    <w:p w:rsidR="00000000" w:rsidDel="00000000" w:rsidP="00000000" w:rsidRDefault="00000000" w:rsidRPr="00000000" w14:paraId="000000D7">
      <w:pPr>
        <w:ind w:left="720" w:firstLine="720"/>
        <w:jc w:val="right"/>
        <w:rPr>
          <w:sz w:val="28"/>
          <w:szCs w:val="28"/>
        </w:rPr>
      </w:pPr>
      <m:oMath>
        <m:sSub>
          <m:sSubPr>
            <m:ctrlPr>
              <w:rPr>
                <w:sz w:val="28"/>
                <w:szCs w:val="28"/>
              </w:rPr>
            </m:ctrlPr>
          </m:sSubPr>
          <m:e>
            <m:r>
              <w:rPr>
                <w:sz w:val="28"/>
                <w:szCs w:val="28"/>
              </w:rPr>
              <m:t xml:space="preserve">T</m:t>
            </m:r>
          </m:e>
          <m:sub>
            <m:r>
              <w:rPr>
                <w:sz w:val="28"/>
                <w:szCs w:val="28"/>
              </w:rPr>
              <m:t xml:space="preserve">CJC</m:t>
            </m:r>
          </m:sub>
        </m:sSub>
        <m:r>
          <w:rPr>
            <w:sz w:val="28"/>
            <w:szCs w:val="28"/>
          </w:rPr>
          <m:t xml:space="preserve">=</m:t>
        </m:r>
        <m:f>
          <m:fPr>
            <m:ctrlPr>
              <w:rPr>
                <w:sz w:val="28"/>
                <w:szCs w:val="28"/>
              </w:rPr>
            </m:ctrlPr>
          </m:fPr>
          <m:num>
            <m:r>
              <w:rPr>
                <w:sz w:val="28"/>
                <w:szCs w:val="28"/>
              </w:rPr>
              <m:t>β</m:t>
            </m:r>
            <m:sSub>
              <m:sSubPr>
                <m:ctrlPr>
                  <w:rPr>
                    <w:sz w:val="28"/>
                    <w:szCs w:val="28"/>
                  </w:rPr>
                </m:ctrlPr>
              </m:sSubPr>
              <m:e>
                <m:r>
                  <w:rPr>
                    <w:sz w:val="28"/>
                    <w:szCs w:val="28"/>
                  </w:rPr>
                  <m:t xml:space="preserve">T</m:t>
                </m:r>
              </m:e>
              <m:sub>
                <m:r>
                  <w:rPr>
                    <w:sz w:val="28"/>
                    <w:szCs w:val="28"/>
                  </w:rPr>
                  <m:t xml:space="preserve">1</m:t>
                </m:r>
              </m:sub>
            </m:sSub>
          </m:num>
          <m:den>
            <m:r>
              <w:rPr>
                <w:sz w:val="28"/>
                <w:szCs w:val="28"/>
              </w:rPr>
              <m:t>β</m:t>
            </m:r>
            <m:r>
              <w:rPr>
                <w:sz w:val="28"/>
                <w:szCs w:val="28"/>
              </w:rPr>
              <m:t xml:space="preserve">-</m:t>
            </m:r>
            <m:sSub>
              <m:sSubPr>
                <m:ctrlPr>
                  <w:rPr>
                    <w:sz w:val="28"/>
                    <w:szCs w:val="28"/>
                  </w:rPr>
                </m:ctrlPr>
              </m:sSubPr>
              <m:e>
                <m:r>
                  <w:rPr>
                    <w:sz w:val="28"/>
                    <w:szCs w:val="28"/>
                  </w:rPr>
                  <m:t xml:space="preserve">T</m:t>
                </m:r>
              </m:e>
              <m:sub>
                <m:r>
                  <w:rPr>
                    <w:sz w:val="28"/>
                    <w:szCs w:val="28"/>
                  </w:rPr>
                  <m:t xml:space="preserve">1</m:t>
                </m:r>
              </m:sub>
            </m:sSub>
            <m:r>
              <w:rPr>
                <w:sz w:val="28"/>
                <w:szCs w:val="28"/>
              </w:rPr>
              <m:t xml:space="preserve">ln(</m:t>
            </m:r>
            <m:f>
              <m:fPr>
                <m:ctrlPr>
                  <w:rPr>
                    <w:sz w:val="28"/>
                    <w:szCs w:val="28"/>
                  </w:rPr>
                </m:ctrlPr>
              </m:fPr>
              <m:num>
                <m:sSub>
                  <m:sSubPr>
                    <m:ctrlPr>
                      <w:rPr>
                        <w:sz w:val="28"/>
                        <w:szCs w:val="28"/>
                      </w:rPr>
                    </m:ctrlPr>
                  </m:sSubPr>
                  <m:e>
                    <m:r>
                      <w:rPr>
                        <w:sz w:val="28"/>
                        <w:szCs w:val="28"/>
                      </w:rPr>
                      <m:t xml:space="preserve">R</m:t>
                    </m:r>
                  </m:e>
                  <m:sub>
                    <m:r>
                      <w:rPr>
                        <w:sz w:val="28"/>
                        <w:szCs w:val="28"/>
                      </w:rPr>
                      <m:t xml:space="preserve">1</m:t>
                    </m:r>
                  </m:sub>
                </m:sSub>
              </m:num>
              <m:den>
                <m:sSub>
                  <m:sSubPr>
                    <m:ctrlPr>
                      <w:rPr>
                        <w:sz w:val="28"/>
                        <w:szCs w:val="28"/>
                      </w:rPr>
                    </m:ctrlPr>
                  </m:sSubPr>
                  <m:e>
                    <m:r>
                      <w:rPr>
                        <w:sz w:val="28"/>
                        <w:szCs w:val="28"/>
                      </w:rPr>
                      <m:t xml:space="preserve">R</m:t>
                    </m:r>
                  </m:e>
                  <m:sub>
                    <m:r>
                      <w:rPr>
                        <w:sz w:val="28"/>
                        <w:szCs w:val="28"/>
                      </w:rPr>
                      <m:t xml:space="preserve">2</m:t>
                    </m:r>
                  </m:sub>
                </m:sSub>
              </m:den>
            </m:f>
            <m:r>
              <w:rPr>
                <w:sz w:val="28"/>
                <w:szCs w:val="28"/>
              </w:rPr>
              <m:t xml:space="preserve">)</m:t>
            </m:r>
          </m:den>
        </m:f>
      </m:oMath>
      <w:r w:rsidDel="00000000" w:rsidR="00000000" w:rsidRPr="00000000">
        <w:rPr>
          <w:sz w:val="28"/>
          <w:szCs w:val="28"/>
          <w:rtl w:val="0"/>
        </w:rPr>
        <w:tab/>
        <w:tab/>
        <w:tab/>
        <w:tab/>
        <w:tab/>
        <w:t xml:space="preserve">[5]</w:t>
      </w:r>
    </w:p>
    <w:p w:rsidR="00000000" w:rsidDel="00000000" w:rsidP="00000000" w:rsidRDefault="00000000" w:rsidRPr="00000000" w14:paraId="000000D8">
      <w:pPr>
        <w:jc w:val="right"/>
        <w:rPr>
          <w:sz w:val="28"/>
          <w:szCs w:val="28"/>
        </w:rPr>
      </w:pPr>
      <m:oMath>
        <m:r>
          <w:rPr>
            <w:sz w:val="28"/>
            <w:szCs w:val="28"/>
          </w:rPr>
          <m:t xml:space="preserve">ṁ Uncertainty for U:</m:t>
        </m:r>
        <m:f>
          <m:fPr>
            <m:ctrlPr>
              <w:rPr>
                <w:sz w:val="28"/>
                <w:szCs w:val="28"/>
              </w:rPr>
            </m:ctrlPr>
          </m:fPr>
          <m:num>
            <m:sSub>
              <m:sSubPr>
                <m:ctrlPr>
                  <w:rPr>
                    <w:sz w:val="28"/>
                    <w:szCs w:val="28"/>
                  </w:rPr>
                </m:ctrlPr>
              </m:sSubPr>
              <m:e>
                <m:r>
                  <w:rPr>
                    <w:sz w:val="28"/>
                    <w:szCs w:val="28"/>
                  </w:rPr>
                  <m:t xml:space="preserve">c</m:t>
                </m:r>
              </m:e>
              <m:sub>
                <m:r>
                  <w:rPr>
                    <w:sz w:val="28"/>
                    <w:szCs w:val="28"/>
                  </w:rPr>
                  <m:t xml:space="preserve">p</m:t>
                </m:r>
              </m:sub>
            </m:sSub>
            <m:r>
              <w:rPr>
                <w:sz w:val="28"/>
                <w:szCs w:val="28"/>
              </w:rPr>
              <m:t xml:space="preserve">(Thi-Tho)</m:t>
            </m:r>
          </m:num>
          <m:den>
            <m:sSub>
              <m:sSubPr>
                <m:ctrlPr>
                  <w:rPr>
                    <w:sz w:val="28"/>
                    <w:szCs w:val="28"/>
                  </w:rPr>
                </m:ctrlPr>
              </m:sSubPr>
              <m:e>
                <m:r>
                  <w:rPr>
                    <w:sz w:val="28"/>
                    <w:szCs w:val="28"/>
                  </w:rPr>
                  <m:t xml:space="preserve">A</m:t>
                </m:r>
              </m:e>
              <m:sub>
                <m:r>
                  <w:rPr>
                    <w:sz w:val="28"/>
                    <w:szCs w:val="28"/>
                  </w:rPr>
                  <m:t xml:space="preserve">s</m:t>
                </m:r>
              </m:sub>
            </m:sSub>
            <m:r>
              <w:rPr>
                <w:sz w:val="28"/>
                <w:szCs w:val="28"/>
              </w:rPr>
              <m:t>⋅</m:t>
            </m:r>
            <m:r>
              <w:rPr>
                <w:sz w:val="28"/>
                <w:szCs w:val="28"/>
              </w:rPr>
              <m:t xml:space="preserve">LMTD</m:t>
            </m:r>
          </m:den>
        </m:f>
        <m:r>
          <w:rPr>
            <w:sz w:val="28"/>
            <w:szCs w:val="28"/>
          </w:rPr>
          <m:t>⋅</m:t>
        </m:r>
        <m:r>
          <w:rPr>
            <w:sz w:val="28"/>
            <w:szCs w:val="28"/>
          </w:rPr>
          <m:t xml:space="preserve">U(ṁ) </m:t>
        </m:r>
      </m:oMath>
      <w:r w:rsidDel="00000000" w:rsidR="00000000" w:rsidRPr="00000000">
        <w:rPr>
          <w:sz w:val="28"/>
          <w:szCs w:val="28"/>
          <w:rtl w:val="0"/>
        </w:rPr>
        <w:tab/>
        <w:tab/>
        <w:tab/>
        <w:t xml:space="preserve">[6]</w:t>
      </w:r>
    </w:p>
    <w:p w:rsidR="00000000" w:rsidDel="00000000" w:rsidP="00000000" w:rsidRDefault="00000000" w:rsidRPr="00000000" w14:paraId="000000D9">
      <w:pPr>
        <w:jc w:val="right"/>
        <w:rPr>
          <w:sz w:val="28"/>
          <w:szCs w:val="28"/>
        </w:rPr>
      </w:pPr>
      <m:oMath>
        <m:sSub>
          <m:sSubPr>
            <m:ctrlPr>
              <w:rPr>
                <w:sz w:val="28"/>
                <w:szCs w:val="28"/>
              </w:rPr>
            </m:ctrlPr>
          </m:sSubPr>
          <m:e>
            <m:r>
              <w:rPr>
                <w:sz w:val="28"/>
                <w:szCs w:val="28"/>
              </w:rPr>
              <m:t xml:space="preserve">A</m:t>
            </m:r>
          </m:e>
          <m:sub>
            <m:r>
              <w:rPr>
                <w:sz w:val="28"/>
                <w:szCs w:val="28"/>
              </w:rPr>
              <m:t xml:space="preserve">s</m:t>
            </m:r>
          </m:sub>
        </m:sSub>
        <m:r>
          <w:rPr>
            <w:sz w:val="28"/>
            <w:szCs w:val="28"/>
          </w:rPr>
          <m:t xml:space="preserve"> Uncertainty for U:</m:t>
        </m:r>
        <m:f>
          <m:fPr>
            <m:ctrlPr>
              <w:rPr>
                <w:sz w:val="28"/>
                <w:szCs w:val="28"/>
              </w:rPr>
            </m:ctrlPr>
          </m:fPr>
          <m:num>
            <m:r>
              <w:rPr>
                <w:sz w:val="28"/>
                <w:szCs w:val="28"/>
              </w:rPr>
              <m:t xml:space="preserve">-ṁ</m:t>
            </m:r>
            <m:sSub>
              <m:sSubPr>
                <m:ctrlPr>
                  <w:rPr>
                    <w:sz w:val="28"/>
                    <w:szCs w:val="28"/>
                  </w:rPr>
                </m:ctrlPr>
              </m:sSubPr>
              <m:e>
                <m:r>
                  <w:rPr>
                    <w:sz w:val="28"/>
                    <w:szCs w:val="28"/>
                  </w:rPr>
                  <m:t xml:space="preserve">c</m:t>
                </m:r>
              </m:e>
              <m:sub>
                <m:r>
                  <w:rPr>
                    <w:sz w:val="28"/>
                    <w:szCs w:val="28"/>
                  </w:rPr>
                  <m:t xml:space="preserve">p</m:t>
                </m:r>
              </m:sub>
            </m:sSub>
            <m:r>
              <w:rPr>
                <w:sz w:val="28"/>
                <w:szCs w:val="28"/>
              </w:rPr>
              <m:t xml:space="preserve">(Thi-Tho)</m:t>
            </m:r>
          </m:num>
          <m:den>
            <m:sSup>
              <m:sSupPr>
                <m:ctrlPr>
                  <w:rPr>
                    <w:sz w:val="28"/>
                    <w:szCs w:val="28"/>
                  </w:rPr>
                </m:ctrlPr>
              </m:sSupPr>
              <m:e>
                <m:sSub>
                  <m:sSubPr>
                    <m:ctrlPr>
                      <w:rPr>
                        <w:sz w:val="28"/>
                        <w:szCs w:val="28"/>
                      </w:rPr>
                    </m:ctrlPr>
                  </m:sSubPr>
                  <m:e>
                    <m:r>
                      <w:rPr>
                        <w:sz w:val="28"/>
                        <w:szCs w:val="28"/>
                      </w:rPr>
                      <m:t xml:space="preserve">A</m:t>
                    </m:r>
                  </m:e>
                  <m:sub>
                    <m:r>
                      <w:rPr>
                        <w:sz w:val="28"/>
                        <w:szCs w:val="28"/>
                      </w:rPr>
                      <m:t xml:space="preserve">s</m:t>
                    </m:r>
                  </m:sub>
                </m:sSub>
              </m:e>
              <m:sup>
                <m:r>
                  <w:rPr>
                    <w:sz w:val="28"/>
                    <w:szCs w:val="28"/>
                  </w:rPr>
                  <m:t xml:space="preserve">2</m:t>
                </m:r>
              </m:sup>
            </m:sSup>
            <m:r>
              <w:rPr>
                <w:sz w:val="28"/>
                <w:szCs w:val="28"/>
              </w:rPr>
              <m:t>⋅</m:t>
            </m:r>
            <m:r>
              <w:rPr>
                <w:sz w:val="28"/>
                <w:szCs w:val="28"/>
              </w:rPr>
              <m:t xml:space="preserve">LMTD</m:t>
            </m:r>
          </m:den>
        </m:f>
        <m:r>
          <w:rPr>
            <w:sz w:val="28"/>
            <w:szCs w:val="28"/>
          </w:rPr>
          <m:t>⋅</m:t>
        </m:r>
        <m:r>
          <w:rPr>
            <w:sz w:val="28"/>
            <w:szCs w:val="28"/>
          </w:rPr>
          <m:t xml:space="preserve">U(</m:t>
        </m:r>
        <m:sSub>
          <m:sSubPr>
            <m:ctrlPr>
              <w:rPr>
                <w:sz w:val="28"/>
                <w:szCs w:val="28"/>
              </w:rPr>
            </m:ctrlPr>
          </m:sSubPr>
          <m:e>
            <m:r>
              <w:rPr>
                <w:sz w:val="28"/>
                <w:szCs w:val="28"/>
              </w:rPr>
              <m:t xml:space="preserve">A</m:t>
            </m:r>
          </m:e>
          <m:sub>
            <m:r>
              <w:rPr>
                <w:sz w:val="28"/>
                <w:szCs w:val="28"/>
              </w:rPr>
              <m:t xml:space="preserve">s</m:t>
            </m:r>
          </m:sub>
        </m:sSub>
        <m:r>
          <w:rPr>
            <w:sz w:val="28"/>
            <w:szCs w:val="28"/>
          </w:rPr>
          <m:t xml:space="preserve">)</m:t>
        </m:r>
      </m:oMath>
      <w:r w:rsidDel="00000000" w:rsidR="00000000" w:rsidRPr="00000000">
        <w:rPr>
          <w:sz w:val="28"/>
          <w:szCs w:val="28"/>
          <w:rtl w:val="0"/>
        </w:rPr>
        <w:tab/>
        <w:tab/>
        <w:tab/>
        <w:t xml:space="preserve">[7]</w:t>
      </w:r>
    </w:p>
    <w:p w:rsidR="00000000" w:rsidDel="00000000" w:rsidP="00000000" w:rsidRDefault="00000000" w:rsidRPr="00000000" w14:paraId="000000DA">
      <w:pPr>
        <w:jc w:val="right"/>
        <w:rPr>
          <w:sz w:val="28"/>
          <w:szCs w:val="28"/>
        </w:rPr>
      </w:pPr>
      <m:oMath>
        <m:r>
          <m:t>Δ</m:t>
        </m:r>
        <m:r>
          <w:rPr>
            <w:sz w:val="28"/>
            <w:szCs w:val="28"/>
          </w:rPr>
          <m:t xml:space="preserve">T Uncertainty for U:</m:t>
        </m:r>
        <m:f>
          <m:fPr>
            <m:ctrlPr>
              <w:rPr>
                <w:sz w:val="28"/>
                <w:szCs w:val="28"/>
              </w:rPr>
            </m:ctrlPr>
          </m:fPr>
          <m:num>
            <m:r>
              <w:rPr>
                <w:sz w:val="28"/>
                <w:szCs w:val="28"/>
              </w:rPr>
              <m:t xml:space="preserve">ṁ</m:t>
            </m:r>
            <m:sSub>
              <m:sSubPr>
                <m:ctrlPr>
                  <w:rPr>
                    <w:sz w:val="28"/>
                    <w:szCs w:val="28"/>
                  </w:rPr>
                </m:ctrlPr>
              </m:sSubPr>
              <m:e>
                <m:r>
                  <w:rPr>
                    <w:sz w:val="28"/>
                    <w:szCs w:val="28"/>
                  </w:rPr>
                  <m:t xml:space="preserve">c</m:t>
                </m:r>
              </m:e>
              <m:sub>
                <m:r>
                  <w:rPr>
                    <w:sz w:val="28"/>
                    <w:szCs w:val="28"/>
                  </w:rPr>
                  <m:t xml:space="preserve">p</m:t>
                </m:r>
              </m:sub>
            </m:sSub>
          </m:num>
          <m:den>
            <m:sSup>
              <m:sSupPr>
                <m:ctrlPr>
                  <w:rPr>
                    <w:sz w:val="28"/>
                    <w:szCs w:val="28"/>
                  </w:rPr>
                </m:ctrlPr>
              </m:sSupPr>
              <m:e>
                <m:sSub>
                  <m:sSubPr>
                    <m:ctrlPr>
                      <w:rPr>
                        <w:sz w:val="28"/>
                        <w:szCs w:val="28"/>
                      </w:rPr>
                    </m:ctrlPr>
                  </m:sSubPr>
                  <m:e>
                    <m:r>
                      <w:rPr>
                        <w:sz w:val="28"/>
                        <w:szCs w:val="28"/>
                      </w:rPr>
                      <m:t xml:space="preserve">A</m:t>
                    </m:r>
                  </m:e>
                  <m:sub>
                    <m:r>
                      <w:rPr>
                        <w:sz w:val="28"/>
                        <w:szCs w:val="28"/>
                      </w:rPr>
                      <m:t xml:space="preserve">s</m:t>
                    </m:r>
                  </m:sub>
                </m:sSub>
              </m:e>
              <m:sup/>
            </m:sSup>
            <m:r>
              <w:rPr>
                <w:sz w:val="28"/>
                <w:szCs w:val="28"/>
              </w:rPr>
              <m:t>⋅</m:t>
            </m:r>
            <m:r>
              <w:rPr>
                <w:sz w:val="28"/>
                <w:szCs w:val="28"/>
              </w:rPr>
              <m:t xml:space="preserve">LMTD</m:t>
            </m:r>
          </m:den>
        </m:f>
        <m:r>
          <w:rPr>
            <w:sz w:val="28"/>
            <w:szCs w:val="28"/>
          </w:rPr>
          <m:t>⋅</m:t>
        </m:r>
        <m:r>
          <w:rPr>
            <w:sz w:val="28"/>
            <w:szCs w:val="28"/>
          </w:rPr>
          <m:t xml:space="preserve">U(</m:t>
        </m:r>
        <m:r>
          <w:rPr>
            <w:sz w:val="28"/>
            <w:szCs w:val="28"/>
          </w:rPr>
          <m:t>Δ</m:t>
        </m:r>
        <m:r>
          <w:rPr>
            <w:sz w:val="28"/>
            <w:szCs w:val="28"/>
          </w:rPr>
          <m:t xml:space="preserve">T)</m:t>
        </m:r>
      </m:oMath>
      <w:r w:rsidDel="00000000" w:rsidR="00000000" w:rsidRPr="00000000">
        <w:rPr>
          <w:sz w:val="28"/>
          <w:szCs w:val="28"/>
          <w:rtl w:val="0"/>
        </w:rPr>
        <w:tab/>
        <w:tab/>
        <w:tab/>
        <w:tab/>
        <w:t xml:space="preserve">[8]</w:t>
      </w:r>
    </w:p>
    <w:p w:rsidR="00000000" w:rsidDel="00000000" w:rsidP="00000000" w:rsidRDefault="00000000" w:rsidRPr="00000000" w14:paraId="000000DB">
      <w:pPr>
        <w:jc w:val="right"/>
        <w:rPr>
          <w:sz w:val="28"/>
          <w:szCs w:val="28"/>
        </w:rPr>
      </w:pPr>
      <m:oMath>
        <m:r>
          <w:rPr>
            <w:sz w:val="28"/>
            <w:szCs w:val="28"/>
          </w:rPr>
          <m:t xml:space="preserve">ṁ Uncertainty for </m:t>
        </m:r>
        <m:r>
          <w:rPr>
            <w:sz w:val="28"/>
            <w:szCs w:val="28"/>
          </w:rPr>
          <m:t>ε</m:t>
        </m:r>
        <m:r>
          <w:rPr>
            <w:sz w:val="28"/>
            <w:szCs w:val="28"/>
          </w:rPr>
          <m:t xml:space="preserve">:</m:t>
        </m:r>
        <m:f>
          <m:fPr>
            <m:ctrlPr>
              <w:rPr>
                <w:sz w:val="28"/>
                <w:szCs w:val="28"/>
              </w:rPr>
            </m:ctrlPr>
          </m:fPr>
          <m:num>
            <m:r>
              <w:rPr>
                <w:sz w:val="28"/>
                <w:szCs w:val="28"/>
              </w:rPr>
              <m:t xml:space="preserve">-U</m:t>
            </m:r>
            <m:r>
              <w:rPr>
                <w:sz w:val="28"/>
                <w:szCs w:val="28"/>
              </w:rPr>
              <m:t>⋅</m:t>
            </m:r>
            <m:sSub>
              <m:sSubPr>
                <m:ctrlPr>
                  <w:rPr>
                    <w:sz w:val="28"/>
                    <w:szCs w:val="28"/>
                  </w:rPr>
                </m:ctrlPr>
              </m:sSubPr>
              <m:e>
                <m:r>
                  <w:rPr>
                    <w:sz w:val="28"/>
                    <w:szCs w:val="28"/>
                  </w:rPr>
                  <m:t xml:space="preserve">A</m:t>
                </m:r>
              </m:e>
              <m:sub>
                <m:r>
                  <w:rPr>
                    <w:sz w:val="28"/>
                    <w:szCs w:val="28"/>
                  </w:rPr>
                  <m:t xml:space="preserve">s</m:t>
                </m:r>
              </m:sub>
            </m:sSub>
            <m:r>
              <w:rPr>
                <w:sz w:val="28"/>
                <w:szCs w:val="28"/>
              </w:rPr>
              <m:t>⋅</m:t>
            </m:r>
            <m:r>
              <w:rPr>
                <w:sz w:val="28"/>
                <w:szCs w:val="28"/>
              </w:rPr>
              <m:t xml:space="preserve">LMTD</m:t>
            </m:r>
          </m:num>
          <m:den>
            <m:sSup>
              <m:sSupPr>
                <m:ctrlPr>
                  <w:rPr>
                    <w:sz w:val="28"/>
                    <w:szCs w:val="28"/>
                  </w:rPr>
                </m:ctrlPr>
              </m:sSupPr>
              <m:e>
                <m:r>
                  <w:rPr>
                    <w:sz w:val="28"/>
                    <w:szCs w:val="28"/>
                  </w:rPr>
                  <m:t xml:space="preserve">ṁ</m:t>
                </m:r>
              </m:e>
              <m:sup>
                <m:r>
                  <w:rPr>
                    <w:sz w:val="28"/>
                    <w:szCs w:val="28"/>
                  </w:rPr>
                  <m:t xml:space="preserve">2</m:t>
                </m:r>
              </m:sup>
            </m:sSup>
            <m:sSub>
              <m:sSubPr>
                <m:ctrlPr>
                  <w:rPr>
                    <w:sz w:val="28"/>
                    <w:szCs w:val="28"/>
                  </w:rPr>
                </m:ctrlPr>
              </m:sSubPr>
              <m:e>
                <m:r>
                  <w:rPr>
                    <w:sz w:val="28"/>
                    <w:szCs w:val="28"/>
                  </w:rPr>
                  <m:t xml:space="preserve">c</m:t>
                </m:r>
              </m:e>
              <m:sub>
                <m:r>
                  <w:rPr>
                    <w:sz w:val="28"/>
                    <w:szCs w:val="28"/>
                  </w:rPr>
                  <m:t xml:space="preserve">p</m:t>
                </m:r>
              </m:sub>
            </m:sSub>
            <m:r>
              <w:rPr>
                <w:sz w:val="28"/>
                <w:szCs w:val="28"/>
              </w:rPr>
              <m:t xml:space="preserve">(Thi-Tho)</m:t>
            </m:r>
          </m:den>
        </m:f>
        <m:r>
          <w:rPr>
            <w:sz w:val="28"/>
            <w:szCs w:val="28"/>
          </w:rPr>
          <m:t>⋅</m:t>
        </m:r>
        <m:r>
          <w:rPr>
            <w:sz w:val="28"/>
            <w:szCs w:val="28"/>
          </w:rPr>
          <m:t xml:space="preserve">U(ṁ) </m:t>
        </m:r>
      </m:oMath>
      <w:r w:rsidDel="00000000" w:rsidR="00000000" w:rsidRPr="00000000">
        <w:rPr>
          <w:sz w:val="28"/>
          <w:szCs w:val="28"/>
          <w:rtl w:val="0"/>
        </w:rPr>
        <w:tab/>
        <w:tab/>
        <w:tab/>
        <w:t xml:space="preserve">[9]</w:t>
      </w:r>
    </w:p>
    <w:p w:rsidR="00000000" w:rsidDel="00000000" w:rsidP="00000000" w:rsidRDefault="00000000" w:rsidRPr="00000000" w14:paraId="000000DC">
      <w:pPr>
        <w:jc w:val="right"/>
        <w:rPr>
          <w:sz w:val="28"/>
          <w:szCs w:val="28"/>
        </w:rPr>
      </w:pPr>
      <m:oMath>
        <m:sSub>
          <m:sSubPr>
            <m:ctrlPr>
              <w:rPr>
                <w:sz w:val="28"/>
                <w:szCs w:val="28"/>
              </w:rPr>
            </m:ctrlPr>
          </m:sSubPr>
          <m:e>
            <m:r>
              <w:rPr>
                <w:sz w:val="28"/>
                <w:szCs w:val="28"/>
              </w:rPr>
              <m:t xml:space="preserve">A</m:t>
            </m:r>
          </m:e>
          <m:sub>
            <m:r>
              <w:rPr>
                <w:sz w:val="28"/>
                <w:szCs w:val="28"/>
              </w:rPr>
              <m:t xml:space="preserve">s</m:t>
            </m:r>
          </m:sub>
        </m:sSub>
        <m:r>
          <w:rPr>
            <w:sz w:val="28"/>
            <w:szCs w:val="28"/>
          </w:rPr>
          <m:t xml:space="preserve"> Uncertainty for </m:t>
        </m:r>
        <m:r>
          <w:rPr>
            <w:sz w:val="28"/>
            <w:szCs w:val="28"/>
          </w:rPr>
          <m:t>ε</m:t>
        </m:r>
        <m:r>
          <w:rPr>
            <w:sz w:val="28"/>
            <w:szCs w:val="28"/>
          </w:rPr>
          <m:t xml:space="preserve">:</m:t>
        </m:r>
        <m:f>
          <m:fPr>
            <m:ctrlPr>
              <w:rPr>
                <w:sz w:val="28"/>
                <w:szCs w:val="28"/>
              </w:rPr>
            </m:ctrlPr>
          </m:fPr>
          <m:num>
            <m:r>
              <w:rPr>
                <w:sz w:val="28"/>
                <w:szCs w:val="28"/>
              </w:rPr>
              <m:t xml:space="preserve">U</m:t>
            </m:r>
            <m:r>
              <w:rPr>
                <w:sz w:val="28"/>
                <w:szCs w:val="28"/>
              </w:rPr>
              <m:t>⋅</m:t>
            </m:r>
            <m:r>
              <w:rPr>
                <w:sz w:val="28"/>
                <w:szCs w:val="28"/>
              </w:rPr>
              <m:t xml:space="preserve">LMTD</m:t>
            </m:r>
          </m:num>
          <m:den>
            <m:r>
              <w:rPr>
                <w:sz w:val="28"/>
                <w:szCs w:val="28"/>
              </w:rPr>
              <m:t xml:space="preserve">ṁ</m:t>
            </m:r>
            <m:sSub>
              <m:sSubPr>
                <m:ctrlPr>
                  <w:rPr>
                    <w:sz w:val="28"/>
                    <w:szCs w:val="28"/>
                  </w:rPr>
                </m:ctrlPr>
              </m:sSubPr>
              <m:e>
                <m:r>
                  <w:rPr>
                    <w:sz w:val="28"/>
                    <w:szCs w:val="28"/>
                  </w:rPr>
                  <m:t xml:space="preserve">c</m:t>
                </m:r>
              </m:e>
              <m:sub>
                <m:r>
                  <w:rPr>
                    <w:sz w:val="28"/>
                    <w:szCs w:val="28"/>
                  </w:rPr>
                  <m:t xml:space="preserve">p</m:t>
                </m:r>
              </m:sub>
            </m:sSub>
            <m:r>
              <w:rPr>
                <w:sz w:val="28"/>
                <w:szCs w:val="28"/>
              </w:rPr>
              <m:t xml:space="preserve">(Thi-Tho)</m:t>
            </m:r>
          </m:den>
        </m:f>
        <m:r>
          <w:rPr>
            <w:sz w:val="28"/>
            <w:szCs w:val="28"/>
          </w:rPr>
          <m:t>⋅</m:t>
        </m:r>
        <m:r>
          <w:rPr>
            <w:sz w:val="28"/>
            <w:szCs w:val="28"/>
          </w:rPr>
          <m:t xml:space="preserve">U(</m:t>
        </m:r>
        <m:sSub>
          <m:sSubPr>
            <m:ctrlPr>
              <w:rPr>
                <w:sz w:val="28"/>
                <w:szCs w:val="28"/>
              </w:rPr>
            </m:ctrlPr>
          </m:sSubPr>
          <m:e>
            <m:r>
              <w:rPr>
                <w:sz w:val="28"/>
                <w:szCs w:val="28"/>
              </w:rPr>
              <m:t xml:space="preserve">A</m:t>
            </m:r>
          </m:e>
          <m:sub>
            <m:r>
              <w:rPr>
                <w:sz w:val="28"/>
                <w:szCs w:val="28"/>
              </w:rPr>
              <m:t xml:space="preserve">s</m:t>
            </m:r>
          </m:sub>
        </m:sSub>
        <m:r>
          <w:rPr>
            <w:sz w:val="28"/>
            <w:szCs w:val="28"/>
          </w:rPr>
          <m:t xml:space="preserve">)</m:t>
        </m:r>
      </m:oMath>
      <w:r w:rsidDel="00000000" w:rsidR="00000000" w:rsidRPr="00000000">
        <w:rPr>
          <w:sz w:val="28"/>
          <w:szCs w:val="28"/>
          <w:rtl w:val="0"/>
        </w:rPr>
        <w:tab/>
        <w:tab/>
        <w:tab/>
        <w:t xml:space="preserve">[10]</w:t>
      </w:r>
    </w:p>
    <w:p w:rsidR="00000000" w:rsidDel="00000000" w:rsidP="00000000" w:rsidRDefault="00000000" w:rsidRPr="00000000" w14:paraId="000000DD">
      <w:pPr>
        <w:jc w:val="right"/>
        <w:rPr>
          <w:sz w:val="28"/>
          <w:szCs w:val="28"/>
        </w:rPr>
      </w:pPr>
      <m:oMath>
        <m:r>
          <m:t>Δ</m:t>
        </m:r>
        <m:r>
          <w:rPr>
            <w:sz w:val="28"/>
            <w:szCs w:val="28"/>
          </w:rPr>
          <m:t xml:space="preserve">T Uncertainty for </m:t>
        </m:r>
        <m:r>
          <w:rPr>
            <w:sz w:val="28"/>
            <w:szCs w:val="28"/>
          </w:rPr>
          <m:t>ε</m:t>
        </m:r>
        <m:r>
          <w:rPr>
            <w:sz w:val="28"/>
            <w:szCs w:val="28"/>
          </w:rPr>
          <m:t xml:space="preserve">:</m:t>
        </m:r>
        <m:f>
          <m:fPr>
            <m:ctrlPr>
              <w:rPr>
                <w:sz w:val="28"/>
                <w:szCs w:val="28"/>
              </w:rPr>
            </m:ctrlPr>
          </m:fPr>
          <m:num>
            <m:r>
              <w:rPr>
                <w:sz w:val="28"/>
                <w:szCs w:val="28"/>
              </w:rPr>
              <m:t xml:space="preserve">-U</m:t>
            </m:r>
            <m:sSub>
              <m:sSubPr>
                <m:ctrlPr>
                  <w:rPr>
                    <w:sz w:val="28"/>
                    <w:szCs w:val="28"/>
                  </w:rPr>
                </m:ctrlPr>
              </m:sSubPr>
              <m:e>
                <m:r>
                  <w:rPr>
                    <w:sz w:val="28"/>
                    <w:szCs w:val="28"/>
                  </w:rPr>
                  <m:t>⋅</m:t>
                </m:r>
                <m:r>
                  <w:rPr>
                    <w:sz w:val="28"/>
                    <w:szCs w:val="28"/>
                  </w:rPr>
                  <m:t xml:space="preserve">A</m:t>
                </m:r>
              </m:e>
              <m:sub>
                <m:r>
                  <w:rPr>
                    <w:sz w:val="28"/>
                    <w:szCs w:val="28"/>
                  </w:rPr>
                  <m:t xml:space="preserve">s</m:t>
                </m:r>
              </m:sub>
            </m:sSub>
            <m:r>
              <w:rPr>
                <w:sz w:val="28"/>
                <w:szCs w:val="28"/>
              </w:rPr>
              <m:t>⋅</m:t>
            </m:r>
            <m:r>
              <w:rPr>
                <w:sz w:val="28"/>
                <w:szCs w:val="28"/>
              </w:rPr>
              <m:t xml:space="preserve">LMTD</m:t>
            </m:r>
          </m:num>
          <m:den>
            <m:r>
              <w:rPr>
                <w:sz w:val="28"/>
                <w:szCs w:val="28"/>
              </w:rPr>
              <m:t xml:space="preserve">ṁ</m:t>
            </m:r>
            <m:sSub>
              <m:sSubPr>
                <m:ctrlPr>
                  <w:rPr>
                    <w:sz w:val="28"/>
                    <w:szCs w:val="28"/>
                  </w:rPr>
                </m:ctrlPr>
              </m:sSubPr>
              <m:e>
                <m:r>
                  <w:rPr>
                    <w:sz w:val="28"/>
                    <w:szCs w:val="28"/>
                  </w:rPr>
                  <m:t xml:space="preserve">c</m:t>
                </m:r>
              </m:e>
              <m:sub>
                <m:r>
                  <w:rPr>
                    <w:sz w:val="28"/>
                    <w:szCs w:val="28"/>
                  </w:rPr>
                  <m:t xml:space="preserve">p</m:t>
                </m:r>
              </m:sub>
            </m:sSub>
            <m:r>
              <w:rPr>
                <w:sz w:val="28"/>
                <w:szCs w:val="28"/>
              </w:rPr>
              <m:t xml:space="preserve">(</m:t>
            </m:r>
            <m:r>
              <w:rPr>
                <w:sz w:val="28"/>
                <w:szCs w:val="28"/>
              </w:rPr>
              <m:t>Δ</m:t>
            </m:r>
            <m:r>
              <w:rPr>
                <w:sz w:val="28"/>
                <w:szCs w:val="28"/>
              </w:rPr>
              <m:t xml:space="preserve">T</m:t>
            </m:r>
            <m:sSup>
              <m:sSupPr>
                <m:ctrlPr>
                  <w:rPr>
                    <w:sz w:val="28"/>
                    <w:szCs w:val="28"/>
                  </w:rPr>
                </m:ctrlPr>
              </m:sSupPr>
              <m:e>
                <m:r>
                  <w:rPr>
                    <w:sz w:val="28"/>
                    <w:szCs w:val="28"/>
                  </w:rPr>
                  <m:t xml:space="preserve">)</m:t>
                </m:r>
              </m:e>
              <m:sup>
                <m:r>
                  <w:rPr>
                    <w:sz w:val="28"/>
                    <w:szCs w:val="28"/>
                  </w:rPr>
                  <m:t xml:space="preserve">2</m:t>
                </m:r>
              </m:sup>
            </m:sSup>
          </m:den>
        </m:f>
        <m:r>
          <w:rPr>
            <w:sz w:val="28"/>
            <w:szCs w:val="28"/>
          </w:rPr>
          <m:t>⋅</m:t>
        </m:r>
        <m:r>
          <w:rPr>
            <w:sz w:val="28"/>
            <w:szCs w:val="28"/>
          </w:rPr>
          <m:t xml:space="preserve">U(</m:t>
        </m:r>
        <m:r>
          <w:rPr>
            <w:sz w:val="28"/>
            <w:szCs w:val="28"/>
          </w:rPr>
          <m:t>Δ</m:t>
        </m:r>
        <m:r>
          <w:rPr>
            <w:sz w:val="28"/>
            <w:szCs w:val="28"/>
          </w:rPr>
          <m:t xml:space="preserve">T)</m:t>
        </m:r>
      </m:oMath>
      <w:r w:rsidDel="00000000" w:rsidR="00000000" w:rsidRPr="00000000">
        <w:rPr>
          <w:sz w:val="28"/>
          <w:szCs w:val="28"/>
          <w:rtl w:val="0"/>
        </w:rPr>
        <w:tab/>
        <w:tab/>
        <w:tab/>
        <w:t xml:space="preserve">[11]</w:t>
      </w:r>
    </w:p>
    <w:p w:rsidR="00000000" w:rsidDel="00000000" w:rsidP="00000000" w:rsidRDefault="00000000" w:rsidRPr="00000000" w14:paraId="000000DE">
      <w:pPr>
        <w:jc w:val="right"/>
        <w:rPr>
          <w:sz w:val="28"/>
          <w:szCs w:val="28"/>
        </w:rPr>
      </w:pPr>
      <m:oMath>
        <m:r>
          <w:rPr>
            <w:sz w:val="28"/>
            <w:szCs w:val="28"/>
          </w:rPr>
          <m:t xml:space="preserve">ṁ Uncertainty for Q:</m:t>
        </m:r>
        <m:sSub>
          <m:sSubPr>
            <m:ctrlPr>
              <w:rPr>
                <w:sz w:val="28"/>
                <w:szCs w:val="28"/>
              </w:rPr>
            </m:ctrlPr>
          </m:sSubPr>
          <m:e>
            <m:r>
              <w:rPr>
                <w:sz w:val="28"/>
                <w:szCs w:val="28"/>
              </w:rPr>
              <m:t xml:space="preserve">C</m:t>
            </m:r>
          </m:e>
          <m:sub>
            <m:r>
              <w:rPr>
                <w:sz w:val="28"/>
                <w:szCs w:val="28"/>
              </w:rPr>
              <m:t xml:space="preserve">p</m:t>
            </m:r>
          </m:sub>
        </m:sSub>
        <m:r>
          <w:rPr>
            <w:sz w:val="28"/>
            <w:szCs w:val="28"/>
          </w:rPr>
          <m:t xml:space="preserve">(Thi-Tho)</m:t>
        </m:r>
        <m:r>
          <w:rPr>
            <w:sz w:val="28"/>
            <w:szCs w:val="28"/>
          </w:rPr>
          <m:t>⋅</m:t>
        </m:r>
        <m:r>
          <w:rPr>
            <w:sz w:val="28"/>
            <w:szCs w:val="28"/>
          </w:rPr>
          <m:t xml:space="preserve">U(ṁ) </m:t>
        </m:r>
      </m:oMath>
      <w:r w:rsidDel="00000000" w:rsidR="00000000" w:rsidRPr="00000000">
        <w:rPr>
          <w:sz w:val="28"/>
          <w:szCs w:val="28"/>
          <w:rtl w:val="0"/>
        </w:rPr>
        <w:tab/>
        <w:tab/>
        <w:t xml:space="preserve">[12]</w:t>
      </w:r>
    </w:p>
    <w:p w:rsidR="00000000" w:rsidDel="00000000" w:rsidP="00000000" w:rsidRDefault="00000000" w:rsidRPr="00000000" w14:paraId="000000DF">
      <w:pPr>
        <w:jc w:val="right"/>
        <w:rPr>
          <w:sz w:val="28"/>
          <w:szCs w:val="28"/>
        </w:rPr>
      </w:pPr>
      <m:oMath>
        <m:r>
          <m:t>Δ</m:t>
        </m:r>
        <m:r>
          <w:rPr>
            <w:sz w:val="28"/>
            <w:szCs w:val="28"/>
          </w:rPr>
          <m:t xml:space="preserve">T Uncertainty for Q:ṁ</m:t>
        </m:r>
        <m:r>
          <w:rPr>
            <w:sz w:val="28"/>
            <w:szCs w:val="28"/>
          </w:rPr>
          <m:t>⋅</m:t>
        </m:r>
        <m:sSub>
          <m:sSubPr>
            <m:ctrlPr>
              <w:rPr>
                <w:sz w:val="28"/>
                <w:szCs w:val="28"/>
              </w:rPr>
            </m:ctrlPr>
          </m:sSubPr>
          <m:e>
            <m:r>
              <w:rPr>
                <w:sz w:val="28"/>
                <w:szCs w:val="28"/>
              </w:rPr>
              <m:t xml:space="preserve">C</m:t>
            </m:r>
          </m:e>
          <m:sub>
            <m:r>
              <w:rPr>
                <w:sz w:val="28"/>
                <w:szCs w:val="28"/>
              </w:rPr>
              <m:t xml:space="preserve">p</m:t>
            </m:r>
          </m:sub>
        </m:sSub>
        <m:r>
          <w:rPr>
            <w:sz w:val="28"/>
            <w:szCs w:val="28"/>
          </w:rPr>
          <m:t>⋅</m:t>
        </m:r>
        <m:r>
          <w:rPr>
            <w:sz w:val="28"/>
            <w:szCs w:val="28"/>
          </w:rPr>
          <m:t xml:space="preserve">U(</m:t>
        </m:r>
        <m:r>
          <w:rPr>
            <w:sz w:val="28"/>
            <w:szCs w:val="28"/>
          </w:rPr>
          <m:t>Δ</m:t>
        </m:r>
        <m:r>
          <w:rPr>
            <w:sz w:val="28"/>
            <w:szCs w:val="28"/>
          </w:rPr>
          <m:t xml:space="preserve">T)</m:t>
        </m:r>
      </m:oMath>
      <w:r w:rsidDel="00000000" w:rsidR="00000000" w:rsidRPr="00000000">
        <w:rPr>
          <w:sz w:val="28"/>
          <w:szCs w:val="28"/>
          <w:rtl w:val="0"/>
        </w:rPr>
        <w:tab/>
        <w:tab/>
        <w:tab/>
        <w:tab/>
        <w:t xml:space="preserve">[13]</w:t>
      </w:r>
    </w:p>
    <w:p w:rsidR="00000000" w:rsidDel="00000000" w:rsidP="00000000" w:rsidRDefault="00000000" w:rsidRPr="00000000" w14:paraId="000000E0">
      <w:pPr>
        <w:jc w:val="right"/>
        <w:rPr>
          <w:sz w:val="28"/>
          <w:szCs w:val="28"/>
        </w:rPr>
      </w:pPr>
      <m:oMath>
        <m:r>
          <w:rPr>
            <w:sz w:val="28"/>
            <w:szCs w:val="28"/>
          </w:rPr>
          <m:t xml:space="preserve">Random Uncertainty=1.96</m:t>
        </m:r>
        <m:f>
          <m:fPr>
            <m:ctrlPr>
              <w:rPr>
                <w:sz w:val="28"/>
                <w:szCs w:val="28"/>
              </w:rPr>
            </m:ctrlPr>
          </m:fPr>
          <m:num>
            <m:r>
              <w:rPr>
                <w:sz w:val="28"/>
                <w:szCs w:val="28"/>
              </w:rPr>
              <m:t xml:space="preserve">std</m:t>
            </m:r>
          </m:num>
          <m:den>
            <m:rad>
              <m:radPr>
                <m:degHide m:val="1"/>
                <m:ctrlPr>
                  <w:rPr>
                    <w:sz w:val="28"/>
                    <w:szCs w:val="28"/>
                  </w:rPr>
                </m:ctrlPr>
              </m:radPr>
              <m:e>
                <m:r>
                  <w:rPr>
                    <w:sz w:val="28"/>
                    <w:szCs w:val="28"/>
                  </w:rPr>
                  <m:t xml:space="preserve">n</m:t>
                </m:r>
              </m:e>
            </m:rad>
          </m:den>
        </m:f>
        <m:r>
          <w:rPr>
            <w:sz w:val="28"/>
            <w:szCs w:val="28"/>
          </w:rPr>
          <m:t xml:space="preserve"> </m:t>
        </m:r>
      </m:oMath>
      <w:r w:rsidDel="00000000" w:rsidR="00000000" w:rsidRPr="00000000">
        <w:rPr>
          <w:sz w:val="28"/>
          <w:szCs w:val="28"/>
          <w:rtl w:val="0"/>
        </w:rPr>
        <w:tab/>
        <w:tab/>
        <w:tab/>
        <w:tab/>
        <w:t xml:space="preserve">[14]</w:t>
      </w:r>
    </w:p>
    <w:p w:rsidR="00000000" w:rsidDel="00000000" w:rsidP="00000000" w:rsidRDefault="00000000" w:rsidRPr="00000000" w14:paraId="000000E1">
      <w:pPr>
        <w:jc w:val="right"/>
        <w:rPr/>
      </w:pPr>
      <w:r w:rsidDel="00000000" w:rsidR="00000000" w:rsidRPr="00000000">
        <w:rPr>
          <w:rtl w:val="0"/>
        </w:rPr>
      </w:r>
    </w:p>
    <w:p w:rsidR="00000000" w:rsidDel="00000000" w:rsidP="00000000" w:rsidRDefault="00000000" w:rsidRPr="00000000" w14:paraId="000000E2">
      <w:pPr>
        <w:jc w:val="right"/>
        <w:rPr/>
      </w:pPr>
      <w:r w:rsidDel="00000000" w:rsidR="00000000" w:rsidRPr="00000000">
        <w:rPr>
          <w:rtl w:val="0"/>
        </w:rPr>
      </w:r>
    </w:p>
    <w:sectPr>
      <w:headerReference r:id="rId16" w:type="first"/>
      <w:footerReference r:id="rId17" w:type="default"/>
      <w:footerReference r:id="rId18"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20" w:before="360" w:line="480" w:lineRule="auto"/>
        <w:ind w:firstLine="72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ngineeringtoolbox.com/thermal-conductivity-metals-d_858.html" TargetMode="External"/><Relationship Id="rId10" Type="http://schemas.openxmlformats.org/officeDocument/2006/relationships/hyperlink" Target="https://www.farnell.com/datasheets/2918128.pdf" TargetMode="External"/><Relationship Id="rId13" Type="http://schemas.openxmlformats.org/officeDocument/2006/relationships/image" Target="media/image3.png"/><Relationship Id="rId12" Type="http://schemas.openxmlformats.org/officeDocument/2006/relationships/hyperlink" Target="https://www.mitutoyo.com/webfoo/wp-content/uploads/2129-AOS-Caliper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x.omega.com/temperature/Z/pdf/z021-032.pdf"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hyperlink" Target="http://www.ni.com/docs/en-US/bundle/usb-6001-specs/resource/374369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