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3D6C">
      <w:pPr>
        <w:spacing w:after="0" w:line="240" w:lineRule="auto"/>
        <w:jc w:val="center"/>
        <w:rPr>
          <w:rFonts w:ascii="Times New Roman" w:hAnsi="Times New Roman" w:cs="Times New Roman"/>
          <w:sz w:val="26"/>
          <w:szCs w:val="26"/>
        </w:rPr>
      </w:pPr>
      <w:r>
        <w:rPr>
          <w:rFonts w:ascii="Times New Roman" w:hAnsi="Times New Roman" w:cs="Times New Roman"/>
          <w:b/>
          <w:bCs/>
          <w:sz w:val="26"/>
          <w:szCs w:val="26"/>
          <w:lang w:val="vi-VN"/>
        </w:rPr>
        <w:t>CỘNG H</w:t>
      </w:r>
      <w:r>
        <w:rPr>
          <w:rFonts w:ascii="Times New Roman" w:hAnsi="Times New Roman" w:cs="Times New Roman"/>
          <w:b/>
          <w:bCs/>
          <w:sz w:val="26"/>
          <w:szCs w:val="26"/>
        </w:rPr>
        <w:t xml:space="preserve">ÒA </w:t>
      </w:r>
      <w:r>
        <w:rPr>
          <w:rFonts w:ascii="Times New Roman" w:hAnsi="Times New Roman" w:cs="Times New Roman"/>
          <w:b/>
          <w:bCs/>
          <w:sz w:val="26"/>
          <w:szCs w:val="26"/>
          <w:lang w:val="vi-VN"/>
        </w:rPr>
        <w:t>XÃ HỘI CHỦ NGHĨA VIỆT NAM</w:t>
      </w:r>
      <w:r>
        <w:rPr>
          <w:rFonts w:ascii="Times New Roman" w:hAnsi="Times New Roman" w:cs="Times New Roman"/>
          <w:b/>
          <w:bCs/>
          <w:sz w:val="26"/>
          <w:szCs w:val="26"/>
        </w:rPr>
        <w:br w:type="textWrapping"/>
      </w:r>
      <w:r>
        <w:rPr>
          <w:rFonts w:ascii="Times New Roman" w:hAnsi="Times New Roman" w:cs="Times New Roman"/>
          <w:b/>
          <w:bCs/>
          <w:sz w:val="26"/>
          <w:szCs w:val="26"/>
          <w:lang w:val="vi-VN"/>
        </w:rPr>
        <w:t>Độc lập - Tự do - Hạnh phúc</w:t>
      </w:r>
      <w:r>
        <w:rPr>
          <w:rFonts w:ascii="Times New Roman" w:hAnsi="Times New Roman" w:cs="Times New Roman"/>
          <w:bCs/>
          <w:sz w:val="26"/>
          <w:szCs w:val="26"/>
        </w:rPr>
        <w:br w:type="textWrapping"/>
      </w:r>
      <w:r>
        <w:rPr>
          <w:rFonts w:ascii="Times New Roman" w:hAnsi="Times New Roman" w:cs="Times New Roman"/>
          <w:b/>
          <w:bCs/>
          <w:sz w:val="26"/>
          <w:szCs w:val="26"/>
        </w:rPr>
        <w:t>---------------</w:t>
      </w:r>
    </w:p>
    <w:p w14:paraId="60E424A9">
      <w:pPr>
        <w:spacing w:after="0" w:line="360" w:lineRule="auto"/>
        <w:jc w:val="right"/>
        <w:rPr>
          <w:rFonts w:ascii="Times New Roman" w:hAnsi="Times New Roman" w:cs="Times New Roman"/>
          <w:i/>
          <w:iCs/>
          <w:sz w:val="26"/>
          <w:szCs w:val="26"/>
        </w:rPr>
      </w:pPr>
    </w:p>
    <w:p w14:paraId="2B5F4BBA">
      <w:pPr>
        <w:spacing w:after="0" w:line="360" w:lineRule="auto"/>
        <w:jc w:val="center"/>
        <w:rPr>
          <w:rFonts w:ascii="Times New Roman" w:hAnsi="Times New Roman" w:cs="Times New Roman"/>
          <w:sz w:val="32"/>
          <w:szCs w:val="32"/>
        </w:rPr>
      </w:pPr>
      <w:r>
        <w:rPr>
          <w:rFonts w:ascii="Times New Roman" w:hAnsi="Times New Roman" w:cs="Times New Roman"/>
          <w:b/>
          <w:bCs/>
          <w:sz w:val="32"/>
          <w:szCs w:val="32"/>
          <w:lang w:val="vi-VN"/>
        </w:rPr>
        <w:t xml:space="preserve">HỢP ĐỒNG THI CÔNG </w:t>
      </w:r>
    </w:p>
    <w:p w14:paraId="01E8DA5E">
      <w:pPr>
        <w:spacing w:after="0" w:line="360" w:lineRule="auto"/>
        <w:jc w:val="center"/>
        <w:rPr>
          <w:rFonts w:ascii="Times New Roman" w:hAnsi="Times New Roman" w:cs="Times New Roman"/>
          <w:sz w:val="26"/>
          <w:szCs w:val="26"/>
        </w:rPr>
      </w:pPr>
      <w:r>
        <w:rPr>
          <w:rFonts w:ascii="Times New Roman" w:hAnsi="Times New Roman" w:cs="Times New Roman"/>
          <w:i/>
          <w:iCs/>
          <w:sz w:val="26"/>
          <w:szCs w:val="26"/>
          <w:lang w:val="vi-VN"/>
        </w:rPr>
        <w:t>S</w:t>
      </w:r>
      <w:r>
        <w:rPr>
          <w:rFonts w:ascii="Times New Roman" w:hAnsi="Times New Roman" w:cs="Times New Roman"/>
          <w:i/>
          <w:iCs/>
          <w:sz w:val="26"/>
          <w:szCs w:val="26"/>
        </w:rPr>
        <w:t>ố</w:t>
      </w:r>
      <w:r>
        <w:rPr>
          <w:rFonts w:ascii="Times New Roman" w:hAnsi="Times New Roman" w:cs="Times New Roman"/>
          <w:i/>
          <w:iCs/>
          <w:sz w:val="26"/>
          <w:szCs w:val="26"/>
          <w:lang w:val="vi-VN"/>
        </w:rPr>
        <w:t>:</w:t>
      </w:r>
      <w:r>
        <w:rPr>
          <w:rFonts w:ascii="Times New Roman" w:hAnsi="Times New Roman" w:cs="Times New Roman"/>
          <w:i/>
          <w:iCs/>
          <w:sz w:val="26"/>
          <w:szCs w:val="26"/>
        </w:rPr>
        <w:t>14102025/HĐTC/PNS-MP</w:t>
      </w:r>
    </w:p>
    <w:p w14:paraId="5D0DF9AD">
      <w:pPr>
        <w:spacing w:before="120" w:after="120"/>
        <w:ind w:firstLine="539"/>
        <w:jc w:val="both"/>
        <w:rPr>
          <w:rFonts w:ascii="Times New Roman" w:hAnsi="Times New Roman" w:cs="Times New Roman"/>
          <w:i/>
          <w:iCs/>
          <w:sz w:val="24"/>
          <w:szCs w:val="24"/>
        </w:rPr>
      </w:pPr>
      <w:r>
        <w:rPr>
          <w:rFonts w:ascii="Times New Roman" w:hAnsi="Times New Roman" w:cs="Times New Roman"/>
          <w:i/>
          <w:iCs/>
          <w:sz w:val="24"/>
          <w:szCs w:val="24"/>
        </w:rPr>
        <w:t>- Căn cứ Luật thương mại nước Cộng hoà Xã hội Chủ nghĩa Việt Nam năm 2005 và các văn bản hướng dẫn thi hành;</w:t>
      </w:r>
    </w:p>
    <w:p w14:paraId="7C303E29">
      <w:pPr>
        <w:spacing w:before="120" w:after="120"/>
        <w:ind w:firstLine="539"/>
        <w:jc w:val="both"/>
        <w:rPr>
          <w:rFonts w:ascii="Times New Roman" w:hAnsi="Times New Roman" w:cs="Times New Roman"/>
          <w:i/>
          <w:iCs/>
          <w:sz w:val="24"/>
          <w:szCs w:val="24"/>
        </w:rPr>
      </w:pPr>
      <w:r>
        <w:rPr>
          <w:rFonts w:ascii="Times New Roman" w:hAnsi="Times New Roman" w:cs="Times New Roman"/>
          <w:i/>
          <w:iCs/>
          <w:sz w:val="24"/>
          <w:szCs w:val="24"/>
        </w:rPr>
        <w:t>- Căn cứ Bộ Luật dân sự</w:t>
      </w:r>
      <w:r>
        <w:rPr>
          <w:rFonts w:ascii="Times New Roman" w:hAnsi="Times New Roman" w:cs="Times New Roman"/>
          <w:i/>
          <w:sz w:val="24"/>
          <w:szCs w:val="24"/>
        </w:rPr>
        <w:t xml:space="preserve"> 91/2015/QH13 ngày 24/11/2015 của Quốc hội Nước CHXHCN Việt Nam</w:t>
      </w:r>
      <w:r>
        <w:rPr>
          <w:rFonts w:ascii="Times New Roman" w:hAnsi="Times New Roman" w:cs="Times New Roman"/>
          <w:i/>
          <w:iCs/>
          <w:sz w:val="24"/>
          <w:szCs w:val="24"/>
        </w:rPr>
        <w:t>;</w:t>
      </w:r>
    </w:p>
    <w:p w14:paraId="269A78E7">
      <w:pPr>
        <w:spacing w:before="120" w:after="120"/>
        <w:ind w:firstLine="539"/>
        <w:jc w:val="both"/>
        <w:rPr>
          <w:rFonts w:ascii="Times New Roman" w:hAnsi="Times New Roman" w:cs="Times New Roman"/>
          <w:i/>
          <w:iCs/>
          <w:sz w:val="24"/>
          <w:szCs w:val="24"/>
        </w:rPr>
      </w:pPr>
      <w:r>
        <w:rPr>
          <w:rFonts w:ascii="Times New Roman" w:hAnsi="Times New Roman" w:cs="Times New Roman"/>
          <w:i/>
          <w:iCs/>
          <w:sz w:val="24"/>
          <w:szCs w:val="24"/>
        </w:rPr>
        <w:t>- Căn cứ chức năng, nhiệm vụ, quyền hạn, khả năng và nhu cầu của hai bên.</w:t>
      </w:r>
    </w:p>
    <w:p w14:paraId="0F1CF8E8">
      <w:pPr>
        <w:spacing w:before="120" w:after="120"/>
        <w:ind w:firstLine="539"/>
        <w:jc w:val="both"/>
        <w:rPr>
          <w:rFonts w:ascii="Times New Roman" w:hAnsi="Times New Roman" w:cs="Times New Roman"/>
          <w:b/>
          <w:i/>
          <w:sz w:val="24"/>
          <w:szCs w:val="24"/>
          <w:lang w:val="vi-VN"/>
        </w:rPr>
      </w:pPr>
      <w:r>
        <w:rPr>
          <w:rFonts w:ascii="Times New Roman" w:hAnsi="Times New Roman" w:cs="Times New Roman"/>
          <w:b/>
          <w:i/>
          <w:sz w:val="24"/>
          <w:szCs w:val="24"/>
          <w:lang w:val="vi-VN"/>
        </w:rPr>
        <w:t xml:space="preserve">Hôm nay, ngày </w:t>
      </w:r>
      <w:r>
        <w:rPr>
          <w:rFonts w:ascii="Times New Roman" w:hAnsi="Times New Roman" w:cs="Times New Roman"/>
          <w:b/>
          <w:i/>
          <w:sz w:val="24"/>
          <w:szCs w:val="24"/>
        </w:rPr>
        <w:t xml:space="preserve">14 </w:t>
      </w:r>
      <w:r>
        <w:rPr>
          <w:rFonts w:ascii="Times New Roman" w:hAnsi="Times New Roman" w:cs="Times New Roman"/>
          <w:b/>
          <w:i/>
          <w:sz w:val="24"/>
          <w:szCs w:val="24"/>
          <w:lang w:val="vi-VN"/>
        </w:rPr>
        <w:t xml:space="preserve">tháng </w:t>
      </w:r>
      <w:r>
        <w:rPr>
          <w:rFonts w:ascii="Times New Roman" w:hAnsi="Times New Roman" w:cs="Times New Roman"/>
          <w:b/>
          <w:i/>
          <w:sz w:val="24"/>
          <w:szCs w:val="24"/>
        </w:rPr>
        <w:t>10</w:t>
      </w:r>
      <w:r>
        <w:rPr>
          <w:rFonts w:ascii="Times New Roman" w:hAnsi="Times New Roman" w:cs="Times New Roman"/>
          <w:b/>
          <w:i/>
          <w:sz w:val="24"/>
          <w:szCs w:val="24"/>
          <w:lang w:val="vi-VN"/>
        </w:rPr>
        <w:t xml:space="preserve"> năm 2025, chúng tôi gồm các bên d</w:t>
      </w:r>
      <w:r>
        <w:rPr>
          <w:rFonts w:ascii="Times New Roman" w:hAnsi="Times New Roman" w:cs="Times New Roman"/>
          <w:b/>
          <w:i/>
          <w:sz w:val="24"/>
          <w:szCs w:val="24"/>
          <w:shd w:val="solid" w:color="FFFFFF" w:fill="auto"/>
          <w:lang w:val="vi-VN"/>
        </w:rPr>
        <w:t>ướ</w:t>
      </w:r>
      <w:r>
        <w:rPr>
          <w:rFonts w:ascii="Times New Roman" w:hAnsi="Times New Roman" w:cs="Times New Roman"/>
          <w:b/>
          <w:i/>
          <w:sz w:val="24"/>
          <w:szCs w:val="24"/>
          <w:lang w:val="vi-VN"/>
        </w:rPr>
        <w:t>i đây:</w:t>
      </w:r>
    </w:p>
    <w:p w14:paraId="65859E97">
      <w:pPr>
        <w:tabs>
          <w:tab w:val="left" w:pos="1843"/>
        </w:tabs>
        <w:spacing w:after="0" w:line="360" w:lineRule="auto"/>
        <w:jc w:val="both"/>
        <w:rPr>
          <w:rFonts w:ascii="Times New Roman" w:hAnsi="Times New Roman" w:eastAsia="Times New Roman" w:cs="Times New Roman"/>
          <w:b/>
          <w:sz w:val="24"/>
          <w:szCs w:val="24"/>
          <w:lang w:val="vi-VN"/>
        </w:rPr>
      </w:pPr>
    </w:p>
    <w:p w14:paraId="5221FD8B">
      <w:pPr>
        <w:tabs>
          <w:tab w:val="left" w:pos="1843"/>
        </w:tabs>
        <w:spacing w:after="0" w:line="360" w:lineRule="auto"/>
        <w:jc w:val="both"/>
        <w:rPr>
          <w:rFonts w:ascii="Times New Roman" w:hAnsi="Times New Roman" w:eastAsia="Times New Roman" w:cs="Times New Roman"/>
          <w:b/>
          <w:sz w:val="24"/>
          <w:szCs w:val="24"/>
          <w:highlight w:val="yellow"/>
          <w:lang w:val="it-IT"/>
        </w:rPr>
      </w:pPr>
      <w:r>
        <w:rPr>
          <w:rFonts w:ascii="Times New Roman" w:hAnsi="Times New Roman" w:eastAsia="Times New Roman" w:cs="Times New Roman"/>
          <w:b/>
          <w:sz w:val="24"/>
          <w:szCs w:val="24"/>
          <w:lang w:val="it-IT"/>
        </w:rPr>
        <w:t xml:space="preserve">BÊN GIAO THẦU (BÊN A): </w:t>
      </w:r>
    </w:p>
    <w:p w14:paraId="7D088C8B">
      <w:pPr>
        <w:tabs>
          <w:tab w:val="left" w:pos="1843"/>
        </w:tabs>
        <w:spacing w:after="0" w:line="360" w:lineRule="auto"/>
        <w:jc w:val="both"/>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Đại diện                   : Ông </w:t>
      </w:r>
      <w:r>
        <w:rPr>
          <w:rFonts w:ascii="Times New Roman" w:hAnsi="Times New Roman" w:eastAsia="Times New Roman" w:cs="Times New Roman"/>
          <w:b/>
          <w:sz w:val="24"/>
          <w:szCs w:val="24"/>
          <w:lang w:val="es-ES"/>
        </w:rPr>
        <w:t>DƯƠNG VĂN ĐỨC</w:t>
      </w:r>
    </w:p>
    <w:p w14:paraId="55E34824">
      <w:pPr>
        <w:tabs>
          <w:tab w:val="left" w:pos="1701"/>
          <w:tab w:val="left" w:pos="1843"/>
          <w:tab w:val="left" w:pos="2268"/>
        </w:tabs>
        <w:spacing w:after="0" w:line="360" w:lineRule="auto"/>
        <w:contextualSpacing/>
        <w:jc w:val="both"/>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Địa chỉ</w:t>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 xml:space="preserve">  : Ấp Bình Tiền 1, Đức Hòa Hạ, Đức Hòa, Long An.</w:t>
      </w:r>
    </w:p>
    <w:p w14:paraId="39F3F0D3">
      <w:pPr>
        <w:tabs>
          <w:tab w:val="left" w:pos="1701"/>
          <w:tab w:val="left" w:pos="1843"/>
          <w:tab w:val="left" w:pos="2268"/>
        </w:tabs>
        <w:spacing w:after="0" w:line="360" w:lineRule="auto"/>
        <w:contextualSpacing/>
        <w:jc w:val="both"/>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Số CCCD</w:t>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 xml:space="preserve">  :</w:t>
      </w:r>
      <w:r>
        <w:rPr>
          <w:lang w:val="es-ES"/>
        </w:rPr>
        <w:t xml:space="preserve"> </w:t>
      </w:r>
      <w:r>
        <w:rPr>
          <w:rFonts w:ascii="Times New Roman" w:hAnsi="Times New Roman" w:cs="Times New Roman"/>
          <w:sz w:val="24"/>
          <w:szCs w:val="24"/>
          <w:lang w:val="es-ES"/>
        </w:rPr>
        <w:t>082078030712</w:t>
      </w:r>
      <w:bookmarkStart w:id="0" w:name="_GoBack"/>
      <w:bookmarkEnd w:id="0"/>
    </w:p>
    <w:p w14:paraId="0B53626D">
      <w:pPr>
        <w:spacing w:before="240" w:after="0" w:line="360" w:lineRule="auto"/>
        <w:ind w:left="3119" w:hanging="3119"/>
        <w:jc w:val="both"/>
        <w:rPr>
          <w:rFonts w:ascii="Times New Roman" w:hAnsi="Times New Roman" w:eastAsia="Times New Roman" w:cs="Times New Roman"/>
          <w:b/>
          <w:sz w:val="24"/>
          <w:szCs w:val="24"/>
          <w:lang w:val="it-IT"/>
        </w:rPr>
      </w:pPr>
      <w:r>
        <w:rPr>
          <w:rFonts w:ascii="Times New Roman" w:hAnsi="Times New Roman" w:eastAsia="Times New Roman" w:cs="Times New Roman"/>
          <w:b/>
          <w:sz w:val="24"/>
          <w:szCs w:val="24"/>
          <w:lang w:val="it-IT"/>
        </w:rPr>
        <w:t>BÊN NHẬN THẦU (BÊN B): CÔNG TY TNHH GIẢI PHÁP NĂNG LƯỢNG MẶT TRỜI PHƯƠNG NAM.</w:t>
      </w:r>
    </w:p>
    <w:p w14:paraId="4FAE4065">
      <w:pPr>
        <w:tabs>
          <w:tab w:val="left" w:pos="1843"/>
        </w:tabs>
        <w:spacing w:after="240" w:line="360" w:lineRule="auto"/>
        <w:contextualSpacing/>
        <w:jc w:val="both"/>
        <w:rPr>
          <w:rFonts w:ascii="Times New Roman" w:hAnsi="Times New Roman" w:cs="Times New Roman"/>
          <w:b/>
          <w:sz w:val="24"/>
          <w:szCs w:val="24"/>
          <w:lang w:val="es-ES"/>
        </w:rPr>
      </w:pPr>
      <w:r>
        <w:rPr>
          <w:rFonts w:ascii="Times New Roman" w:hAnsi="Times New Roman" w:eastAsia="Times New Roman" w:cs="Times New Roman"/>
          <w:sz w:val="24"/>
          <w:szCs w:val="24"/>
          <w:lang w:val="es-ES"/>
        </w:rPr>
        <w:t>Đại diện</w:t>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 xml:space="preserve">: </w:t>
      </w:r>
      <w:r>
        <w:rPr>
          <w:rFonts w:ascii="Times New Roman" w:hAnsi="Times New Roman" w:cs="Times New Roman"/>
          <w:sz w:val="24"/>
          <w:szCs w:val="24"/>
          <w:lang w:val="it-IT"/>
        </w:rPr>
        <w:t xml:space="preserve">Ông </w:t>
      </w:r>
      <w:r>
        <w:rPr>
          <w:rFonts w:ascii="Times New Roman" w:hAnsi="Times New Roman" w:cs="Times New Roman"/>
          <w:b/>
          <w:sz w:val="24"/>
          <w:szCs w:val="24"/>
          <w:lang w:val="it-IT"/>
        </w:rPr>
        <w:t xml:space="preserve">NGUYỄN VĂN TRÀM </w:t>
      </w:r>
      <w:r>
        <w:rPr>
          <w:rFonts w:ascii="Times New Roman" w:hAnsi="Times New Roman" w:cs="Times New Roman"/>
          <w:b/>
          <w:sz w:val="24"/>
          <w:szCs w:val="24"/>
          <w:lang w:val="it-IT"/>
        </w:rPr>
        <w:tab/>
      </w:r>
      <w:r>
        <w:rPr>
          <w:rFonts w:ascii="Times New Roman" w:hAnsi="Times New Roman" w:cs="Times New Roman"/>
          <w:sz w:val="24"/>
          <w:szCs w:val="24"/>
          <w:lang w:val="it-IT"/>
        </w:rPr>
        <w:t xml:space="preserve">                        </w:t>
      </w:r>
      <w:r>
        <w:rPr>
          <w:rFonts w:ascii="Times New Roman" w:hAnsi="Times New Roman" w:cs="Times New Roman"/>
          <w:sz w:val="24"/>
          <w:szCs w:val="24"/>
          <w:lang w:val="es-ES"/>
        </w:rPr>
        <w:t>Chức vụ: Giám Đốc</w:t>
      </w:r>
    </w:p>
    <w:p w14:paraId="18F39ECE">
      <w:pPr>
        <w:tabs>
          <w:tab w:val="left" w:pos="1843"/>
        </w:tabs>
        <w:spacing w:after="0" w:line="360" w:lineRule="auto"/>
        <w:contextualSpacing/>
        <w:jc w:val="both"/>
        <w:rPr>
          <w:rFonts w:ascii="Times New Roman" w:hAnsi="Times New Roman" w:eastAsia="Times New Roman" w:cs="Times New Roman"/>
          <w:spacing w:val="-4"/>
          <w:sz w:val="24"/>
          <w:szCs w:val="24"/>
          <w:lang w:val="es-ES"/>
        </w:rPr>
      </w:pPr>
      <w:r>
        <w:rPr>
          <w:rFonts w:ascii="Times New Roman" w:hAnsi="Times New Roman" w:eastAsia="Times New Roman" w:cs="Times New Roman"/>
          <w:sz w:val="24"/>
          <w:szCs w:val="24"/>
          <w:lang w:val="es-ES"/>
        </w:rPr>
        <w:t>Địa chỉ</w:t>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 xml:space="preserve">: </w:t>
      </w:r>
      <w:r>
        <w:rPr>
          <w:rFonts w:ascii="Times New Roman" w:hAnsi="Times New Roman" w:cs="Times New Roman"/>
          <w:spacing w:val="-4"/>
          <w:sz w:val="25"/>
          <w:szCs w:val="25"/>
          <w:lang w:val="es-ES"/>
        </w:rPr>
        <w:t>61/4C Đường Bùi Thị Xuân, KP Tân Phước, Phường Tân Đông Hiệp, Thành Phố Hồ Chí Minh, Việt Nam.</w:t>
      </w:r>
    </w:p>
    <w:p w14:paraId="552008F2">
      <w:pPr>
        <w:tabs>
          <w:tab w:val="left" w:pos="1843"/>
        </w:tabs>
        <w:spacing w:after="0" w:line="360" w:lineRule="auto"/>
        <w:contextualSpacing/>
        <w:jc w:val="both"/>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Mã số thuế </w:t>
      </w:r>
      <w:r>
        <w:rPr>
          <w:rFonts w:ascii="Times New Roman" w:hAnsi="Times New Roman" w:eastAsia="Times New Roman" w:cs="Times New Roman"/>
          <w:sz w:val="24"/>
          <w:szCs w:val="24"/>
          <w:lang w:val="es-ES"/>
        </w:rPr>
        <w:tab/>
      </w:r>
      <w:r>
        <w:rPr>
          <w:rFonts w:ascii="Times New Roman" w:hAnsi="Times New Roman" w:eastAsia="Times New Roman" w:cs="Times New Roman"/>
          <w:sz w:val="24"/>
          <w:szCs w:val="24"/>
          <w:lang w:val="es-ES"/>
        </w:rPr>
        <w:t xml:space="preserve">: </w:t>
      </w:r>
      <w:r>
        <w:rPr>
          <w:rFonts w:ascii="Times New Roman" w:hAnsi="Times New Roman" w:cs="Times New Roman"/>
          <w:sz w:val="25"/>
          <w:szCs w:val="25"/>
          <w:lang w:val="es-ES"/>
        </w:rPr>
        <w:t>3702893374</w:t>
      </w:r>
    </w:p>
    <w:p w14:paraId="6DD0FBED">
      <w:pPr>
        <w:spacing w:after="0" w:line="360" w:lineRule="auto"/>
        <w:jc w:val="both"/>
        <w:rPr>
          <w:rFonts w:ascii="Times New Roman" w:hAnsi="Times New Roman" w:cs="Times New Roman"/>
          <w:sz w:val="24"/>
          <w:szCs w:val="24"/>
          <w:lang w:val="es-ES"/>
        </w:rPr>
      </w:pPr>
    </w:p>
    <w:p w14:paraId="055D9C4D">
      <w:pPr>
        <w:tabs>
          <w:tab w:val="left" w:pos="1710"/>
        </w:tabs>
        <w:spacing w:before="360" w:after="0" w:line="360" w:lineRule="auto"/>
        <w:contextualSpacing/>
        <w:jc w:val="both"/>
        <w:rPr>
          <w:rFonts w:ascii="Times New Roman" w:hAnsi="Times New Roman" w:eastAsia="Times New Roman" w:cs="Times New Roman"/>
          <w:sz w:val="24"/>
          <w:szCs w:val="24"/>
          <w:lang w:val="it-IT"/>
        </w:rPr>
      </w:pPr>
      <w:r>
        <w:rPr>
          <w:rFonts w:ascii="Times New Roman" w:hAnsi="Times New Roman" w:eastAsia="Times New Roman" w:cs="Times New Roman"/>
          <w:sz w:val="24"/>
          <w:szCs w:val="24"/>
          <w:lang w:val="it-IT"/>
        </w:rPr>
        <w:t>Hai bên thỏa thuận ký kết Hợp đồng thi công với các nội dung sau:</w:t>
      </w:r>
    </w:p>
    <w:p w14:paraId="7341EA58">
      <w:pPr>
        <w:shd w:val="clear" w:color="auto" w:fill="FFFFFF"/>
        <w:spacing w:after="0" w:line="360" w:lineRule="auto"/>
        <w:jc w:val="both"/>
        <w:rPr>
          <w:rFonts w:ascii="Times New Roman" w:hAnsi="Times New Roman" w:eastAsia="Times New Roman" w:cs="Times New Roman"/>
          <w:b/>
          <w:sz w:val="24"/>
          <w:szCs w:val="24"/>
          <w:lang w:val="it-IT"/>
        </w:rPr>
      </w:pPr>
      <w:r>
        <w:rPr>
          <w:rFonts w:ascii="Times New Roman" w:hAnsi="Times New Roman" w:eastAsia="Times New Roman" w:cs="Times New Roman"/>
          <w:b/>
          <w:bCs/>
          <w:sz w:val="24"/>
          <w:szCs w:val="24"/>
          <w:u w:val="single"/>
          <w:lang w:val="it-IT"/>
        </w:rPr>
        <w:t>ĐIỀU 1</w:t>
      </w:r>
      <w:r>
        <w:rPr>
          <w:rFonts w:ascii="Times New Roman" w:hAnsi="Times New Roman" w:eastAsia="Times New Roman" w:cs="Times New Roman"/>
          <w:b/>
          <w:bCs/>
          <w:sz w:val="24"/>
          <w:szCs w:val="24"/>
          <w:lang w:val="it-IT"/>
        </w:rPr>
        <w:t xml:space="preserve">: NỘI DUNG HỢP ĐỒNG </w:t>
      </w:r>
    </w:p>
    <w:p w14:paraId="49C6503F">
      <w:pPr>
        <w:spacing w:after="0" w:line="360" w:lineRule="auto"/>
        <w:ind w:right="140" w:firstLine="284"/>
        <w:jc w:val="both"/>
        <w:rPr>
          <w:rFonts w:ascii="Times New Roman" w:hAnsi="Times New Roman" w:eastAsia="Times New Roman" w:cs="Times New Roman"/>
          <w:bCs/>
          <w:color w:val="FF0000"/>
          <w:sz w:val="24"/>
          <w:szCs w:val="24"/>
          <w:lang w:val="it-IT"/>
        </w:rPr>
      </w:pPr>
      <w:r>
        <w:rPr>
          <w:rFonts w:ascii="Times New Roman" w:hAnsi="Times New Roman" w:eastAsia="Times New Roman" w:cs="Times New Roman"/>
          <w:bCs/>
          <w:sz w:val="24"/>
          <w:szCs w:val="24"/>
          <w:lang w:val="it-IT"/>
        </w:rPr>
        <w:t>Bên A đồng ý giao cho Bên B</w:t>
      </w:r>
      <w:r>
        <w:rPr>
          <w:rFonts w:ascii="Times New Roman" w:hAnsi="Times New Roman" w:eastAsia="Times New Roman" w:cs="Times New Roman"/>
          <w:bCs/>
          <w:i/>
          <w:iCs/>
          <w:sz w:val="24"/>
          <w:szCs w:val="24"/>
          <w:lang w:val="it-IT"/>
        </w:rPr>
        <w:t xml:space="preserve"> </w:t>
      </w:r>
      <w:r>
        <w:rPr>
          <w:rFonts w:ascii="Times New Roman" w:hAnsi="Times New Roman" w:eastAsia="Times New Roman" w:cs="Times New Roman"/>
          <w:bCs/>
          <w:iCs/>
          <w:sz w:val="24"/>
          <w:szCs w:val="24"/>
          <w:lang w:val="it-IT"/>
        </w:rPr>
        <w:t xml:space="preserve">thi công, lắp đặt trọn gói </w:t>
      </w:r>
      <w:r>
        <w:rPr>
          <w:rFonts w:ascii="Times New Roman" w:hAnsi="Times New Roman" w:eastAsia="Times New Roman" w:cs="Times New Roman"/>
          <w:bCs/>
          <w:sz w:val="24"/>
          <w:szCs w:val="24"/>
          <w:lang w:val="it-IT"/>
        </w:rPr>
        <w:t xml:space="preserve"> hệ thống  điện mặt trời </w:t>
      </w:r>
      <w:r>
        <w:rPr>
          <w:rFonts w:ascii="Times New Roman" w:hAnsi="Times New Roman" w:eastAsia="Times New Roman" w:cs="Times New Roman"/>
          <w:bCs/>
          <w:color w:val="FF0000"/>
          <w:sz w:val="24"/>
          <w:szCs w:val="24"/>
          <w:lang w:val="it-IT"/>
        </w:rPr>
        <w:t>tại địa điểm:</w:t>
      </w:r>
      <w:r>
        <w:rPr>
          <w:lang w:val="it-IT"/>
        </w:rPr>
        <w:t xml:space="preserve"> </w:t>
      </w:r>
      <w:r>
        <w:rPr>
          <w:rFonts w:ascii="Times New Roman" w:hAnsi="Times New Roman" w:eastAsia="Times New Roman" w:cs="Times New Roman"/>
          <w:bCs/>
          <w:color w:val="FF0000"/>
          <w:sz w:val="24"/>
          <w:szCs w:val="24"/>
          <w:lang w:val="it-IT"/>
        </w:rPr>
        <w:t xml:space="preserve">Ấp Bình Tiền 1, Đức Hòa Hạ, Đức Hòa, Long An (cũ). </w:t>
      </w:r>
    </w:p>
    <w:p w14:paraId="538BE711">
      <w:pPr>
        <w:spacing w:after="0" w:line="360" w:lineRule="auto"/>
        <w:ind w:right="140"/>
        <w:jc w:val="both"/>
        <w:rPr>
          <w:rFonts w:ascii="Times New Roman" w:hAnsi="Times New Roman" w:eastAsia="Times New Roman" w:cs="Times New Roman"/>
          <w:bCs/>
          <w:sz w:val="24"/>
          <w:szCs w:val="24"/>
          <w:lang w:val="it-IT"/>
        </w:rPr>
      </w:pPr>
      <w:r>
        <w:rPr>
          <w:rFonts w:ascii="Times New Roman" w:hAnsi="Times New Roman" w:eastAsia="Times New Roman" w:cs="Times New Roman"/>
          <w:bCs/>
          <w:sz w:val="24"/>
          <w:szCs w:val="24"/>
          <w:lang w:val="it-IT"/>
        </w:rPr>
        <w:t xml:space="preserve"> Vật tư thi công gồm:</w:t>
      </w:r>
    </w:p>
    <w:p w14:paraId="435F4BC1">
      <w:pPr>
        <w:spacing w:after="0" w:line="360" w:lineRule="auto"/>
        <w:ind w:right="140"/>
        <w:jc w:val="both"/>
        <w:rPr>
          <w:rFonts w:ascii="Times New Roman" w:hAnsi="Times New Roman" w:eastAsia="Times New Roman" w:cs="Times New Roman"/>
          <w:bCs/>
          <w:sz w:val="24"/>
          <w:szCs w:val="24"/>
          <w:lang w:val="it-IT"/>
        </w:rPr>
      </w:pPr>
      <w:r>
        <w:rPr>
          <w:rFonts w:ascii="Times New Roman" w:hAnsi="Times New Roman" w:eastAsia="Times New Roman" w:cs="Times New Roman"/>
          <w:bCs/>
          <w:sz w:val="24"/>
          <w:szCs w:val="24"/>
          <w:lang w:val="it-IT"/>
        </w:rPr>
        <w:t xml:space="preserve"> (Chi tiết báo giá số: BG00342 kèm theo) </w:t>
      </w:r>
    </w:p>
    <w:p w14:paraId="5F6B71BA">
      <w:pPr>
        <w:shd w:val="clear" w:color="auto" w:fill="FFFFFF"/>
        <w:spacing w:after="0" w:line="360" w:lineRule="auto"/>
        <w:jc w:val="both"/>
        <w:rPr>
          <w:rFonts w:ascii="Times New Roman" w:hAnsi="Times New Roman" w:eastAsia="Times New Roman" w:cs="Times New Roman"/>
          <w:b/>
          <w:sz w:val="24"/>
          <w:szCs w:val="24"/>
          <w:lang w:val="vi-VN"/>
        </w:rPr>
      </w:pPr>
      <w:r>
        <w:rPr>
          <w:rFonts w:ascii="Times New Roman" w:hAnsi="Times New Roman" w:eastAsia="Times New Roman" w:cs="Times New Roman"/>
          <w:b/>
          <w:sz w:val="24"/>
          <w:szCs w:val="24"/>
          <w:u w:val="single"/>
          <w:lang w:val="vi-VN"/>
        </w:rPr>
        <w:t>ĐIỀU 2</w:t>
      </w:r>
      <w:r>
        <w:rPr>
          <w:rFonts w:ascii="Times New Roman" w:hAnsi="Times New Roman" w:eastAsia="Times New Roman" w:cs="Times New Roman"/>
          <w:b/>
          <w:sz w:val="24"/>
          <w:szCs w:val="24"/>
          <w:lang w:val="vi-VN"/>
        </w:rPr>
        <w:t>: GIÁ TRỊ HỢP ĐỒNG</w:t>
      </w:r>
    </w:p>
    <w:p w14:paraId="37F6E3A2">
      <w:pPr>
        <w:shd w:val="clear" w:color="auto" w:fill="FFFFFF"/>
        <w:spacing w:after="0" w:line="360" w:lineRule="auto"/>
        <w:jc w:val="both"/>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vi-VN"/>
        </w:rPr>
        <w:t xml:space="preserve">1. Giá trị hợp đồng: </w:t>
      </w:r>
      <w:r>
        <w:rPr>
          <w:rFonts w:ascii="Times New Roman" w:hAnsi="Times New Roman" w:eastAsia="Times New Roman" w:cs="Times New Roman"/>
          <w:bCs/>
          <w:sz w:val="24"/>
          <w:szCs w:val="24"/>
          <w:lang w:val="vi-VN"/>
        </w:rPr>
        <w:t>Giá thi công trọn gói</w:t>
      </w:r>
      <w:r>
        <w:rPr>
          <w:rFonts w:ascii="Times New Roman" w:hAnsi="Times New Roman" w:eastAsia="Times New Roman" w:cs="Times New Roman"/>
          <w:b/>
          <w:bCs/>
          <w:sz w:val="24"/>
          <w:szCs w:val="24"/>
          <w:lang w:val="vi-VN"/>
        </w:rPr>
        <w:t xml:space="preserve">: 145.000.000 </w:t>
      </w:r>
      <w:r>
        <w:rPr>
          <w:rFonts w:ascii="Times New Roman" w:hAnsi="Times New Roman" w:eastAsia="Times New Roman" w:cs="Times New Roman"/>
          <w:b/>
          <w:bCs/>
          <w:i/>
          <w:sz w:val="24"/>
          <w:szCs w:val="24"/>
          <w:lang w:val="vi-VN"/>
        </w:rPr>
        <w:t xml:space="preserve">(Một trăm bốn mươi lăm triệu đồng./.), </w:t>
      </w:r>
      <w:r>
        <w:rPr>
          <w:rFonts w:ascii="Times New Roman" w:hAnsi="Times New Roman" w:eastAsia="Times New Roman" w:cs="Times New Roman"/>
          <w:bCs/>
          <w:sz w:val="24"/>
          <w:szCs w:val="24"/>
          <w:lang w:val="vi-VN"/>
        </w:rPr>
        <w:t>chưa bao gồm thuế VAT.</w:t>
      </w:r>
    </w:p>
    <w:p w14:paraId="15878962">
      <w:pPr>
        <w:shd w:val="clear" w:color="auto" w:fill="FFFFFF"/>
        <w:spacing w:after="0" w:line="360" w:lineRule="auto"/>
        <w:jc w:val="both"/>
        <w:rPr>
          <w:rFonts w:ascii="Times New Roman" w:hAnsi="Times New Roman" w:eastAsia="Times New Roman" w:cs="Times New Roman"/>
          <w:sz w:val="24"/>
          <w:szCs w:val="24"/>
          <w:lang w:val="vi-VN"/>
        </w:rPr>
      </w:pPr>
      <w:r>
        <w:rPr>
          <w:rFonts w:ascii="Times New Roman" w:hAnsi="Times New Roman" w:eastAsia="Times New Roman" w:cs="Times New Roman"/>
          <w:b/>
          <w:sz w:val="24"/>
          <w:szCs w:val="24"/>
          <w:lang w:val="vi-VN"/>
        </w:rPr>
        <w:t xml:space="preserve"> </w:t>
      </w:r>
      <w:r>
        <w:rPr>
          <w:rFonts w:ascii="Times New Roman" w:hAnsi="Times New Roman" w:eastAsia="Times New Roman" w:cs="Times New Roman"/>
          <w:b/>
          <w:bCs/>
          <w:sz w:val="24"/>
          <w:szCs w:val="24"/>
          <w:lang w:val="vi-VN"/>
        </w:rPr>
        <w:t>2. Tiến độ thi công:</w:t>
      </w:r>
    </w:p>
    <w:p w14:paraId="0BAE2BAD">
      <w:pPr>
        <w:shd w:val="clear" w:color="auto" w:fill="FFFFFF"/>
        <w:spacing w:after="0" w:line="360" w:lineRule="auto"/>
        <w:jc w:val="both"/>
        <w:rPr>
          <w:rFonts w:ascii="Times New Roman" w:hAnsi="Times New Roman" w:eastAsia="Times New Roman" w:cs="Times New Roman"/>
          <w:bCs/>
          <w:sz w:val="24"/>
          <w:szCs w:val="24"/>
          <w:lang w:val="vi-VN"/>
        </w:rPr>
      </w:pPr>
      <w:r>
        <w:rPr>
          <w:rFonts w:ascii="Times New Roman" w:hAnsi="Times New Roman" w:eastAsia="Times New Roman" w:cs="Times New Roman"/>
          <w:bCs/>
          <w:sz w:val="24"/>
          <w:szCs w:val="24"/>
          <w:lang w:val="vi-VN"/>
        </w:rPr>
        <w:t>- Thời gian thi công và bàn giao công trình 10 ngày kể từ khi Bên B nhận</w:t>
      </w:r>
      <w:r>
        <w:rPr>
          <w:rFonts w:ascii="Times New Roman" w:hAnsi="Times New Roman" w:cs="Times New Roman"/>
          <w:lang w:val="vi-VN"/>
        </w:rPr>
        <w:t xml:space="preserve"> </w:t>
      </w:r>
      <w:r>
        <w:rPr>
          <w:rFonts w:ascii="Times New Roman" w:hAnsi="Times New Roman" w:eastAsia="Times New Roman" w:cs="Times New Roman"/>
          <w:bCs/>
          <w:sz w:val="24"/>
          <w:szCs w:val="24"/>
          <w:lang w:val="vi-VN"/>
        </w:rPr>
        <w:t>được tạm ứng của Bên A.</w:t>
      </w:r>
    </w:p>
    <w:p w14:paraId="0D48A355">
      <w:pPr>
        <w:shd w:val="clear" w:color="auto" w:fill="FFFFFF"/>
        <w:spacing w:after="0" w:line="360" w:lineRule="auto"/>
        <w:jc w:val="both"/>
        <w:rPr>
          <w:rFonts w:ascii="Times New Roman" w:hAnsi="Times New Roman" w:eastAsia="Times New Roman" w:cs="Times New Roman"/>
          <w:b/>
          <w:bCs/>
          <w:sz w:val="24"/>
          <w:szCs w:val="24"/>
          <w:lang w:val="vi-VN"/>
        </w:rPr>
      </w:pPr>
      <w:r>
        <w:rPr>
          <w:rFonts w:ascii="Times New Roman" w:hAnsi="Times New Roman" w:eastAsia="Times New Roman" w:cs="Times New Roman"/>
          <w:b/>
          <w:bCs/>
          <w:sz w:val="24"/>
          <w:szCs w:val="24"/>
          <w:u w:val="single"/>
          <w:lang w:val="vi-VN"/>
        </w:rPr>
        <w:t>ĐIỀU 3</w:t>
      </w:r>
      <w:r>
        <w:rPr>
          <w:rFonts w:ascii="Times New Roman" w:hAnsi="Times New Roman" w:eastAsia="Times New Roman" w:cs="Times New Roman"/>
          <w:b/>
          <w:bCs/>
          <w:i/>
          <w:sz w:val="24"/>
          <w:szCs w:val="24"/>
          <w:lang w:val="vi-VN"/>
        </w:rPr>
        <w:t xml:space="preserve">: </w:t>
      </w:r>
      <w:r>
        <w:rPr>
          <w:rFonts w:ascii="Times New Roman" w:hAnsi="Times New Roman" w:eastAsia="Times New Roman" w:cs="Times New Roman"/>
          <w:b/>
          <w:bCs/>
          <w:sz w:val="24"/>
          <w:szCs w:val="24"/>
          <w:lang w:val="vi-VN"/>
        </w:rPr>
        <w:t>THANH TOÁN.</w:t>
      </w:r>
    </w:p>
    <w:p w14:paraId="243CCE54">
      <w:pPr>
        <w:shd w:val="clear" w:color="auto" w:fill="FFFFFF"/>
        <w:spacing w:after="0" w:line="360" w:lineRule="auto"/>
        <w:jc w:val="both"/>
        <w:rPr>
          <w:rFonts w:ascii="Times New Roman" w:hAnsi="Times New Roman" w:eastAsia="Times New Roman" w:cs="Times New Roman"/>
          <w:b/>
          <w:bCs/>
          <w:sz w:val="24"/>
          <w:szCs w:val="24"/>
          <w:lang w:val="vi-VN"/>
        </w:rPr>
      </w:pPr>
      <w:r>
        <w:rPr>
          <w:rFonts w:ascii="Times New Roman" w:hAnsi="Times New Roman" w:eastAsia="Times New Roman" w:cs="Times New Roman"/>
          <w:b/>
          <w:bCs/>
          <w:sz w:val="24"/>
          <w:szCs w:val="24"/>
          <w:lang w:val="vi-VN"/>
        </w:rPr>
        <w:t>3.1. Phương thức thanh toán:</w:t>
      </w:r>
    </w:p>
    <w:p w14:paraId="04175884">
      <w:pPr>
        <w:shd w:val="clear" w:color="auto" w:fill="FFFFFF"/>
        <w:spacing w:after="0" w:line="360" w:lineRule="auto"/>
        <w:jc w:val="both"/>
        <w:rPr>
          <w:rFonts w:ascii="Times New Roman" w:hAnsi="Times New Roman" w:eastAsia="Times New Roman" w:cs="Times New Roman"/>
          <w:bCs/>
          <w:sz w:val="24"/>
          <w:szCs w:val="24"/>
          <w:lang w:val="vi-VN"/>
        </w:rPr>
      </w:pPr>
      <w:r>
        <w:rPr>
          <w:rFonts w:ascii="Times New Roman" w:hAnsi="Times New Roman" w:eastAsia="Times New Roman" w:cs="Times New Roman"/>
          <w:bCs/>
          <w:sz w:val="24"/>
          <w:szCs w:val="24"/>
          <w:lang w:val="vi-VN"/>
        </w:rPr>
        <w:t xml:space="preserve">+ Đợt 1: Tạm ứng 20% </w:t>
      </w:r>
      <w:r>
        <w:rPr>
          <w:rFonts w:ascii="Times New Roman" w:hAnsi="Times New Roman" w:eastAsia="Times New Roman" w:cs="Times New Roman"/>
          <w:bCs/>
          <w:color w:val="000000" w:themeColor="text1"/>
          <w:sz w:val="24"/>
          <w:szCs w:val="24"/>
          <w:lang w:val="vi-VN"/>
          <w14:textFill>
            <w14:solidFill>
              <w14:schemeClr w14:val="tx1"/>
            </w14:solidFill>
          </w14:textFill>
        </w:rPr>
        <w:t>giá trị hợp đồng</w:t>
      </w:r>
      <w:r>
        <w:rPr>
          <w:rFonts w:ascii="Times New Roman" w:hAnsi="Times New Roman" w:eastAsia="Times New Roman" w:cs="Times New Roman"/>
          <w:bCs/>
          <w:color w:val="7030A0"/>
          <w:sz w:val="24"/>
          <w:szCs w:val="24"/>
          <w:lang w:val="vi-VN"/>
        </w:rPr>
        <w:t xml:space="preserve"> </w:t>
      </w:r>
      <w:r>
        <w:rPr>
          <w:rFonts w:ascii="Times New Roman" w:hAnsi="Times New Roman" w:eastAsia="Times New Roman" w:cs="Times New Roman"/>
          <w:bCs/>
          <w:sz w:val="24"/>
          <w:szCs w:val="24"/>
          <w:lang w:val="vi-VN"/>
        </w:rPr>
        <w:t xml:space="preserve">với số tiền là: </w:t>
      </w:r>
      <w:r>
        <w:rPr>
          <w:rFonts w:ascii="Times New Roman" w:hAnsi="Times New Roman" w:eastAsia="Times New Roman" w:cs="Times New Roman"/>
          <w:b/>
          <w:bCs/>
          <w:sz w:val="24"/>
          <w:szCs w:val="24"/>
          <w:lang w:val="vi-VN"/>
        </w:rPr>
        <w:t xml:space="preserve">29.000.000 đồng </w:t>
      </w:r>
      <w:r>
        <w:rPr>
          <w:rFonts w:ascii="Times New Roman" w:hAnsi="Times New Roman" w:eastAsia="Times New Roman" w:cs="Times New Roman"/>
          <w:bCs/>
          <w:sz w:val="24"/>
          <w:szCs w:val="24"/>
          <w:lang w:val="vi-VN"/>
        </w:rPr>
        <w:t>(Hai mươi chín triệu đồng) ngay sau khi ký kết hợp đồng.</w:t>
      </w:r>
    </w:p>
    <w:p w14:paraId="657B34C3">
      <w:pPr>
        <w:shd w:val="clear" w:color="auto" w:fill="FFFFFF"/>
        <w:spacing w:after="0" w:line="360" w:lineRule="auto"/>
        <w:jc w:val="both"/>
        <w:rPr>
          <w:rFonts w:ascii="Times New Roman" w:hAnsi="Times New Roman" w:eastAsia="Times New Roman" w:cs="Times New Roman"/>
          <w:bCs/>
          <w:sz w:val="24"/>
          <w:szCs w:val="24"/>
          <w:lang w:val="vi-VN"/>
        </w:rPr>
      </w:pPr>
      <w:r>
        <w:rPr>
          <w:rFonts w:ascii="Times New Roman" w:hAnsi="Times New Roman" w:eastAsia="Times New Roman" w:cs="Times New Roman"/>
          <w:bCs/>
          <w:sz w:val="24"/>
          <w:szCs w:val="24"/>
          <w:lang w:val="vi-VN"/>
        </w:rPr>
        <w:t xml:space="preserve">+ Đợt 2: Thanh toán 70% giá trị hợp đồng với số tiền là: </w:t>
      </w:r>
      <w:r>
        <w:rPr>
          <w:rFonts w:ascii="Times New Roman" w:hAnsi="Times New Roman" w:eastAsia="Times New Roman" w:cs="Times New Roman"/>
          <w:b/>
          <w:bCs/>
          <w:sz w:val="24"/>
          <w:szCs w:val="24"/>
          <w:lang w:val="vi-VN"/>
        </w:rPr>
        <w:t>101.500.000 đồng</w:t>
      </w:r>
      <w:r>
        <w:rPr>
          <w:rFonts w:ascii="Times New Roman" w:hAnsi="Times New Roman" w:eastAsia="Times New Roman" w:cs="Times New Roman"/>
          <w:bCs/>
          <w:sz w:val="24"/>
          <w:szCs w:val="24"/>
          <w:lang w:val="vi-VN"/>
        </w:rPr>
        <w:t xml:space="preserve"> (Một trăm lẻ một triệu, năm trăm ngàn đồng) ngay khi tập kết vật tư Bên mua.</w:t>
      </w:r>
    </w:p>
    <w:p w14:paraId="664B74BC">
      <w:pPr>
        <w:shd w:val="clear" w:color="auto" w:fill="FFFFFF"/>
        <w:spacing w:after="0" w:line="360" w:lineRule="auto"/>
        <w:jc w:val="both"/>
        <w:rPr>
          <w:rFonts w:ascii="Times New Roman" w:hAnsi="Times New Roman" w:eastAsia="Times New Roman" w:cs="Times New Roman"/>
          <w:bCs/>
          <w:sz w:val="24"/>
          <w:szCs w:val="24"/>
          <w:lang w:val="vi-VN"/>
        </w:rPr>
      </w:pPr>
      <w:r>
        <w:rPr>
          <w:rFonts w:ascii="Times New Roman" w:hAnsi="Times New Roman" w:eastAsia="Times New Roman" w:cs="Times New Roman"/>
          <w:bCs/>
          <w:sz w:val="24"/>
          <w:szCs w:val="24"/>
          <w:lang w:val="vi-VN"/>
        </w:rPr>
        <w:t xml:space="preserve">+ Đợt 3: Thanh toán 10% còn lại </w:t>
      </w:r>
      <w:r>
        <w:rPr>
          <w:rFonts w:ascii="Times New Roman" w:hAnsi="Times New Roman" w:eastAsia="Times New Roman" w:cs="Times New Roman"/>
          <w:bCs/>
          <w:color w:val="000000" w:themeColor="text1"/>
          <w:sz w:val="24"/>
          <w:szCs w:val="24"/>
          <w:lang w:val="vi-VN"/>
          <w14:textFill>
            <w14:solidFill>
              <w14:schemeClr w14:val="tx1"/>
            </w14:solidFill>
          </w14:textFill>
        </w:rPr>
        <w:t xml:space="preserve">giá trị của hợp đồng </w:t>
      </w:r>
      <w:r>
        <w:rPr>
          <w:rFonts w:ascii="Times New Roman" w:hAnsi="Times New Roman" w:eastAsia="Times New Roman" w:cs="Times New Roman"/>
          <w:bCs/>
          <w:sz w:val="24"/>
          <w:szCs w:val="24"/>
          <w:lang w:val="vi-VN"/>
        </w:rPr>
        <w:t xml:space="preserve">với số tiền là: </w:t>
      </w:r>
      <w:r>
        <w:rPr>
          <w:rFonts w:ascii="Times New Roman" w:hAnsi="Times New Roman" w:eastAsia="Times New Roman" w:cs="Times New Roman"/>
          <w:b/>
          <w:bCs/>
          <w:color w:val="000000" w:themeColor="text1"/>
          <w:sz w:val="24"/>
          <w:szCs w:val="24"/>
          <w:lang w:val="vi-VN"/>
          <w14:textFill>
            <w14:solidFill>
              <w14:schemeClr w14:val="tx1"/>
            </w14:solidFill>
          </w14:textFill>
        </w:rPr>
        <w:t xml:space="preserve">14.500.000 đồng </w:t>
      </w:r>
      <w:r>
        <w:rPr>
          <w:rFonts w:ascii="Times New Roman" w:hAnsi="Times New Roman" w:eastAsia="Times New Roman" w:cs="Times New Roman"/>
          <w:bCs/>
          <w:color w:val="000000" w:themeColor="text1"/>
          <w:sz w:val="24"/>
          <w:szCs w:val="24"/>
          <w:lang w:val="vi-VN"/>
          <w14:textFill>
            <w14:solidFill>
              <w14:schemeClr w14:val="tx1"/>
            </w14:solidFill>
          </w14:textFill>
        </w:rPr>
        <w:t xml:space="preserve">(Mười bốn triệu, năm trăm ngàn đồng) </w:t>
      </w:r>
      <w:r>
        <w:rPr>
          <w:rFonts w:ascii="Times New Roman" w:hAnsi="Times New Roman" w:eastAsia="Times New Roman" w:cs="Times New Roman"/>
          <w:bCs/>
          <w:sz w:val="24"/>
          <w:szCs w:val="24"/>
          <w:lang w:val="vi-VN"/>
        </w:rPr>
        <w:t>sau khi 2 bên ký Biên bản nghiệm thu và bàn giao Hệ thống.</w:t>
      </w:r>
    </w:p>
    <w:p w14:paraId="77CA4B07">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vi-VN"/>
        </w:rPr>
        <w:t>Hồ sơ bao gồm</w:t>
      </w:r>
      <w:r>
        <w:rPr>
          <w:rFonts w:ascii="Times New Roman" w:hAnsi="Times New Roman" w:eastAsia="Times New Roman" w:cs="Times New Roman"/>
          <w:bCs/>
          <w:sz w:val="24"/>
          <w:szCs w:val="24"/>
        </w:rPr>
        <w:t>:</w:t>
      </w:r>
    </w:p>
    <w:p w14:paraId="26AD399D">
      <w:pPr>
        <w:pStyle w:val="24"/>
        <w:numPr>
          <w:ilvl w:val="0"/>
          <w:numId w:val="1"/>
        </w:num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vi-VN"/>
        </w:rPr>
        <w:t>Biên bản nghiệm thu</w:t>
      </w:r>
      <w:r>
        <w:rPr>
          <w:rFonts w:ascii="Times New Roman" w:hAnsi="Times New Roman" w:eastAsia="Times New Roman" w:cs="Times New Roman"/>
          <w:bCs/>
          <w:sz w:val="24"/>
          <w:szCs w:val="24"/>
        </w:rPr>
        <w:t xml:space="preserve"> bàn giao</w:t>
      </w:r>
      <w:r>
        <w:rPr>
          <w:rFonts w:ascii="Times New Roman" w:hAnsi="Times New Roman" w:eastAsia="Times New Roman" w:cs="Times New Roman"/>
          <w:bCs/>
          <w:sz w:val="24"/>
          <w:szCs w:val="24"/>
          <w:lang w:val="vi-VN"/>
        </w:rPr>
        <w:t xml:space="preserve"> </w:t>
      </w:r>
      <w:r>
        <w:rPr>
          <w:rFonts w:ascii="Times New Roman" w:hAnsi="Times New Roman" w:eastAsia="Times New Roman" w:cs="Times New Roman"/>
          <w:bCs/>
          <w:sz w:val="24"/>
          <w:szCs w:val="24"/>
        </w:rPr>
        <w:t>công trình;</w:t>
      </w:r>
    </w:p>
    <w:p w14:paraId="5E880F6E">
      <w:pPr>
        <w:pStyle w:val="24"/>
        <w:numPr>
          <w:ilvl w:val="0"/>
          <w:numId w:val="1"/>
        </w:numPr>
        <w:shd w:val="clear" w:color="auto" w:fill="FFFFFF"/>
        <w:spacing w:after="0" w:line="360" w:lineRule="auto"/>
        <w:jc w:val="both"/>
        <w:rPr>
          <w:rFonts w:ascii="Times New Roman" w:hAnsi="Times New Roman" w:eastAsia="Times New Roman" w:cs="Times New Roman"/>
          <w:bCs/>
          <w:sz w:val="24"/>
          <w:szCs w:val="24"/>
          <w:lang w:val="vi-VN"/>
        </w:rPr>
      </w:pPr>
      <w:r>
        <w:rPr>
          <w:rFonts w:ascii="Times New Roman" w:hAnsi="Times New Roman" w:eastAsia="Times New Roman" w:cs="Times New Roman"/>
          <w:bCs/>
          <w:sz w:val="24"/>
          <w:szCs w:val="24"/>
          <w:lang w:val="vi-VN"/>
        </w:rPr>
        <w:t>Giấy đề nghị thanh toán</w:t>
      </w:r>
      <w:r>
        <w:rPr>
          <w:rFonts w:ascii="Times New Roman" w:hAnsi="Times New Roman" w:eastAsia="Times New Roman" w:cs="Times New Roman"/>
          <w:bCs/>
          <w:sz w:val="24"/>
          <w:szCs w:val="24"/>
        </w:rPr>
        <w:t>;</w:t>
      </w:r>
    </w:p>
    <w:p w14:paraId="21F989F1">
      <w:pPr>
        <w:shd w:val="clear" w:color="auto" w:fill="FFFFFF"/>
        <w:spacing w:after="0" w:line="360" w:lineRule="auto"/>
        <w:ind w:firstLine="360"/>
        <w:jc w:val="both"/>
        <w:rPr>
          <w:rFonts w:ascii="TimesNewRomanPSMT" w:hAnsi="TimesNewRomanPSMT"/>
          <w:color w:val="000000"/>
          <w:sz w:val="24"/>
          <w:szCs w:val="24"/>
          <w:lang w:val="vi-VN"/>
        </w:rPr>
      </w:pPr>
      <w:r>
        <w:rPr>
          <w:rFonts w:ascii="TimesNewRomanPSMT" w:hAnsi="TimesNewRomanPSMT"/>
          <w:color w:val="000000"/>
          <w:sz w:val="24"/>
          <w:szCs w:val="24"/>
          <w:lang w:val="vi-VN"/>
        </w:rPr>
        <w:t>Trong quá trình xem xét hồ sơ thanh toán nếu có yêu cầu giải trình, bổ sung hồ sơ chứng từ Bên B có trách nhiệm cung cấp cho Bên A, tuy nhiên việc bổ sung sẽ không làm chậm trễ việc thanh toán theo thời hạn mà hợp đồng đã quy định.</w:t>
      </w:r>
    </w:p>
    <w:p w14:paraId="40BE05E8">
      <w:pPr>
        <w:shd w:val="clear" w:color="auto" w:fill="FFFFFF"/>
        <w:spacing w:after="0" w:line="360" w:lineRule="auto"/>
        <w:jc w:val="both"/>
        <w:rPr>
          <w:rFonts w:ascii="TimesNewRomanPSMT" w:hAnsi="TimesNewRomanPSMT"/>
          <w:b/>
          <w:color w:val="000000"/>
          <w:sz w:val="24"/>
          <w:szCs w:val="24"/>
        </w:rPr>
      </w:pPr>
      <w:r>
        <w:rPr>
          <w:rFonts w:ascii="TimesNewRomanPSMT" w:hAnsi="TimesNewRomanPSMT"/>
          <w:b/>
          <w:color w:val="000000"/>
          <w:sz w:val="24"/>
          <w:szCs w:val="24"/>
        </w:rPr>
        <w:t>3.2. Thông tin thanh toán:</w:t>
      </w:r>
    </w:p>
    <w:p w14:paraId="0C56EA64">
      <w:pPr>
        <w:shd w:val="clear" w:color="auto" w:fill="FFFFFF"/>
        <w:spacing w:after="0" w:line="360" w:lineRule="auto"/>
        <w:jc w:val="both"/>
        <w:rPr>
          <w:rFonts w:ascii="TimesNewRomanPSMT" w:hAnsi="TimesNewRomanPSMT"/>
          <w:color w:val="000000"/>
          <w:sz w:val="24"/>
          <w:szCs w:val="24"/>
        </w:rPr>
      </w:pPr>
      <w:r>
        <w:rPr>
          <w:rFonts w:ascii="TimesNewRomanPSMT" w:hAnsi="TimesNewRomanPSMT"/>
          <w:color w:val="000000"/>
          <w:sz w:val="24"/>
          <w:szCs w:val="24"/>
        </w:rPr>
        <w:t xml:space="preserve">- STK </w:t>
      </w:r>
      <w:r>
        <w:rPr>
          <w:rFonts w:hint="default" w:ascii="TimesNewRomanPSMT" w:hAnsi="TimesNewRomanPSMT"/>
          <w:color w:val="000000"/>
          <w:sz w:val="24"/>
          <w:szCs w:val="24"/>
        </w:rPr>
        <w:t xml:space="preserve">123 222 039 tại Ngân hàng VIB - Chi Nhánh Dĩ An, Bình Dương </w:t>
      </w:r>
      <w:r>
        <w:rPr>
          <w:rFonts w:ascii="TimesNewRomanPSMT" w:hAnsi="TimesNewRomanPSMT"/>
          <w:color w:val="000000"/>
          <w:sz w:val="24"/>
          <w:szCs w:val="24"/>
        </w:rPr>
        <w:t>.</w:t>
      </w:r>
    </w:p>
    <w:p w14:paraId="2D4C8727">
      <w:pPr>
        <w:shd w:val="clear" w:color="auto" w:fill="FFFFFF"/>
        <w:spacing w:after="0" w:line="360" w:lineRule="auto"/>
        <w:jc w:val="both"/>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u w:val="single"/>
          <w:lang w:val="vi-VN"/>
        </w:rPr>
        <w:t>ĐIỀU 4</w:t>
      </w:r>
      <w:r>
        <w:rPr>
          <w:rFonts w:ascii="Times New Roman" w:hAnsi="Times New Roman" w:eastAsia="Times New Roman" w:cs="Times New Roman"/>
          <w:b/>
          <w:bCs/>
          <w:sz w:val="24"/>
          <w:szCs w:val="24"/>
          <w:lang w:val="vi-VN"/>
        </w:rPr>
        <w:t>: BÀN GIAO NGHIỆM THU,  BẢO HÀNH.</w:t>
      </w:r>
    </w:p>
    <w:p w14:paraId="6BE9B789">
      <w:pPr>
        <w:shd w:val="clear" w:color="auto" w:fill="FFFFFF"/>
        <w:spacing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iCs/>
          <w:sz w:val="24"/>
          <w:szCs w:val="24"/>
        </w:rPr>
        <w:t>5.1. Bàn giao, Nghiệm thu Công trình.</w:t>
      </w:r>
    </w:p>
    <w:p w14:paraId="0032F0D8">
      <w:pPr>
        <w:shd w:val="clear" w:color="auto" w:fill="FFFFFF"/>
        <w:spacing w:after="0" w:line="360" w:lineRule="auto"/>
        <w:ind w:firstLine="2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Sau khi hoàn thành Công trình, Bên B sẽ thông báo cho Bên A nghiệm thu Công trình. Trong vòng hai (2) ngày làm việc kể từ ngày nhận được thông báo của Bên B, Bên A phải cùng với Bên B tiến hành nghiệm thu bàn giao Công trình và ký Biên bản nghiệm thu bàn giao công trình đưa vào sử dụng. Kể từ ngày thứ ba (3) trở đi, Bên B có quyền tính thêm chi phí cử người quản lý, trông coi Công trình, cũng như các chi phí hợp lý khác (nếu có).</w:t>
      </w:r>
    </w:p>
    <w:p w14:paraId="3D4E3B80">
      <w:pPr>
        <w:shd w:val="clear" w:color="auto" w:fill="FFFFFF"/>
        <w:spacing w:after="0" w:line="360" w:lineRule="auto"/>
        <w:ind w:firstLine="2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 Quá ba (3) ngày làm việc kể từ ngày nhận được thông báo lần 2 của Bên B về việc nghiệm thu bàn giao mà Bên A vẫn chưa cùng Bên B nghiệm thu bàn giao thì Công trình được xem như đã được bên B hoàn thành theo đúng khối lượng, chất lượng và tiến độ theo đúng quy định của hợp đồng (“</w:t>
      </w:r>
      <w:r>
        <w:rPr>
          <w:rFonts w:ascii="Times New Roman" w:hAnsi="Times New Roman" w:eastAsia="Times New Roman" w:cs="Times New Roman"/>
          <w:i/>
          <w:sz w:val="24"/>
          <w:szCs w:val="24"/>
        </w:rPr>
        <w:t>Công trình được xem hoàn thành</w:t>
      </w:r>
      <w:r>
        <w:rPr>
          <w:rFonts w:ascii="Times New Roman" w:hAnsi="Times New Roman" w:eastAsia="Meiryo UI" w:cs="Times New Roman"/>
          <w:sz w:val="24"/>
          <w:szCs w:val="24"/>
        </w:rPr>
        <w:t>”</w:t>
      </w:r>
      <w:r>
        <w:rPr>
          <w:rFonts w:ascii="Times New Roman" w:hAnsi="Times New Roman" w:eastAsia="Times New Roman" w:cs="Times New Roman"/>
          <w:sz w:val="24"/>
          <w:szCs w:val="24"/>
        </w:rPr>
        <w:t>), Bên B có quyền rút người, máy móc thiết bị ra khỏi Công trình khi đó mọi rủi ro, mất mát, hư hỏng Công trình sẽ do bên A chịu trách nhiệm.</w:t>
      </w:r>
    </w:p>
    <w:p w14:paraId="7D4D7DB5">
      <w:pPr>
        <w:shd w:val="clear" w:color="auto" w:fill="FFFFFF"/>
        <w:spacing w:after="0" w:line="360" w:lineRule="auto"/>
        <w:jc w:val="both"/>
        <w:rPr>
          <w:rFonts w:ascii="Times New Roman" w:hAnsi="Times New Roman" w:eastAsia="Times New Roman" w:cs="Times New Roman"/>
          <w:b/>
          <w:i/>
          <w:sz w:val="24"/>
          <w:szCs w:val="24"/>
        </w:rPr>
      </w:pPr>
      <w:r>
        <w:rPr>
          <w:rFonts w:ascii="Times New Roman" w:hAnsi="Times New Roman" w:eastAsia="Times New Roman" w:cs="Times New Roman"/>
          <w:b/>
          <w:i/>
          <w:iCs/>
          <w:sz w:val="24"/>
          <w:szCs w:val="24"/>
        </w:rPr>
        <w:t>5.2. Bảo hành Công Trình.</w:t>
      </w:r>
    </w:p>
    <w:p w14:paraId="20DC79AC">
      <w:pPr>
        <w:shd w:val="clear" w:color="auto" w:fill="FFFFFF"/>
        <w:spacing w:after="0" w:line="360" w:lineRule="auto"/>
        <w:ind w:firstLine="720"/>
        <w:jc w:val="both"/>
        <w:rPr>
          <w:rFonts w:ascii="Times New Roman" w:hAnsi="Times New Roman" w:eastAsia="Times New Roman" w:cs="Times New Roman"/>
          <w:b/>
          <w:i/>
          <w:sz w:val="24"/>
          <w:szCs w:val="24"/>
        </w:rPr>
      </w:pPr>
      <w:r>
        <w:rPr>
          <w:rFonts w:ascii="Times New Roman" w:hAnsi="Times New Roman" w:eastAsia="Times New Roman" w:cs="Times New Roman"/>
          <w:sz w:val="24"/>
          <w:szCs w:val="24"/>
        </w:rPr>
        <w:t>a) Thời gian bảo hành Công trình là mười hai (12) tháng kể từ ngày ký Biên bản nghiệm thu bàn giao công trình đưa vào sử dụng, chi phí di chuyển &gt;50km, phát sinh bảo hành do 2 bên thỏa thuận kèm theo biên bản hoặc báo giá.</w:t>
      </w:r>
    </w:p>
    <w:p w14:paraId="45348B22">
      <w:pPr>
        <w:shd w:val="clear" w:color="auto" w:fill="FFFFFF"/>
        <w:spacing w:after="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b/>
          <w:i/>
          <w:sz w:val="24"/>
          <w:szCs w:val="24"/>
        </w:rPr>
        <w:t xml:space="preserve"> </w:t>
      </w:r>
      <w:r>
        <w:rPr>
          <w:rFonts w:ascii="Times New Roman" w:hAnsi="Times New Roman" w:eastAsia="Times New Roman" w:cs="Times New Roman"/>
          <w:sz w:val="24"/>
          <w:szCs w:val="24"/>
        </w:rPr>
        <w:t>Trong thời gian bảo hành Bên B có trách nhiệm sửa chữa kịp thời những hư hỏng do lỗi thi công của Bên B (Bên B không bảo hành trong trường hợp lỗi do thiết bị bên A cấp bị hư hỏng).</w:t>
      </w:r>
    </w:p>
    <w:p w14:paraId="0BCA746A">
      <w:pPr>
        <w:shd w:val="clear" w:color="auto" w:fill="FFFFFF"/>
        <w:spacing w:after="0" w:line="360" w:lineRule="auto"/>
        <w:jc w:val="both"/>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 xml:space="preserve">ĐIỀU 5: </w:t>
      </w:r>
      <w:r>
        <w:rPr>
          <w:rFonts w:ascii="Times New Roman" w:hAnsi="Times New Roman" w:eastAsia="Times New Roman" w:cs="Times New Roman"/>
          <w:b/>
          <w:bCs/>
          <w:sz w:val="24"/>
          <w:szCs w:val="24"/>
        </w:rPr>
        <w:t>TRÁCH NHIỆM CỦA CÁC BÊN.</w:t>
      </w:r>
    </w:p>
    <w:p w14:paraId="70E0D0E9">
      <w:pPr>
        <w:shd w:val="clear" w:color="auto" w:fill="FFFFFF"/>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Trách nhiệm của Bên A:</w:t>
      </w:r>
    </w:p>
    <w:p w14:paraId="7BBB62A4">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Cung cấp đảm bảo điện, nước đến công trình, tạm ứng và thanh toán kịp thời;</w:t>
      </w:r>
    </w:p>
    <w:p w14:paraId="5EC43246">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Cung cấp bản vẽ kỹ thuật công trình;</w:t>
      </w:r>
    </w:p>
    <w:p w14:paraId="27C99BA5">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Cử người trực tiếp giám sát thi công về tiến độ, biện pháp kỹ thuật thi công </w:t>
      </w:r>
    </w:p>
    <w:p w14:paraId="7C64D836">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Thay mặt bên B (khi cần thiết) giải quyết các yêu cầu gấp rút trong quá trình thi công;</w:t>
      </w:r>
    </w:p>
    <w:p w14:paraId="43C79690">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 </w:t>
      </w:r>
      <w:r>
        <w:rPr>
          <w:rFonts w:ascii="Times New Roman" w:hAnsi="Times New Roman" w:eastAsia="Times New Roman" w:cs="Times New Roman"/>
          <w:sz w:val="24"/>
          <w:szCs w:val="24"/>
        </w:rPr>
        <w:t xml:space="preserve">Nhận bàn giao Công trình và ký Biên bản nghiệm thu theo yêu cầu của Bên B. </w:t>
      </w:r>
    </w:p>
    <w:p w14:paraId="5AE7F165">
      <w:pPr>
        <w:shd w:val="clear" w:color="auto" w:fill="FFFFFF"/>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Trách nhiệm của Bên B:</w:t>
      </w:r>
    </w:p>
    <w:p w14:paraId="0F249CCA">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Cung cấp vật tư </w:t>
      </w:r>
      <w:r>
        <w:rPr>
          <w:rFonts w:ascii="Times New Roman" w:hAnsi="Times New Roman" w:eastAsia="Times New Roman" w:cs="Times New Roman"/>
          <w:bCs/>
          <w:sz w:val="24"/>
          <w:szCs w:val="24"/>
          <w:lang w:val="vi-VN"/>
        </w:rPr>
        <w:t xml:space="preserve">nhân lực, thiết bị để lắp đặt các hạng mục đúng yêu cầu kỹ thuật, </w:t>
      </w:r>
      <w:r>
        <w:rPr>
          <w:rFonts w:ascii="Times New Roman" w:hAnsi="Times New Roman" w:eastAsia="Times New Roman" w:cs="Times New Roman"/>
          <w:bCs/>
          <w:sz w:val="24"/>
          <w:szCs w:val="24"/>
        </w:rPr>
        <w:t xml:space="preserve">thời gian và số lượng </w:t>
      </w:r>
    </w:p>
    <w:p w14:paraId="0A9FB6D8">
      <w:pPr>
        <w:shd w:val="clear" w:color="auto" w:fill="FFFFFF"/>
        <w:spacing w:after="0" w:line="360" w:lineRule="auto"/>
        <w:jc w:val="both"/>
        <w:rPr>
          <w:rFonts w:ascii="Times New Roman" w:hAnsi="Times New Roman" w:eastAsia="Times New Roman" w:cs="Times New Roman"/>
          <w:b/>
          <w:bCs/>
          <w:i/>
          <w:sz w:val="24"/>
          <w:szCs w:val="24"/>
        </w:rPr>
      </w:pPr>
      <w:r>
        <w:rPr>
          <w:rFonts w:ascii="Times New Roman" w:hAnsi="Times New Roman" w:eastAsia="Times New Roman" w:cs="Times New Roman"/>
          <w:bCs/>
          <w:sz w:val="24"/>
          <w:szCs w:val="24"/>
        </w:rPr>
        <w:t xml:space="preserve">- </w:t>
      </w:r>
      <w:r>
        <w:rPr>
          <w:rFonts w:ascii="Times New Roman" w:hAnsi="Times New Roman" w:eastAsia="Times New Roman" w:cs="Times New Roman"/>
          <w:b/>
          <w:bCs/>
          <w:i/>
          <w:sz w:val="24"/>
          <w:szCs w:val="24"/>
        </w:rPr>
        <w:t>Hàng hóa tập kế xuống công trình:  Tấm pin và inverter phải đầy đủ CO, CQ (scan)</w:t>
      </w:r>
    </w:p>
    <w:p w14:paraId="22C994F1">
      <w:pPr>
        <w:shd w:val="clear" w:color="auto" w:fill="FFFFFF"/>
        <w:spacing w:after="0" w:line="360" w:lineRule="auto"/>
        <w:jc w:val="both"/>
        <w:rPr>
          <w:rFonts w:ascii="Times New Roman" w:hAnsi="Times New Roman" w:eastAsia="Times New Roman" w:cs="Times New Roman"/>
          <w:b/>
          <w:bCs/>
          <w:i/>
          <w:sz w:val="24"/>
          <w:szCs w:val="24"/>
        </w:rPr>
      </w:pPr>
      <w:r>
        <w:rPr>
          <w:rFonts w:ascii="Times New Roman" w:hAnsi="Times New Roman" w:eastAsia="Times New Roman" w:cs="Times New Roman"/>
          <w:b/>
          <w:bCs/>
          <w:i/>
          <w:sz w:val="24"/>
          <w:szCs w:val="24"/>
        </w:rPr>
        <w:t>+ Tấm Pin THORNOVA 570W 2 mặt kính, Bảo hành 15 năm vật lý, 30 năm hiệu suất.</w:t>
      </w:r>
    </w:p>
    <w:p w14:paraId="7FE50A48">
      <w:pPr>
        <w:shd w:val="clear" w:color="auto" w:fill="FFFFFF"/>
        <w:spacing w:after="0" w:line="360" w:lineRule="auto"/>
        <w:jc w:val="both"/>
        <w:rPr>
          <w:rFonts w:ascii="Times New Roman" w:hAnsi="Times New Roman" w:eastAsia="Times New Roman" w:cs="Times New Roman"/>
          <w:b/>
          <w:bCs/>
          <w:i/>
          <w:sz w:val="24"/>
          <w:szCs w:val="24"/>
        </w:rPr>
      </w:pPr>
      <w:r>
        <w:rPr>
          <w:rFonts w:ascii="Times New Roman" w:hAnsi="Times New Roman" w:eastAsia="Times New Roman" w:cs="Times New Roman"/>
          <w:b/>
          <w:bCs/>
          <w:i/>
          <w:sz w:val="24"/>
          <w:szCs w:val="24"/>
        </w:rPr>
        <w:t>+ Inverter Luxpower 1 pha 12kw, Bảo hành 3 năm.</w:t>
      </w:r>
    </w:p>
    <w:p w14:paraId="0B22A7B8">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
          <w:bCs/>
          <w:i/>
          <w:sz w:val="24"/>
          <w:szCs w:val="24"/>
        </w:rPr>
        <w:t>+ BATTERY GENIXGREEN 5,12kw, Bảo hành 5 năm.</w:t>
      </w:r>
    </w:p>
    <w:p w14:paraId="2C363E8F">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Thi công theo yêu cầu cụ thể của Bên A đảm bảo chất lượng, kỹ thuật, mỹ thuật của công trình. </w:t>
      </w:r>
    </w:p>
    <w:p w14:paraId="380AAF5E">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Lập tiến độ thi công, biện pháp kỹ thuật an toàn và phải được sự nhất trí của bên A. </w:t>
      </w:r>
    </w:p>
    <w:p w14:paraId="0CF68490">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Đảm bảo thi công an toàn tuyệt đối cho người và công trình. Nếu có tai nạn xảy ra, bên B chịu hoàn toàn trách nhiệm bồi thường thiệt hại theo quy định của pháp luật;</w:t>
      </w:r>
    </w:p>
    <w:p w14:paraId="684852DD">
      <w:pPr>
        <w:shd w:val="clear" w:color="auto" w:fill="FFFFFF"/>
        <w:spacing w:after="0"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Tự lo chỗ ăn, ở, sinh hoạt của công nhân, chấp hành các quy định về trật tư, an ninh, khai báo tạm trú;</w:t>
      </w:r>
    </w:p>
    <w:p w14:paraId="399FDE39">
      <w:pPr>
        <w:shd w:val="clear" w:color="auto" w:fill="FFFFFF"/>
        <w:spacing w:after="0" w:line="360" w:lineRule="auto"/>
        <w:jc w:val="both"/>
        <w:rPr>
          <w:rFonts w:ascii="Times New Roman" w:hAnsi="Times New Roman" w:cs="Times New Roman"/>
          <w:sz w:val="24"/>
          <w:szCs w:val="24"/>
          <w:lang w:val="da-DK"/>
        </w:rPr>
      </w:pPr>
      <w:r>
        <w:rPr>
          <w:rFonts w:ascii="Times New Roman" w:hAnsi="Times New Roman" w:eastAsia="Times New Roman" w:cs="Times New Roman"/>
          <w:bCs/>
          <w:sz w:val="24"/>
          <w:szCs w:val="24"/>
        </w:rPr>
        <w:t xml:space="preserve">- </w:t>
      </w:r>
      <w:r>
        <w:rPr>
          <w:rFonts w:ascii="Times New Roman" w:hAnsi="Times New Roman" w:cs="Times New Roman"/>
          <w:sz w:val="24"/>
          <w:szCs w:val="24"/>
          <w:lang w:val="da-DK"/>
        </w:rPr>
        <w:t>Đảm bảo tuân thủ thực hiện các quy định về phòng cháy chữa cháy, an toàn và an ninh trật tự tại địa điểm thi công; Đảm bảo dụng cụ thi công tại công trường đúng tiêu chuẩn kỹ thuật, tránh dụng cụ thiết bị quá cũ không đảm bảo an toàn thi công; Đảm bảo trang bị bảo hộ lao động tại công trường phải đúng theo tiêu chuẩn an toàn lao động; Đảm bảo đúng quy trình, biện pháp thi công lắp đặt, đảm bảo an toàn, vệ sinh lao động.</w:t>
      </w:r>
    </w:p>
    <w:p w14:paraId="6C9BEDA2">
      <w:pPr>
        <w:shd w:val="clear" w:color="auto" w:fill="FFFFFF"/>
        <w:spacing w:after="0" w:line="360" w:lineRule="auto"/>
        <w:jc w:val="both"/>
        <w:rPr>
          <w:rFonts w:ascii="Times New Roman" w:hAnsi="Times New Roman" w:cs="Times New Roman"/>
          <w:sz w:val="24"/>
          <w:szCs w:val="24"/>
          <w:lang w:val="da-DK"/>
        </w:rPr>
      </w:pPr>
      <w:r>
        <w:rPr>
          <w:rFonts w:ascii="Times New Roman" w:hAnsi="Times New Roman" w:cs="Times New Roman"/>
          <w:sz w:val="24"/>
          <w:szCs w:val="24"/>
          <w:lang w:val="da-DK"/>
        </w:rPr>
        <w:t>- Bên B không bảo hành các trường hợp pin, inverter, bình lưu trữ... bị hư hỏng không phải do lỗi của nhà sản xuất như: hệ thống bị sét đánh trực tiếp, thiên tai, hỏa hoạn… hoặc lỗi do người sử dụng tự ý tháo mở thiết bị gây nên.</w:t>
      </w:r>
    </w:p>
    <w:p w14:paraId="059AB500">
      <w:pPr>
        <w:shd w:val="clear" w:color="auto" w:fill="FFFFFF"/>
        <w:spacing w:after="0" w:line="360" w:lineRule="auto"/>
        <w:jc w:val="both"/>
        <w:rPr>
          <w:rFonts w:ascii="Times New Roman" w:hAnsi="Times New Roman" w:eastAsia="Times New Roman" w:cs="Times New Roman"/>
          <w:bCs/>
          <w:sz w:val="24"/>
          <w:szCs w:val="24"/>
          <w:lang w:val="da-DK"/>
        </w:rPr>
      </w:pPr>
      <w:r>
        <w:rPr>
          <w:rFonts w:ascii="Times New Roman" w:hAnsi="Times New Roman" w:eastAsia="Times New Roman" w:cs="Times New Roman"/>
          <w:bCs/>
          <w:sz w:val="24"/>
          <w:szCs w:val="24"/>
          <w:lang w:val="da-DK"/>
        </w:rPr>
        <w:t xml:space="preserve">-  Chịu trách nhiệm bảo hành công trình  trong thời hạn 01 </w:t>
      </w:r>
      <w:r>
        <w:rPr>
          <w:rFonts w:ascii="Times New Roman" w:hAnsi="Times New Roman" w:eastAsia="Times New Roman" w:cs="Times New Roman"/>
          <w:bCs/>
          <w:sz w:val="24"/>
          <w:szCs w:val="24"/>
          <w:lang w:val="vi-VN"/>
        </w:rPr>
        <w:t>năm</w:t>
      </w:r>
      <w:r>
        <w:rPr>
          <w:rFonts w:ascii="Times New Roman" w:hAnsi="Times New Roman" w:eastAsia="Times New Roman" w:cs="Times New Roman"/>
          <w:bCs/>
          <w:sz w:val="24"/>
          <w:szCs w:val="24"/>
          <w:lang w:val="da-DK"/>
        </w:rPr>
        <w:t xml:space="preserve"> kể từ ngày được bên A nghiệm thu đưa vào sử dụng. </w:t>
      </w:r>
    </w:p>
    <w:p w14:paraId="1B1E8244">
      <w:pPr>
        <w:shd w:val="clear" w:color="auto" w:fill="FFFFFF"/>
        <w:spacing w:after="0" w:line="360" w:lineRule="auto"/>
        <w:jc w:val="both"/>
        <w:rPr>
          <w:rFonts w:ascii="Times New Roman" w:hAnsi="Times New Roman" w:eastAsia="Times New Roman" w:cs="Times New Roman"/>
          <w:sz w:val="24"/>
          <w:szCs w:val="24"/>
          <w:lang w:val="da-DK"/>
        </w:rPr>
      </w:pPr>
      <w:r>
        <w:rPr>
          <w:rFonts w:ascii="Times New Roman" w:hAnsi="Times New Roman" w:eastAsia="Times New Roman" w:cs="Times New Roman"/>
          <w:b/>
          <w:bCs/>
          <w:sz w:val="24"/>
          <w:szCs w:val="24"/>
          <w:u w:val="single"/>
          <w:lang w:val="da-DK"/>
        </w:rPr>
        <w:t>ĐIỀU 6</w:t>
      </w:r>
      <w:r>
        <w:rPr>
          <w:rFonts w:ascii="Times New Roman" w:hAnsi="Times New Roman" w:eastAsia="Times New Roman" w:cs="Times New Roman"/>
          <w:b/>
          <w:bCs/>
          <w:sz w:val="24"/>
          <w:szCs w:val="24"/>
          <w:lang w:val="da-DK"/>
        </w:rPr>
        <w:t>: CHẤM DỨT HỢP ĐỒNG TRƯỚC THỜI HẠN.</w:t>
      </w:r>
    </w:p>
    <w:p w14:paraId="7C782631">
      <w:pPr>
        <w:shd w:val="clear" w:color="auto" w:fill="FFFFFF"/>
        <w:spacing w:after="0" w:line="360" w:lineRule="auto"/>
        <w:jc w:val="both"/>
        <w:rPr>
          <w:rFonts w:ascii="Times New Roman" w:hAnsi="Times New Roman" w:eastAsia="Times New Roman" w:cs="Times New Roman"/>
          <w:sz w:val="24"/>
          <w:szCs w:val="24"/>
          <w:lang w:val="da-DK"/>
        </w:rPr>
      </w:pPr>
      <w:r>
        <w:rPr>
          <w:rFonts w:ascii="Times New Roman" w:hAnsi="Times New Roman" w:eastAsia="Times New Roman" w:cs="Times New Roman"/>
          <w:sz w:val="24"/>
          <w:szCs w:val="24"/>
          <w:lang w:val="da-DK"/>
        </w:rPr>
        <w:t>Hợp đồng thi công sẽ chấm dứt trước thời hạn trong các trường hợp sau:</w:t>
      </w:r>
    </w:p>
    <w:p w14:paraId="285E2E8C">
      <w:pPr>
        <w:shd w:val="clear" w:color="auto" w:fill="FFFFFF"/>
        <w:spacing w:after="0" w:line="360" w:lineRule="auto"/>
        <w:ind w:firstLine="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6.1. Theo thỏa thuận của hai bên.</w:t>
      </w:r>
    </w:p>
    <w:p w14:paraId="402C775E">
      <w:pPr>
        <w:shd w:val="clear" w:color="auto" w:fill="FFFFFF"/>
        <w:spacing w:after="0" w:line="360" w:lineRule="auto"/>
        <w:ind w:firstLine="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6.2. Một trong hai bên bị phá sản.</w:t>
      </w:r>
    </w:p>
    <w:p w14:paraId="04EC2812">
      <w:pPr>
        <w:shd w:val="clear" w:color="auto" w:fill="FFFFFF"/>
        <w:spacing w:after="0" w:line="360" w:lineRule="auto"/>
        <w:ind w:firstLine="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6.3. Xảy ra sự kiện bất khả kháng theo Điều 7 của Hợp đồng.</w:t>
      </w:r>
    </w:p>
    <w:p w14:paraId="72C9E29F">
      <w:pPr>
        <w:shd w:val="clear" w:color="auto" w:fill="FFFFFF"/>
        <w:spacing w:after="0" w:line="360" w:lineRule="auto"/>
        <w:ind w:firstLine="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6.4. Nếu một bên vi phạm các nghĩa vụ trong hợp đồng và không khắc phục theo yêu cầu của Bên bị vi phạm thì Bên bị vi phạm được quyền đơn phương chấm dứt hợp đồng bằng cách thông báo cho bên vi phạm bằng văn bản trước ngày chấm dứt ít nhất 10 ngày. Đồng thời bên vi phạm sẽ bị phạt 8% giá trị hợp đồng.</w:t>
      </w:r>
    </w:p>
    <w:p w14:paraId="4607F4C8">
      <w:pPr>
        <w:shd w:val="clear" w:color="auto" w:fill="FFFFFF"/>
        <w:spacing w:after="0" w:line="360" w:lineRule="auto"/>
        <w:ind w:firstLine="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6.5. Khi chấm dứt Hợp đồng theo Điều 6 của Hợp đồng này, Hai Bên cam kết sẽ hoàn tất toàn bộ nghĩa vụ còn tồn đọng của mình trong vòng tối đa hai mươi (20) ngày kể từ ngày Hợp đồng chấm dứt. Việc chấm dứt hợp đồng không làm ảnh hưởng đến trách nhiệm bồi thường thiệt hại, phạt vi phạm hợp đồng của các Bên.</w:t>
      </w:r>
    </w:p>
    <w:p w14:paraId="3A4682C9">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u w:val="single"/>
        </w:rPr>
        <w:t>ĐIỀU 7</w:t>
      </w:r>
      <w:r>
        <w:rPr>
          <w:rFonts w:ascii="Times New Roman" w:hAnsi="Times New Roman" w:eastAsia="Times New Roman" w:cs="Times New Roman"/>
          <w:b/>
          <w:bCs/>
          <w:sz w:val="24"/>
          <w:szCs w:val="24"/>
        </w:rPr>
        <w:t>: BẤT KHẢ KHÁNG.</w:t>
      </w:r>
    </w:p>
    <w:p w14:paraId="3E142299">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7.1. Sự kiện bất khả kháng là sự kiện xảy ra mang tính khách quan và nằm ngoài tầm kiểm soát của các bên như: động đất, bão, lũ lụt, hoả hoạn, chiến tranh hoặc các nguy cơ xảy ra chiến tranh và các thảm họa khác chưa lường hết được, sự thay đổi chính sách hoặc ngăn cấm của cơ quan có thẩm quyền của Việt Nam; Mặt bằng thi công bị vướng mắc khiếu nại, khiếu kiện; phá rối, cản trở của người dân và các hành vi phá hoại, cản trở khác ngoài tầm kiểm soát khác của các bên,….</w:t>
      </w:r>
    </w:p>
    <w:p w14:paraId="25802FA9">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7.2. Trường hợp một bên không hoàn thành nghĩa vụ của mình do sự kiện bất khả kháng sẽ không phải là cơ sở để bên kia chấm dứt Hợp Đồng. Tuy nhiên bên bị ảnh hưởng của sự kiện bất khả kháng có nhiệm vụ phải thông báo cho bên kia về sự kiện bất khả kháng trong vòng bảy (7) ngày ngay sau khi sự kiện bất khả kháng xảy ra.</w:t>
      </w:r>
    </w:p>
    <w:p w14:paraId="41B12556">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7.3. Trong trường hợp xảy ra sự kiện bất khả kháng, thời gian thực hiện Hợp Đồng sẽ được kéo dài bằng thời gian diễn ra sự kiện bất khả kháng mà bên bị ảnh hưởng không thể thực hiện được nghĩa vụ của mình theo Hợp đồng.</w:t>
      </w:r>
    </w:p>
    <w:p w14:paraId="43F21DE6">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7.4. Nếu việc thực hiện Hợp đồng tiếp tục bị ngăn cản trong vòng 60 (sáu mươi) ngày do sự kiện bất khả kháng, một trong các bên có thể gửi thông báo chấm dứt Hợp đồng cho bên kia, thông báo này có hiệu lực trong vòng mười lăm (15) ngày. Nếu hết hạn mười lăm (15) ngày nhưng tác động của sự kiện bất khả kháng vẫn tiếp tục thì Hợp Đồng sẽ tự động chấm dứt và khi đó:</w:t>
      </w:r>
    </w:p>
    <w:p w14:paraId="3A71C93C">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Bên B sẽ báo cáo giá trị công việc đã thực hiện và Bên A sẽ thanh toán toàn bộ giá trị các công việc đã được thực hiện cho Bên B theo đơn giá trong Hợp Đồng; </w:t>
      </w:r>
    </w:p>
    <w:p w14:paraId="3A41E3FB">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u w:val="single"/>
        </w:rPr>
        <w:t>ĐIỀU 8</w:t>
      </w:r>
      <w:r>
        <w:rPr>
          <w:rFonts w:ascii="Times New Roman" w:hAnsi="Times New Roman" w:eastAsia="Times New Roman" w:cs="Times New Roman"/>
          <w:b/>
          <w:bCs/>
          <w:sz w:val="24"/>
          <w:szCs w:val="24"/>
        </w:rPr>
        <w:t>: ĐIỀU KHOẢN CHUNG.</w:t>
      </w:r>
    </w:p>
    <w:p w14:paraId="0CD3DE37">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iCs/>
          <w:sz w:val="24"/>
          <w:szCs w:val="24"/>
        </w:rPr>
        <w:t>8.1. Hợp đồng thi công</w:t>
      </w:r>
      <w:r>
        <w:rPr>
          <w:rFonts w:ascii="Times New Roman" w:hAnsi="Times New Roman" w:eastAsia="Times New Roman" w:cs="Times New Roman"/>
          <w:sz w:val="24"/>
          <w:szCs w:val="24"/>
        </w:rPr>
        <w:t> này có hiệu lực kể từ ngày ký và được điều chỉnh bởi pháp luật Việt Nam.</w:t>
      </w:r>
    </w:p>
    <w:p w14:paraId="3700A924">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8.2. Hai bên cam kết thực hiện đúng những điều khoản đã thỏa thuận trong Hợp đồng. Mọi thay đổi, bổ sung phải được hai bên thỏa thuận thống nhất bằng văn bản. Phần sửa đổi, bổ sung sẽ là một phần không thể tách rời của Hợp đồng.</w:t>
      </w:r>
    </w:p>
    <w:p w14:paraId="2F6596A8">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8.3 Trong trường hợp bên B đã thi công hoàn thiện công trình bên A không thanh toán đủ theo điều 3 của hợp đồng bên B có quyền tháo dở vật tư chính đã thi công lắp đặt</w:t>
      </w:r>
    </w:p>
    <w:p w14:paraId="1DAE24B8">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8.4. Nếu có tranh chấp hoặc vi phạm hợp đồng thì cùng nhau bàn bạc thống nhất trên tinh thần hợp tác giải quyết, nếu không giải quyết được thì yêu cầu cơ quan có thẩm quyền giải quyết và bên vi phạm hợp đồng phải chịu mọi chi phí.</w:t>
      </w:r>
    </w:p>
    <w:p w14:paraId="25CD4688">
      <w:pPr>
        <w:shd w:val="clear" w:color="auto" w:fill="FFFFFF"/>
        <w:spacing w:after="0" w:line="360" w:lineRule="auto"/>
        <w:jc w:val="both"/>
        <w:rPr>
          <w:rFonts w:ascii="Times New Roman" w:hAnsi="Times New Roman" w:eastAsia="Times New Roman" w:cs="Times New Roman"/>
          <w:sz w:val="24"/>
          <w:szCs w:val="24"/>
        </w:rPr>
      </w:pPr>
    </w:p>
    <w:p w14:paraId="3B4C88BD">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8.5. Hợp đồng thi công này được lập thành hai (02) bản chính bằng tiếng Việt, mỗi bên giữ một (01) bản chính có giá trị pháp lý như nhau.</w:t>
      </w:r>
    </w:p>
    <w:p w14:paraId="0226934E">
      <w:pPr>
        <w:shd w:val="clear" w:color="auto" w:fill="FFFFFF"/>
        <w:spacing w:after="0" w:line="360" w:lineRule="auto"/>
        <w:jc w:val="both"/>
        <w:rPr>
          <w:rFonts w:ascii="Times New Roman" w:hAnsi="Times New Roman" w:eastAsia="Times New Roman" w:cs="Times New Roman"/>
          <w:sz w:val="24"/>
          <w:szCs w:val="24"/>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97"/>
        <w:gridCol w:w="4697"/>
      </w:tblGrid>
      <w:tr w14:paraId="7FB2E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4697" w:type="dxa"/>
          </w:tcPr>
          <w:p w14:paraId="1CEDC63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ĐẠI DIỆN BÊN A</w:t>
            </w:r>
          </w:p>
          <w:p w14:paraId="68DB0720">
            <w:pPr>
              <w:spacing w:after="0" w:line="360" w:lineRule="auto"/>
              <w:jc w:val="center"/>
              <w:rPr>
                <w:rFonts w:ascii="Times New Roman" w:hAnsi="Times New Roman" w:cs="Times New Roman"/>
                <w:sz w:val="24"/>
                <w:szCs w:val="24"/>
              </w:rPr>
            </w:pPr>
          </w:p>
          <w:p w14:paraId="35AD35DC">
            <w:pPr>
              <w:spacing w:after="0" w:line="360" w:lineRule="auto"/>
              <w:jc w:val="center"/>
              <w:rPr>
                <w:rFonts w:ascii="Times New Roman" w:hAnsi="Times New Roman" w:cs="Times New Roman"/>
                <w:sz w:val="24"/>
                <w:szCs w:val="24"/>
              </w:rPr>
            </w:pPr>
          </w:p>
          <w:p w14:paraId="50F80D97">
            <w:pPr>
              <w:spacing w:after="0" w:line="360" w:lineRule="auto"/>
              <w:rPr>
                <w:rFonts w:ascii="Times New Roman" w:hAnsi="Times New Roman" w:cs="Times New Roman"/>
                <w:b/>
                <w:sz w:val="24"/>
                <w:szCs w:val="24"/>
              </w:rPr>
            </w:pPr>
          </w:p>
          <w:p w14:paraId="572E3D6F">
            <w:pPr>
              <w:spacing w:after="0" w:line="360" w:lineRule="auto"/>
              <w:rPr>
                <w:rFonts w:ascii="Times New Roman" w:hAnsi="Times New Roman" w:cs="Times New Roman"/>
                <w:b/>
                <w:sz w:val="24"/>
                <w:szCs w:val="24"/>
              </w:rPr>
            </w:pPr>
          </w:p>
          <w:p w14:paraId="23F7B487">
            <w:pPr>
              <w:spacing w:after="0" w:line="360" w:lineRule="auto"/>
              <w:rPr>
                <w:rFonts w:ascii="Times New Roman" w:hAnsi="Times New Roman" w:cs="Times New Roman"/>
                <w:b/>
                <w:sz w:val="24"/>
                <w:szCs w:val="24"/>
              </w:rPr>
            </w:pPr>
          </w:p>
          <w:p w14:paraId="70D5536A">
            <w:pPr>
              <w:spacing w:after="0" w:line="360" w:lineRule="auto"/>
              <w:rPr>
                <w:rFonts w:ascii="Times New Roman" w:hAnsi="Times New Roman" w:cs="Times New Roman"/>
                <w:b/>
                <w:sz w:val="24"/>
                <w:szCs w:val="24"/>
              </w:rPr>
            </w:pPr>
          </w:p>
          <w:p w14:paraId="4EDBB855">
            <w:pPr>
              <w:spacing w:after="0" w:line="360" w:lineRule="auto"/>
              <w:rPr>
                <w:rFonts w:ascii="Times New Roman" w:hAnsi="Times New Roman" w:cs="Times New Roman"/>
                <w:b/>
                <w:sz w:val="24"/>
                <w:szCs w:val="24"/>
              </w:rPr>
            </w:pPr>
          </w:p>
        </w:tc>
        <w:tc>
          <w:tcPr>
            <w:tcW w:w="4697" w:type="dxa"/>
          </w:tcPr>
          <w:p w14:paraId="5E3B684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ĐẠI DIỆN BÊN B</w:t>
            </w:r>
          </w:p>
          <w:p w14:paraId="55678700">
            <w:pPr>
              <w:spacing w:after="0" w:line="360" w:lineRule="auto"/>
              <w:rPr>
                <w:rFonts w:ascii="Times New Roman" w:hAnsi="Times New Roman" w:cs="Times New Roman"/>
                <w:b/>
                <w:sz w:val="24"/>
                <w:szCs w:val="24"/>
              </w:rPr>
            </w:pPr>
          </w:p>
        </w:tc>
      </w:tr>
    </w:tbl>
    <w:p w14:paraId="0CD6BFB8">
      <w:pPr>
        <w:spacing w:after="0" w:line="240" w:lineRule="auto"/>
        <w:rPr>
          <w:rFonts w:ascii="Times New Roman" w:hAnsi="Times New Roman" w:cs="Times New Roman"/>
          <w:sz w:val="24"/>
          <w:szCs w:val="24"/>
        </w:rPr>
      </w:pPr>
    </w:p>
    <w:sectPr>
      <w:pgSz w:w="11907" w:h="16840"/>
      <w:pgMar w:top="907" w:right="1009" w:bottom="737" w:left="1440" w:header="720" w:footer="1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3"/>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Segoe UI">
    <w:panose1 w:val="020B0502040204020203"/>
    <w:charset w:val="A3"/>
    <w:family w:val="swiss"/>
    <w:pitch w:val="default"/>
    <w:sig w:usb0="E4002EFF" w:usb1="C000E47F"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TimesNewRomanPSMT">
    <w:altName w:val="Times New Roman"/>
    <w:panose1 w:val="00000000000000000000"/>
    <w:charset w:val="00"/>
    <w:family w:val="roman"/>
    <w:pitch w:val="default"/>
    <w:sig w:usb0="00000000" w:usb1="00000000" w:usb2="00000000" w:usb3="00000000" w:csb0="00000000" w:csb1="00000000"/>
  </w:font>
  <w:font w:name="Meiryo UI">
    <w:altName w:val="Yu Gothic UI"/>
    <w:panose1 w:val="020B0604030504040204"/>
    <w:charset w:val="80"/>
    <w:family w:val="swiss"/>
    <w:pitch w:val="default"/>
    <w:sig w:usb0="00000000" w:usb1="00000000" w:usb2="0001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3B297C"/>
    <w:multiLevelType w:val="multilevel"/>
    <w:tmpl w:val="153B297C"/>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F67"/>
    <w:rsid w:val="00000078"/>
    <w:rsid w:val="00005B1B"/>
    <w:rsid w:val="00006FB7"/>
    <w:rsid w:val="00011E1A"/>
    <w:rsid w:val="00014D7B"/>
    <w:rsid w:val="00016E06"/>
    <w:rsid w:val="00016E6F"/>
    <w:rsid w:val="00017006"/>
    <w:rsid w:val="000170F3"/>
    <w:rsid w:val="00020365"/>
    <w:rsid w:val="000214EF"/>
    <w:rsid w:val="00021C3D"/>
    <w:rsid w:val="00022489"/>
    <w:rsid w:val="00027736"/>
    <w:rsid w:val="000302A3"/>
    <w:rsid w:val="00041181"/>
    <w:rsid w:val="00042547"/>
    <w:rsid w:val="00042AAF"/>
    <w:rsid w:val="000443B6"/>
    <w:rsid w:val="000447C2"/>
    <w:rsid w:val="000473C4"/>
    <w:rsid w:val="00051548"/>
    <w:rsid w:val="0005205F"/>
    <w:rsid w:val="00052D0A"/>
    <w:rsid w:val="0006236B"/>
    <w:rsid w:val="000630D3"/>
    <w:rsid w:val="00070B7F"/>
    <w:rsid w:val="00071072"/>
    <w:rsid w:val="00074E41"/>
    <w:rsid w:val="00080163"/>
    <w:rsid w:val="00080BDE"/>
    <w:rsid w:val="0008274C"/>
    <w:rsid w:val="00086283"/>
    <w:rsid w:val="00086900"/>
    <w:rsid w:val="00086ACF"/>
    <w:rsid w:val="0009344C"/>
    <w:rsid w:val="000934EC"/>
    <w:rsid w:val="00096B1F"/>
    <w:rsid w:val="000A1CB5"/>
    <w:rsid w:val="000A2FA5"/>
    <w:rsid w:val="000A53EF"/>
    <w:rsid w:val="000A5834"/>
    <w:rsid w:val="000B10C8"/>
    <w:rsid w:val="000B16BE"/>
    <w:rsid w:val="000B32C8"/>
    <w:rsid w:val="000B54BB"/>
    <w:rsid w:val="000B6DAD"/>
    <w:rsid w:val="000B738F"/>
    <w:rsid w:val="000C6B4F"/>
    <w:rsid w:val="000D5B11"/>
    <w:rsid w:val="000D6ACA"/>
    <w:rsid w:val="000D7AFB"/>
    <w:rsid w:val="000E2F0F"/>
    <w:rsid w:val="000E456E"/>
    <w:rsid w:val="000E52DE"/>
    <w:rsid w:val="000E564A"/>
    <w:rsid w:val="000F0968"/>
    <w:rsid w:val="000F332B"/>
    <w:rsid w:val="000F39EB"/>
    <w:rsid w:val="001008A6"/>
    <w:rsid w:val="00100CDD"/>
    <w:rsid w:val="00101304"/>
    <w:rsid w:val="0010392B"/>
    <w:rsid w:val="001116B2"/>
    <w:rsid w:val="0011630A"/>
    <w:rsid w:val="00120298"/>
    <w:rsid w:val="001206A7"/>
    <w:rsid w:val="001223D4"/>
    <w:rsid w:val="00123F0E"/>
    <w:rsid w:val="00127034"/>
    <w:rsid w:val="00127192"/>
    <w:rsid w:val="0013277D"/>
    <w:rsid w:val="00133DFB"/>
    <w:rsid w:val="001366B1"/>
    <w:rsid w:val="00136CB5"/>
    <w:rsid w:val="00137252"/>
    <w:rsid w:val="00137DB3"/>
    <w:rsid w:val="001542B8"/>
    <w:rsid w:val="00155F9B"/>
    <w:rsid w:val="0015739D"/>
    <w:rsid w:val="00157DB3"/>
    <w:rsid w:val="001659BC"/>
    <w:rsid w:val="00173A09"/>
    <w:rsid w:val="00187D8F"/>
    <w:rsid w:val="00190E96"/>
    <w:rsid w:val="00191708"/>
    <w:rsid w:val="00194272"/>
    <w:rsid w:val="001945C6"/>
    <w:rsid w:val="0019464B"/>
    <w:rsid w:val="00195F3B"/>
    <w:rsid w:val="001A09E6"/>
    <w:rsid w:val="001A5CAD"/>
    <w:rsid w:val="001A6947"/>
    <w:rsid w:val="001B4B9F"/>
    <w:rsid w:val="001B68B2"/>
    <w:rsid w:val="001C3326"/>
    <w:rsid w:val="001D1217"/>
    <w:rsid w:val="001D3C94"/>
    <w:rsid w:val="001D73A8"/>
    <w:rsid w:val="001D7861"/>
    <w:rsid w:val="001E6FC8"/>
    <w:rsid w:val="001F174C"/>
    <w:rsid w:val="001F3A40"/>
    <w:rsid w:val="001F6A95"/>
    <w:rsid w:val="001F6C56"/>
    <w:rsid w:val="002013B3"/>
    <w:rsid w:val="00204B67"/>
    <w:rsid w:val="002061BB"/>
    <w:rsid w:val="00207A1C"/>
    <w:rsid w:val="00207BEE"/>
    <w:rsid w:val="002114FC"/>
    <w:rsid w:val="00213425"/>
    <w:rsid w:val="00214039"/>
    <w:rsid w:val="00217154"/>
    <w:rsid w:val="00217DFD"/>
    <w:rsid w:val="00220249"/>
    <w:rsid w:val="00220AB7"/>
    <w:rsid w:val="002246B5"/>
    <w:rsid w:val="0022663E"/>
    <w:rsid w:val="00226943"/>
    <w:rsid w:val="00230B46"/>
    <w:rsid w:val="00231616"/>
    <w:rsid w:val="0023161A"/>
    <w:rsid w:val="002316DC"/>
    <w:rsid w:val="00240C46"/>
    <w:rsid w:val="00244A22"/>
    <w:rsid w:val="002456AB"/>
    <w:rsid w:val="0024586A"/>
    <w:rsid w:val="00250074"/>
    <w:rsid w:val="002533BF"/>
    <w:rsid w:val="00253F29"/>
    <w:rsid w:val="00255804"/>
    <w:rsid w:val="00256927"/>
    <w:rsid w:val="00260218"/>
    <w:rsid w:val="00260C3E"/>
    <w:rsid w:val="00260D1D"/>
    <w:rsid w:val="00265EEB"/>
    <w:rsid w:val="002679F8"/>
    <w:rsid w:val="00270575"/>
    <w:rsid w:val="002755E9"/>
    <w:rsid w:val="0028086A"/>
    <w:rsid w:val="00283656"/>
    <w:rsid w:val="00286DF8"/>
    <w:rsid w:val="00291A0E"/>
    <w:rsid w:val="00292AE1"/>
    <w:rsid w:val="0029489D"/>
    <w:rsid w:val="002951EE"/>
    <w:rsid w:val="00295A4D"/>
    <w:rsid w:val="002A0EA3"/>
    <w:rsid w:val="002A1504"/>
    <w:rsid w:val="002A1B0A"/>
    <w:rsid w:val="002A3B41"/>
    <w:rsid w:val="002B2BF9"/>
    <w:rsid w:val="002B3D10"/>
    <w:rsid w:val="002B501E"/>
    <w:rsid w:val="002B6EAA"/>
    <w:rsid w:val="002B7821"/>
    <w:rsid w:val="002C5654"/>
    <w:rsid w:val="002C5805"/>
    <w:rsid w:val="002C67F8"/>
    <w:rsid w:val="002C685F"/>
    <w:rsid w:val="002D065E"/>
    <w:rsid w:val="002D3C75"/>
    <w:rsid w:val="002D3E35"/>
    <w:rsid w:val="002D6A29"/>
    <w:rsid w:val="002E5248"/>
    <w:rsid w:val="002E6AB1"/>
    <w:rsid w:val="002F2659"/>
    <w:rsid w:val="002F6193"/>
    <w:rsid w:val="003014BD"/>
    <w:rsid w:val="00303D05"/>
    <w:rsid w:val="00307A2C"/>
    <w:rsid w:val="003109EC"/>
    <w:rsid w:val="003112C6"/>
    <w:rsid w:val="00312C04"/>
    <w:rsid w:val="00314B0F"/>
    <w:rsid w:val="00315391"/>
    <w:rsid w:val="003160CE"/>
    <w:rsid w:val="00320A39"/>
    <w:rsid w:val="00322186"/>
    <w:rsid w:val="003233A7"/>
    <w:rsid w:val="00325E11"/>
    <w:rsid w:val="00332450"/>
    <w:rsid w:val="003336B5"/>
    <w:rsid w:val="0033614C"/>
    <w:rsid w:val="00340C94"/>
    <w:rsid w:val="003419B3"/>
    <w:rsid w:val="003423B6"/>
    <w:rsid w:val="00344D0D"/>
    <w:rsid w:val="003452BC"/>
    <w:rsid w:val="00345D5A"/>
    <w:rsid w:val="00352D44"/>
    <w:rsid w:val="00353703"/>
    <w:rsid w:val="00357AF9"/>
    <w:rsid w:val="00362AA6"/>
    <w:rsid w:val="003640B7"/>
    <w:rsid w:val="003651A6"/>
    <w:rsid w:val="00365CB8"/>
    <w:rsid w:val="00367DC8"/>
    <w:rsid w:val="003729EB"/>
    <w:rsid w:val="00376EA9"/>
    <w:rsid w:val="0037720C"/>
    <w:rsid w:val="00391341"/>
    <w:rsid w:val="00392498"/>
    <w:rsid w:val="0039296C"/>
    <w:rsid w:val="003A0369"/>
    <w:rsid w:val="003A18A0"/>
    <w:rsid w:val="003A25AC"/>
    <w:rsid w:val="003A3F98"/>
    <w:rsid w:val="003B5652"/>
    <w:rsid w:val="003C52C3"/>
    <w:rsid w:val="003C5F53"/>
    <w:rsid w:val="003C6033"/>
    <w:rsid w:val="003C6065"/>
    <w:rsid w:val="003D108D"/>
    <w:rsid w:val="003D3540"/>
    <w:rsid w:val="003D3E57"/>
    <w:rsid w:val="003D5481"/>
    <w:rsid w:val="003E0B9C"/>
    <w:rsid w:val="003E2A57"/>
    <w:rsid w:val="003E5D69"/>
    <w:rsid w:val="003E7D89"/>
    <w:rsid w:val="003F0C9F"/>
    <w:rsid w:val="003F0EF9"/>
    <w:rsid w:val="003F32DC"/>
    <w:rsid w:val="003F359B"/>
    <w:rsid w:val="003F40E7"/>
    <w:rsid w:val="003F4AC6"/>
    <w:rsid w:val="003F5F29"/>
    <w:rsid w:val="004016A1"/>
    <w:rsid w:val="00401BC8"/>
    <w:rsid w:val="00402C00"/>
    <w:rsid w:val="00411783"/>
    <w:rsid w:val="00412149"/>
    <w:rsid w:val="00414BB0"/>
    <w:rsid w:val="004152E4"/>
    <w:rsid w:val="004179D0"/>
    <w:rsid w:val="00420FC0"/>
    <w:rsid w:val="0042221E"/>
    <w:rsid w:val="00425415"/>
    <w:rsid w:val="0042549C"/>
    <w:rsid w:val="00433675"/>
    <w:rsid w:val="004402EB"/>
    <w:rsid w:val="00442066"/>
    <w:rsid w:val="0045026A"/>
    <w:rsid w:val="00452BEA"/>
    <w:rsid w:val="004550B2"/>
    <w:rsid w:val="00466438"/>
    <w:rsid w:val="0046655C"/>
    <w:rsid w:val="0046661A"/>
    <w:rsid w:val="00467A1D"/>
    <w:rsid w:val="004708B3"/>
    <w:rsid w:val="00472A46"/>
    <w:rsid w:val="00480927"/>
    <w:rsid w:val="004811C4"/>
    <w:rsid w:val="00485243"/>
    <w:rsid w:val="00492AAD"/>
    <w:rsid w:val="00492C23"/>
    <w:rsid w:val="004978A2"/>
    <w:rsid w:val="004978E1"/>
    <w:rsid w:val="004A0EC8"/>
    <w:rsid w:val="004A1E17"/>
    <w:rsid w:val="004A4231"/>
    <w:rsid w:val="004A5E3D"/>
    <w:rsid w:val="004A650B"/>
    <w:rsid w:val="004B2103"/>
    <w:rsid w:val="004B39D7"/>
    <w:rsid w:val="004B4742"/>
    <w:rsid w:val="004B5CE0"/>
    <w:rsid w:val="004C31AE"/>
    <w:rsid w:val="004C3A13"/>
    <w:rsid w:val="004C58EF"/>
    <w:rsid w:val="004C5B82"/>
    <w:rsid w:val="004C5C64"/>
    <w:rsid w:val="004C7972"/>
    <w:rsid w:val="004D1A21"/>
    <w:rsid w:val="004D256F"/>
    <w:rsid w:val="004D3282"/>
    <w:rsid w:val="004D5C3B"/>
    <w:rsid w:val="004E0A09"/>
    <w:rsid w:val="004E3218"/>
    <w:rsid w:val="004E3AF4"/>
    <w:rsid w:val="004F0CC0"/>
    <w:rsid w:val="004F33CC"/>
    <w:rsid w:val="004F45B3"/>
    <w:rsid w:val="004F615E"/>
    <w:rsid w:val="004F6883"/>
    <w:rsid w:val="004F73C5"/>
    <w:rsid w:val="00502F67"/>
    <w:rsid w:val="005128C1"/>
    <w:rsid w:val="00513FA1"/>
    <w:rsid w:val="005146B4"/>
    <w:rsid w:val="005167D3"/>
    <w:rsid w:val="00517288"/>
    <w:rsid w:val="00521AF9"/>
    <w:rsid w:val="00522F67"/>
    <w:rsid w:val="00527652"/>
    <w:rsid w:val="00527967"/>
    <w:rsid w:val="00527B34"/>
    <w:rsid w:val="00532C2F"/>
    <w:rsid w:val="00532F04"/>
    <w:rsid w:val="0053360F"/>
    <w:rsid w:val="005336F8"/>
    <w:rsid w:val="0053656C"/>
    <w:rsid w:val="00537049"/>
    <w:rsid w:val="00537302"/>
    <w:rsid w:val="0053732E"/>
    <w:rsid w:val="00540042"/>
    <w:rsid w:val="005460A1"/>
    <w:rsid w:val="0055135C"/>
    <w:rsid w:val="005519B7"/>
    <w:rsid w:val="00552E5D"/>
    <w:rsid w:val="00561791"/>
    <w:rsid w:val="005621AC"/>
    <w:rsid w:val="00565947"/>
    <w:rsid w:val="00572362"/>
    <w:rsid w:val="00573F19"/>
    <w:rsid w:val="005753D9"/>
    <w:rsid w:val="0057796D"/>
    <w:rsid w:val="005872B7"/>
    <w:rsid w:val="005920A4"/>
    <w:rsid w:val="00593A24"/>
    <w:rsid w:val="0059437F"/>
    <w:rsid w:val="00595CCD"/>
    <w:rsid w:val="005A0CB0"/>
    <w:rsid w:val="005A3E78"/>
    <w:rsid w:val="005B01A6"/>
    <w:rsid w:val="005B17F4"/>
    <w:rsid w:val="005B2C68"/>
    <w:rsid w:val="005B3E12"/>
    <w:rsid w:val="005B4C7C"/>
    <w:rsid w:val="005C001E"/>
    <w:rsid w:val="005C0C5E"/>
    <w:rsid w:val="005C3957"/>
    <w:rsid w:val="005C6A21"/>
    <w:rsid w:val="005D074D"/>
    <w:rsid w:val="005D4B3D"/>
    <w:rsid w:val="005E0676"/>
    <w:rsid w:val="005E4D69"/>
    <w:rsid w:val="005E542E"/>
    <w:rsid w:val="005E5589"/>
    <w:rsid w:val="005F0934"/>
    <w:rsid w:val="006004C7"/>
    <w:rsid w:val="00605779"/>
    <w:rsid w:val="00610AE6"/>
    <w:rsid w:val="00614C00"/>
    <w:rsid w:val="0062046B"/>
    <w:rsid w:val="00621188"/>
    <w:rsid w:val="00621B1B"/>
    <w:rsid w:val="006229C2"/>
    <w:rsid w:val="006252B2"/>
    <w:rsid w:val="00627154"/>
    <w:rsid w:val="00632167"/>
    <w:rsid w:val="006321F3"/>
    <w:rsid w:val="00633570"/>
    <w:rsid w:val="00635285"/>
    <w:rsid w:val="0064583E"/>
    <w:rsid w:val="00650DE0"/>
    <w:rsid w:val="00652184"/>
    <w:rsid w:val="0065224F"/>
    <w:rsid w:val="006535B6"/>
    <w:rsid w:val="00654D8B"/>
    <w:rsid w:val="00655E05"/>
    <w:rsid w:val="00662839"/>
    <w:rsid w:val="00663769"/>
    <w:rsid w:val="0066695F"/>
    <w:rsid w:val="00667C10"/>
    <w:rsid w:val="00671613"/>
    <w:rsid w:val="00671EB2"/>
    <w:rsid w:val="0067342D"/>
    <w:rsid w:val="00673A17"/>
    <w:rsid w:val="00675808"/>
    <w:rsid w:val="0068269F"/>
    <w:rsid w:val="00682C8E"/>
    <w:rsid w:val="00686EAF"/>
    <w:rsid w:val="00691A70"/>
    <w:rsid w:val="00692EFD"/>
    <w:rsid w:val="00693C86"/>
    <w:rsid w:val="00694DCC"/>
    <w:rsid w:val="006A2252"/>
    <w:rsid w:val="006A67E3"/>
    <w:rsid w:val="006A77B1"/>
    <w:rsid w:val="006B5087"/>
    <w:rsid w:val="006C11EA"/>
    <w:rsid w:val="006C22F1"/>
    <w:rsid w:val="006C2FE9"/>
    <w:rsid w:val="006C5E58"/>
    <w:rsid w:val="006E0646"/>
    <w:rsid w:val="006E1EDD"/>
    <w:rsid w:val="006E5F59"/>
    <w:rsid w:val="006F6C72"/>
    <w:rsid w:val="007009A0"/>
    <w:rsid w:val="007049E0"/>
    <w:rsid w:val="00707070"/>
    <w:rsid w:val="00710410"/>
    <w:rsid w:val="00715E6D"/>
    <w:rsid w:val="00716BC5"/>
    <w:rsid w:val="00717ADA"/>
    <w:rsid w:val="00720461"/>
    <w:rsid w:val="007211B6"/>
    <w:rsid w:val="00722E5E"/>
    <w:rsid w:val="00723816"/>
    <w:rsid w:val="00726E01"/>
    <w:rsid w:val="00732098"/>
    <w:rsid w:val="00735729"/>
    <w:rsid w:val="007415CB"/>
    <w:rsid w:val="00743A7D"/>
    <w:rsid w:val="007454EC"/>
    <w:rsid w:val="00746282"/>
    <w:rsid w:val="00746CE7"/>
    <w:rsid w:val="00747A84"/>
    <w:rsid w:val="00750222"/>
    <w:rsid w:val="0075305B"/>
    <w:rsid w:val="00753189"/>
    <w:rsid w:val="00754038"/>
    <w:rsid w:val="0075549F"/>
    <w:rsid w:val="007605FC"/>
    <w:rsid w:val="007622F8"/>
    <w:rsid w:val="00762A1C"/>
    <w:rsid w:val="00763312"/>
    <w:rsid w:val="0076425B"/>
    <w:rsid w:val="00764622"/>
    <w:rsid w:val="00764E20"/>
    <w:rsid w:val="007732ED"/>
    <w:rsid w:val="00774D75"/>
    <w:rsid w:val="00775176"/>
    <w:rsid w:val="00775AD9"/>
    <w:rsid w:val="00776101"/>
    <w:rsid w:val="00781A61"/>
    <w:rsid w:val="0078493D"/>
    <w:rsid w:val="007922CF"/>
    <w:rsid w:val="007924D9"/>
    <w:rsid w:val="00793F8A"/>
    <w:rsid w:val="007948D5"/>
    <w:rsid w:val="00795191"/>
    <w:rsid w:val="007A2773"/>
    <w:rsid w:val="007A28B2"/>
    <w:rsid w:val="007A4BD1"/>
    <w:rsid w:val="007A603A"/>
    <w:rsid w:val="007C2BC3"/>
    <w:rsid w:val="007C768E"/>
    <w:rsid w:val="007C7CC8"/>
    <w:rsid w:val="007D1311"/>
    <w:rsid w:val="007D3C35"/>
    <w:rsid w:val="007D6862"/>
    <w:rsid w:val="007D769E"/>
    <w:rsid w:val="007D7A1E"/>
    <w:rsid w:val="007D7D71"/>
    <w:rsid w:val="007F23C3"/>
    <w:rsid w:val="007F24C9"/>
    <w:rsid w:val="007F363B"/>
    <w:rsid w:val="007F3D24"/>
    <w:rsid w:val="00803E4F"/>
    <w:rsid w:val="00816ED1"/>
    <w:rsid w:val="008200EC"/>
    <w:rsid w:val="008217BA"/>
    <w:rsid w:val="00823EC3"/>
    <w:rsid w:val="00825C97"/>
    <w:rsid w:val="00830A80"/>
    <w:rsid w:val="00835C94"/>
    <w:rsid w:val="008366E3"/>
    <w:rsid w:val="00841143"/>
    <w:rsid w:val="0084256B"/>
    <w:rsid w:val="008462DA"/>
    <w:rsid w:val="008528B2"/>
    <w:rsid w:val="00856BA9"/>
    <w:rsid w:val="00856D6A"/>
    <w:rsid w:val="00860A54"/>
    <w:rsid w:val="00861A01"/>
    <w:rsid w:val="00862677"/>
    <w:rsid w:val="008666B2"/>
    <w:rsid w:val="00872470"/>
    <w:rsid w:val="00873A88"/>
    <w:rsid w:val="008746BD"/>
    <w:rsid w:val="00884796"/>
    <w:rsid w:val="008877D5"/>
    <w:rsid w:val="008936CE"/>
    <w:rsid w:val="008976E8"/>
    <w:rsid w:val="0089778C"/>
    <w:rsid w:val="008A070C"/>
    <w:rsid w:val="008A0F83"/>
    <w:rsid w:val="008A328A"/>
    <w:rsid w:val="008A533E"/>
    <w:rsid w:val="008A6625"/>
    <w:rsid w:val="008B06D5"/>
    <w:rsid w:val="008B09AA"/>
    <w:rsid w:val="008B5BEE"/>
    <w:rsid w:val="008C163B"/>
    <w:rsid w:val="008C6C21"/>
    <w:rsid w:val="008D19E4"/>
    <w:rsid w:val="008E02CA"/>
    <w:rsid w:val="008E13B4"/>
    <w:rsid w:val="008E1D56"/>
    <w:rsid w:val="008E60BD"/>
    <w:rsid w:val="008F1E6B"/>
    <w:rsid w:val="008F67DD"/>
    <w:rsid w:val="008F6F66"/>
    <w:rsid w:val="008F6FFD"/>
    <w:rsid w:val="008F78F3"/>
    <w:rsid w:val="009027B1"/>
    <w:rsid w:val="00905C5F"/>
    <w:rsid w:val="00905E0F"/>
    <w:rsid w:val="00911014"/>
    <w:rsid w:val="00913916"/>
    <w:rsid w:val="00914085"/>
    <w:rsid w:val="0091675B"/>
    <w:rsid w:val="00920289"/>
    <w:rsid w:val="00920C5B"/>
    <w:rsid w:val="00921CC6"/>
    <w:rsid w:val="00922026"/>
    <w:rsid w:val="00922F08"/>
    <w:rsid w:val="00925E76"/>
    <w:rsid w:val="009275C4"/>
    <w:rsid w:val="00930224"/>
    <w:rsid w:val="00931F83"/>
    <w:rsid w:val="00940999"/>
    <w:rsid w:val="00940AAC"/>
    <w:rsid w:val="009410E0"/>
    <w:rsid w:val="00942ECE"/>
    <w:rsid w:val="00944F46"/>
    <w:rsid w:val="0094569E"/>
    <w:rsid w:val="0094711D"/>
    <w:rsid w:val="00950598"/>
    <w:rsid w:val="0095172F"/>
    <w:rsid w:val="00951E59"/>
    <w:rsid w:val="009539E0"/>
    <w:rsid w:val="009544B1"/>
    <w:rsid w:val="009548D1"/>
    <w:rsid w:val="00963744"/>
    <w:rsid w:val="00966328"/>
    <w:rsid w:val="00966EBB"/>
    <w:rsid w:val="0097045F"/>
    <w:rsid w:val="009713C4"/>
    <w:rsid w:val="00972558"/>
    <w:rsid w:val="009743A3"/>
    <w:rsid w:val="0098542E"/>
    <w:rsid w:val="0098609E"/>
    <w:rsid w:val="00990C15"/>
    <w:rsid w:val="00990E81"/>
    <w:rsid w:val="00991FDB"/>
    <w:rsid w:val="00993426"/>
    <w:rsid w:val="00994009"/>
    <w:rsid w:val="00995EEA"/>
    <w:rsid w:val="009A0932"/>
    <w:rsid w:val="009A3CF4"/>
    <w:rsid w:val="009A45C1"/>
    <w:rsid w:val="009B405C"/>
    <w:rsid w:val="009C1232"/>
    <w:rsid w:val="009C28DE"/>
    <w:rsid w:val="009C6A18"/>
    <w:rsid w:val="009C772F"/>
    <w:rsid w:val="009D2064"/>
    <w:rsid w:val="009D5F72"/>
    <w:rsid w:val="009F0DF1"/>
    <w:rsid w:val="009F1DCF"/>
    <w:rsid w:val="009F5E3A"/>
    <w:rsid w:val="009F7F21"/>
    <w:rsid w:val="00A03E0E"/>
    <w:rsid w:val="00A077F3"/>
    <w:rsid w:val="00A11D43"/>
    <w:rsid w:val="00A125D7"/>
    <w:rsid w:val="00A146A8"/>
    <w:rsid w:val="00A232F9"/>
    <w:rsid w:val="00A23846"/>
    <w:rsid w:val="00A249F9"/>
    <w:rsid w:val="00A270BF"/>
    <w:rsid w:val="00A320F4"/>
    <w:rsid w:val="00A33342"/>
    <w:rsid w:val="00A337B4"/>
    <w:rsid w:val="00A34A3C"/>
    <w:rsid w:val="00A46AE1"/>
    <w:rsid w:val="00A5306F"/>
    <w:rsid w:val="00A60C8D"/>
    <w:rsid w:val="00A62700"/>
    <w:rsid w:val="00A62783"/>
    <w:rsid w:val="00A63811"/>
    <w:rsid w:val="00A6389F"/>
    <w:rsid w:val="00A640A4"/>
    <w:rsid w:val="00A64A70"/>
    <w:rsid w:val="00A6636F"/>
    <w:rsid w:val="00A71512"/>
    <w:rsid w:val="00A727D6"/>
    <w:rsid w:val="00A7361C"/>
    <w:rsid w:val="00A7442C"/>
    <w:rsid w:val="00A7727F"/>
    <w:rsid w:val="00A8113C"/>
    <w:rsid w:val="00A873B5"/>
    <w:rsid w:val="00A92DC2"/>
    <w:rsid w:val="00A95C1E"/>
    <w:rsid w:val="00AA189C"/>
    <w:rsid w:val="00AA32F4"/>
    <w:rsid w:val="00AA33AD"/>
    <w:rsid w:val="00AA56EC"/>
    <w:rsid w:val="00AA6365"/>
    <w:rsid w:val="00AA725C"/>
    <w:rsid w:val="00AB0F21"/>
    <w:rsid w:val="00AB70BD"/>
    <w:rsid w:val="00AB7D9F"/>
    <w:rsid w:val="00AC1EF7"/>
    <w:rsid w:val="00AD2430"/>
    <w:rsid w:val="00AD5E26"/>
    <w:rsid w:val="00AD7ECF"/>
    <w:rsid w:val="00AE13A6"/>
    <w:rsid w:val="00AE3012"/>
    <w:rsid w:val="00AE3287"/>
    <w:rsid w:val="00AE7915"/>
    <w:rsid w:val="00AF0760"/>
    <w:rsid w:val="00AF349F"/>
    <w:rsid w:val="00AF3839"/>
    <w:rsid w:val="00AF6195"/>
    <w:rsid w:val="00AF70F7"/>
    <w:rsid w:val="00B00735"/>
    <w:rsid w:val="00B02A4D"/>
    <w:rsid w:val="00B0370D"/>
    <w:rsid w:val="00B04832"/>
    <w:rsid w:val="00B04D19"/>
    <w:rsid w:val="00B109BE"/>
    <w:rsid w:val="00B11FF7"/>
    <w:rsid w:val="00B1332A"/>
    <w:rsid w:val="00B21AC0"/>
    <w:rsid w:val="00B23677"/>
    <w:rsid w:val="00B254CA"/>
    <w:rsid w:val="00B31455"/>
    <w:rsid w:val="00B34AC7"/>
    <w:rsid w:val="00B377E0"/>
    <w:rsid w:val="00B41C70"/>
    <w:rsid w:val="00B41FC9"/>
    <w:rsid w:val="00B44295"/>
    <w:rsid w:val="00B45A90"/>
    <w:rsid w:val="00B4605C"/>
    <w:rsid w:val="00B464DE"/>
    <w:rsid w:val="00B46642"/>
    <w:rsid w:val="00B513AD"/>
    <w:rsid w:val="00B51CC2"/>
    <w:rsid w:val="00B54377"/>
    <w:rsid w:val="00B575A5"/>
    <w:rsid w:val="00B63A5F"/>
    <w:rsid w:val="00B64B02"/>
    <w:rsid w:val="00B674EC"/>
    <w:rsid w:val="00B747D9"/>
    <w:rsid w:val="00B7657D"/>
    <w:rsid w:val="00B76C05"/>
    <w:rsid w:val="00B811C0"/>
    <w:rsid w:val="00B8227A"/>
    <w:rsid w:val="00B834C2"/>
    <w:rsid w:val="00B87E08"/>
    <w:rsid w:val="00B9130F"/>
    <w:rsid w:val="00B91E20"/>
    <w:rsid w:val="00B91E63"/>
    <w:rsid w:val="00B92156"/>
    <w:rsid w:val="00BA0434"/>
    <w:rsid w:val="00BA0A48"/>
    <w:rsid w:val="00BA0F05"/>
    <w:rsid w:val="00BA3DA5"/>
    <w:rsid w:val="00BA5DE1"/>
    <w:rsid w:val="00BA75CC"/>
    <w:rsid w:val="00BB032D"/>
    <w:rsid w:val="00BB3790"/>
    <w:rsid w:val="00BB44F2"/>
    <w:rsid w:val="00BB7305"/>
    <w:rsid w:val="00BC07BF"/>
    <w:rsid w:val="00BC1859"/>
    <w:rsid w:val="00BC2FFE"/>
    <w:rsid w:val="00BC3548"/>
    <w:rsid w:val="00BD667F"/>
    <w:rsid w:val="00BE0936"/>
    <w:rsid w:val="00BE7372"/>
    <w:rsid w:val="00BF2C66"/>
    <w:rsid w:val="00BF46C4"/>
    <w:rsid w:val="00BF4B23"/>
    <w:rsid w:val="00C01F57"/>
    <w:rsid w:val="00C04611"/>
    <w:rsid w:val="00C16BE2"/>
    <w:rsid w:val="00C212FD"/>
    <w:rsid w:val="00C234BC"/>
    <w:rsid w:val="00C2360D"/>
    <w:rsid w:val="00C24EAC"/>
    <w:rsid w:val="00C2507C"/>
    <w:rsid w:val="00C26BA0"/>
    <w:rsid w:val="00C2787E"/>
    <w:rsid w:val="00C30E65"/>
    <w:rsid w:val="00C3300F"/>
    <w:rsid w:val="00C35E90"/>
    <w:rsid w:val="00C37762"/>
    <w:rsid w:val="00C413CB"/>
    <w:rsid w:val="00C447FE"/>
    <w:rsid w:val="00C54E59"/>
    <w:rsid w:val="00C570EF"/>
    <w:rsid w:val="00C63004"/>
    <w:rsid w:val="00C636B5"/>
    <w:rsid w:val="00C63FB3"/>
    <w:rsid w:val="00C669C3"/>
    <w:rsid w:val="00C7240B"/>
    <w:rsid w:val="00C804E4"/>
    <w:rsid w:val="00C86951"/>
    <w:rsid w:val="00C94230"/>
    <w:rsid w:val="00CA06FC"/>
    <w:rsid w:val="00CA12CA"/>
    <w:rsid w:val="00CB3D91"/>
    <w:rsid w:val="00CC3DFD"/>
    <w:rsid w:val="00CC66B6"/>
    <w:rsid w:val="00CC6F32"/>
    <w:rsid w:val="00CC7684"/>
    <w:rsid w:val="00CC7729"/>
    <w:rsid w:val="00CD2601"/>
    <w:rsid w:val="00CD78EC"/>
    <w:rsid w:val="00CE0EE9"/>
    <w:rsid w:val="00CE2D45"/>
    <w:rsid w:val="00CE4CA1"/>
    <w:rsid w:val="00CF1739"/>
    <w:rsid w:val="00CF6F7E"/>
    <w:rsid w:val="00D00B3C"/>
    <w:rsid w:val="00D00F14"/>
    <w:rsid w:val="00D01292"/>
    <w:rsid w:val="00D02B26"/>
    <w:rsid w:val="00D0402D"/>
    <w:rsid w:val="00D1146D"/>
    <w:rsid w:val="00D13A3F"/>
    <w:rsid w:val="00D15E46"/>
    <w:rsid w:val="00D15E6D"/>
    <w:rsid w:val="00D20603"/>
    <w:rsid w:val="00D22266"/>
    <w:rsid w:val="00D22678"/>
    <w:rsid w:val="00D23F37"/>
    <w:rsid w:val="00D25E8E"/>
    <w:rsid w:val="00D26203"/>
    <w:rsid w:val="00D26BFE"/>
    <w:rsid w:val="00D3195A"/>
    <w:rsid w:val="00D3246F"/>
    <w:rsid w:val="00D32647"/>
    <w:rsid w:val="00D345C2"/>
    <w:rsid w:val="00D37D91"/>
    <w:rsid w:val="00D41AE8"/>
    <w:rsid w:val="00D47B04"/>
    <w:rsid w:val="00D47CC9"/>
    <w:rsid w:val="00D51921"/>
    <w:rsid w:val="00D5259A"/>
    <w:rsid w:val="00D53693"/>
    <w:rsid w:val="00D53DA0"/>
    <w:rsid w:val="00D60AAB"/>
    <w:rsid w:val="00D61438"/>
    <w:rsid w:val="00D6392B"/>
    <w:rsid w:val="00D715CB"/>
    <w:rsid w:val="00D7250E"/>
    <w:rsid w:val="00D76070"/>
    <w:rsid w:val="00D77778"/>
    <w:rsid w:val="00D77948"/>
    <w:rsid w:val="00D80E91"/>
    <w:rsid w:val="00D84FD0"/>
    <w:rsid w:val="00D85565"/>
    <w:rsid w:val="00D92ABE"/>
    <w:rsid w:val="00D94E9B"/>
    <w:rsid w:val="00D96B8C"/>
    <w:rsid w:val="00D976E0"/>
    <w:rsid w:val="00D97E38"/>
    <w:rsid w:val="00DA40F8"/>
    <w:rsid w:val="00DA4BD5"/>
    <w:rsid w:val="00DA745D"/>
    <w:rsid w:val="00DB2F42"/>
    <w:rsid w:val="00DB3E97"/>
    <w:rsid w:val="00DB5969"/>
    <w:rsid w:val="00DB791B"/>
    <w:rsid w:val="00DC33CE"/>
    <w:rsid w:val="00DD18BB"/>
    <w:rsid w:val="00DD4A2D"/>
    <w:rsid w:val="00DE036B"/>
    <w:rsid w:val="00DE20EB"/>
    <w:rsid w:val="00DE4E9A"/>
    <w:rsid w:val="00DE6DB4"/>
    <w:rsid w:val="00DF33C4"/>
    <w:rsid w:val="00DF47C9"/>
    <w:rsid w:val="00E044B2"/>
    <w:rsid w:val="00E06E7C"/>
    <w:rsid w:val="00E10836"/>
    <w:rsid w:val="00E127E4"/>
    <w:rsid w:val="00E15B66"/>
    <w:rsid w:val="00E2662C"/>
    <w:rsid w:val="00E307E5"/>
    <w:rsid w:val="00E35F2F"/>
    <w:rsid w:val="00E364F6"/>
    <w:rsid w:val="00E37B23"/>
    <w:rsid w:val="00E411B3"/>
    <w:rsid w:val="00E41632"/>
    <w:rsid w:val="00E45B9B"/>
    <w:rsid w:val="00E46C91"/>
    <w:rsid w:val="00E5065A"/>
    <w:rsid w:val="00E55644"/>
    <w:rsid w:val="00E57B29"/>
    <w:rsid w:val="00E57B71"/>
    <w:rsid w:val="00E62478"/>
    <w:rsid w:val="00E65BA6"/>
    <w:rsid w:val="00E70402"/>
    <w:rsid w:val="00E74BEF"/>
    <w:rsid w:val="00E75947"/>
    <w:rsid w:val="00E81B25"/>
    <w:rsid w:val="00E821F9"/>
    <w:rsid w:val="00E82F16"/>
    <w:rsid w:val="00E83EA4"/>
    <w:rsid w:val="00E871A0"/>
    <w:rsid w:val="00E9067B"/>
    <w:rsid w:val="00E952A2"/>
    <w:rsid w:val="00EA1ABA"/>
    <w:rsid w:val="00EA1AE7"/>
    <w:rsid w:val="00EA68C9"/>
    <w:rsid w:val="00EB0F81"/>
    <w:rsid w:val="00EB213F"/>
    <w:rsid w:val="00EB53B1"/>
    <w:rsid w:val="00EB63F8"/>
    <w:rsid w:val="00EB663B"/>
    <w:rsid w:val="00EC0134"/>
    <w:rsid w:val="00EC18E6"/>
    <w:rsid w:val="00EC37A5"/>
    <w:rsid w:val="00ED5676"/>
    <w:rsid w:val="00ED5BCC"/>
    <w:rsid w:val="00EE29BC"/>
    <w:rsid w:val="00EE5974"/>
    <w:rsid w:val="00EE5D82"/>
    <w:rsid w:val="00EF02C5"/>
    <w:rsid w:val="00F028B8"/>
    <w:rsid w:val="00F0524E"/>
    <w:rsid w:val="00F078C7"/>
    <w:rsid w:val="00F11A23"/>
    <w:rsid w:val="00F1462B"/>
    <w:rsid w:val="00F15418"/>
    <w:rsid w:val="00F15818"/>
    <w:rsid w:val="00F16705"/>
    <w:rsid w:val="00F30A4E"/>
    <w:rsid w:val="00F323A6"/>
    <w:rsid w:val="00F33637"/>
    <w:rsid w:val="00F42A7C"/>
    <w:rsid w:val="00F43EAA"/>
    <w:rsid w:val="00F463B2"/>
    <w:rsid w:val="00F51084"/>
    <w:rsid w:val="00F56AE1"/>
    <w:rsid w:val="00F575D8"/>
    <w:rsid w:val="00F57AD1"/>
    <w:rsid w:val="00F637C6"/>
    <w:rsid w:val="00F63FBA"/>
    <w:rsid w:val="00F65E66"/>
    <w:rsid w:val="00F665D7"/>
    <w:rsid w:val="00F74596"/>
    <w:rsid w:val="00F76A8F"/>
    <w:rsid w:val="00F8511A"/>
    <w:rsid w:val="00F87DA6"/>
    <w:rsid w:val="00F91745"/>
    <w:rsid w:val="00F92B51"/>
    <w:rsid w:val="00F95308"/>
    <w:rsid w:val="00F95677"/>
    <w:rsid w:val="00F97078"/>
    <w:rsid w:val="00FA3C72"/>
    <w:rsid w:val="00FA65BE"/>
    <w:rsid w:val="00FB1927"/>
    <w:rsid w:val="00FB35BE"/>
    <w:rsid w:val="00FB3687"/>
    <w:rsid w:val="00FB5429"/>
    <w:rsid w:val="00FB7D1D"/>
    <w:rsid w:val="00FC005A"/>
    <w:rsid w:val="00FC0D3E"/>
    <w:rsid w:val="00FC3DA9"/>
    <w:rsid w:val="00FC613D"/>
    <w:rsid w:val="00FC67E3"/>
    <w:rsid w:val="00FC6B35"/>
    <w:rsid w:val="00FD1597"/>
    <w:rsid w:val="00FD3820"/>
    <w:rsid w:val="00FD60F0"/>
    <w:rsid w:val="00FD6423"/>
    <w:rsid w:val="00FD6FCD"/>
    <w:rsid w:val="00FD7E59"/>
    <w:rsid w:val="00FE23E1"/>
    <w:rsid w:val="00FE2F92"/>
    <w:rsid w:val="00FF3C4F"/>
    <w:rsid w:val="00FF4A3C"/>
    <w:rsid w:val="2DE92692"/>
    <w:rsid w:val="4B4351A2"/>
    <w:rsid w:val="79E8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27"/>
    <w:unhideWhenUsed/>
    <w:qFormat/>
    <w:uiPriority w:val="99"/>
    <w:pPr>
      <w:spacing w:line="240" w:lineRule="auto"/>
    </w:pPr>
    <w:rPr>
      <w:sz w:val="20"/>
      <w:szCs w:val="20"/>
    </w:rPr>
  </w:style>
  <w:style w:type="paragraph" w:styleId="11">
    <w:name w:val="annotation subject"/>
    <w:basedOn w:val="10"/>
    <w:next w:val="10"/>
    <w:link w:val="28"/>
    <w:semiHidden/>
    <w:unhideWhenUsed/>
    <w:qFormat/>
    <w:uiPriority w:val="99"/>
    <w:rPr>
      <w:b/>
      <w:bCs/>
    </w:rPr>
  </w:style>
  <w:style w:type="character" w:styleId="12">
    <w:name w:val="Emphasis"/>
    <w:basedOn w:val="6"/>
    <w:qFormat/>
    <w:uiPriority w:val="20"/>
    <w:rPr>
      <w:i/>
      <w:iCs/>
    </w:rPr>
  </w:style>
  <w:style w:type="paragraph" w:styleId="13">
    <w:name w:val="footer"/>
    <w:basedOn w:val="1"/>
    <w:link w:val="23"/>
    <w:unhideWhenUsed/>
    <w:qFormat/>
    <w:uiPriority w:val="99"/>
    <w:pPr>
      <w:tabs>
        <w:tab w:val="center" w:pos="4680"/>
        <w:tab w:val="right" w:pos="9360"/>
      </w:tabs>
      <w:spacing w:after="0" w:line="240" w:lineRule="auto"/>
    </w:pPr>
  </w:style>
  <w:style w:type="paragraph" w:styleId="14">
    <w:name w:val="header"/>
    <w:basedOn w:val="1"/>
    <w:link w:val="22"/>
    <w:unhideWhenUsed/>
    <w:qFormat/>
    <w:uiPriority w:val="99"/>
    <w:pPr>
      <w:tabs>
        <w:tab w:val="center" w:pos="4680"/>
        <w:tab w:val="right" w:pos="9360"/>
      </w:tabs>
      <w:spacing w:after="0" w:line="240" w:lineRule="auto"/>
    </w:pPr>
  </w:style>
  <w:style w:type="character" w:styleId="15">
    <w:name w:val="Hyperlink"/>
    <w:basedOn w:val="6"/>
    <w:semiHidden/>
    <w:unhideWhenUsed/>
    <w:qFormat/>
    <w:uiPriority w:val="99"/>
    <w:rPr>
      <w:color w:val="0000FF"/>
      <w:u w:val="single"/>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6"/>
    <w:qFormat/>
    <w:uiPriority w:val="22"/>
    <w:rPr>
      <w:b/>
      <w:bCs/>
    </w:rPr>
  </w:style>
  <w:style w:type="table" w:styleId="1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9">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20">
    <w:name w:val="Heading 2 Char"/>
    <w:basedOn w:val="6"/>
    <w:link w:val="3"/>
    <w:qFormat/>
    <w:uiPriority w:val="9"/>
    <w:rPr>
      <w:rFonts w:ascii="Times New Roman" w:hAnsi="Times New Roman" w:eastAsia="Times New Roman" w:cs="Times New Roman"/>
      <w:b/>
      <w:bCs/>
      <w:sz w:val="36"/>
      <w:szCs w:val="36"/>
    </w:rPr>
  </w:style>
  <w:style w:type="character" w:customStyle="1" w:styleId="21">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22">
    <w:name w:val="Header Char"/>
    <w:basedOn w:val="6"/>
    <w:link w:val="14"/>
    <w:qFormat/>
    <w:uiPriority w:val="99"/>
  </w:style>
  <w:style w:type="character" w:customStyle="1" w:styleId="23">
    <w:name w:val="Footer Char"/>
    <w:basedOn w:val="6"/>
    <w:link w:val="13"/>
    <w:qFormat/>
    <w:uiPriority w:val="99"/>
  </w:style>
  <w:style w:type="paragraph" w:styleId="24">
    <w:name w:val="List Paragraph"/>
    <w:basedOn w:val="1"/>
    <w:link w:val="25"/>
    <w:qFormat/>
    <w:uiPriority w:val="34"/>
    <w:pPr>
      <w:spacing w:after="200" w:line="276" w:lineRule="auto"/>
      <w:ind w:left="720"/>
      <w:contextualSpacing/>
    </w:pPr>
    <w:rPr>
      <w:rFonts w:eastAsiaTheme="minorEastAsia"/>
    </w:rPr>
  </w:style>
  <w:style w:type="character" w:customStyle="1" w:styleId="25">
    <w:name w:val="List Paragraph Char"/>
    <w:link w:val="24"/>
    <w:qFormat/>
    <w:locked/>
    <w:uiPriority w:val="0"/>
    <w:rPr>
      <w:rFonts w:eastAsiaTheme="minorEastAsia"/>
    </w:rPr>
  </w:style>
  <w:style w:type="character" w:customStyle="1" w:styleId="26">
    <w:name w:val="Balloon Text Char"/>
    <w:basedOn w:val="6"/>
    <w:link w:val="8"/>
    <w:semiHidden/>
    <w:qFormat/>
    <w:uiPriority w:val="99"/>
    <w:rPr>
      <w:rFonts w:ascii="Segoe UI" w:hAnsi="Segoe UI" w:cs="Segoe UI"/>
      <w:sz w:val="18"/>
      <w:szCs w:val="18"/>
    </w:rPr>
  </w:style>
  <w:style w:type="character" w:customStyle="1" w:styleId="27">
    <w:name w:val="Comment Text Char"/>
    <w:basedOn w:val="6"/>
    <w:link w:val="10"/>
    <w:qFormat/>
    <w:uiPriority w:val="99"/>
    <w:rPr>
      <w:sz w:val="20"/>
      <w:szCs w:val="20"/>
    </w:rPr>
  </w:style>
  <w:style w:type="character" w:customStyle="1" w:styleId="28">
    <w:name w:val="Comment Subject Char"/>
    <w:basedOn w:val="27"/>
    <w:link w:val="11"/>
    <w:semiHidden/>
    <w:qFormat/>
    <w:uiPriority w:val="99"/>
    <w:rPr>
      <w:b/>
      <w:bCs/>
      <w:sz w:val="20"/>
      <w:szCs w:val="20"/>
    </w:rPr>
  </w:style>
  <w:style w:type="character" w:customStyle="1" w:styleId="29">
    <w:name w:val="Heading 4 Char"/>
    <w:basedOn w:val="6"/>
    <w:link w:val="5"/>
    <w:semiHidden/>
    <w:qFormat/>
    <w:uiPriority w:val="9"/>
    <w:rPr>
      <w:rFonts w:asciiTheme="majorHAnsi" w:hAnsiTheme="majorHAnsi" w:eastAsiaTheme="majorEastAsia" w:cstheme="majorBidi"/>
      <w:i/>
      <w:iCs/>
      <w:color w:val="2E75B6" w:themeColor="accent1" w:themeShade="BF"/>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5F9FE-F6A2-4B8C-889A-80D86281ADC1}">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2023</Words>
  <Characters>7093</Characters>
  <Lines>65</Lines>
  <Paragraphs>18</Paragraphs>
  <TotalTime>1407</TotalTime>
  <ScaleCrop>false</ScaleCrop>
  <LinksUpToDate>false</LinksUpToDate>
  <CharactersWithSpaces>9102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2025-05-07T00:28:00Z</dcterms:created>
  <dc:creator>Nguyễn Ngọc Sơn</dc:creator>
  <cp:lastModifiedBy>vân phan</cp:lastModifiedBy>
  <cp:lastPrinted>2025-08-11T03:21:00Z</cp:lastPrinted>
  <dcterms:modified xsi:type="dcterms:W3CDTF">2026-06-22T11:39:58Z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eyJoZGlkIjoiNzU2Y2YyMGJlMjc3M2UyMGZkMDUyODM1MmZjMWEyOWYiLCJ1c2VySWQiOiIxMzkxODY0NzU0OTM1In0=</vt:lpwstr>
  </property>
  <property fmtid="{D5CDD505-2E9C-101B-9397-08002B2CF9AE}" pid="4" name="ICV">
    <vt:lpwstr>8CA552C702604403B3AC4A49B5EE2A05_12</vt:lpwstr>
  </property>
</Properties>
</file>