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2717D0B5F38241EAB79F19CF014B127B"/>
        </w:placeholder>
        <w:text/>
      </w:sdtPr>
      <w:sdtEndPr>
        <w:rPr>
          <w:rStyle w:val="Estilo1"/>
        </w:rPr>
      </w:sdtEndPr>
      <w:sdtContent>
        <w:p w:rsidR="001E0421" w:rsidRDefault="00860E74" w:rsidP="001E0421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Pró-Reitoria de vínculo</w:t>
          </w:r>
        </w:p>
      </w:sdtContent>
    </w:sdt>
    <w:p w:rsidR="00BA404B" w:rsidRDefault="001E0421" w:rsidP="001E0421">
      <w:pPr>
        <w:jc w:val="center"/>
        <w:rPr>
          <w:rStyle w:val="TextodoEspaoReservado"/>
          <w:color w:val="000000" w:themeColor="text1"/>
        </w:rPr>
      </w:pPr>
      <w:r>
        <w:rPr>
          <w:rStyle w:val="TextodoEspaoReservado"/>
          <w:color w:val="000000" w:themeColor="text1"/>
        </w:rPr>
        <w:t>Nome Do Setor / D</w:t>
      </w:r>
      <w:r w:rsidR="00860E74">
        <w:rPr>
          <w:rStyle w:val="TextodoEspaoReservado"/>
          <w:color w:val="000000" w:themeColor="text1"/>
        </w:rPr>
        <w:t>epartamento / Divisão / Unidade</w:t>
      </w:r>
    </w:p>
    <w:p w:rsidR="00486EE3" w:rsidRPr="00486EE3" w:rsidRDefault="00486EE3" w:rsidP="00486EE3">
      <w:pPr>
        <w:spacing w:after="0"/>
        <w:jc w:val="center"/>
        <w:rPr>
          <w:b/>
          <w:smallCaps/>
          <w:sz w:val="24"/>
          <w:szCs w:val="26"/>
        </w:rPr>
      </w:pPr>
    </w:p>
    <w:p w:rsidR="00BA404B" w:rsidRDefault="00BA404B" w:rsidP="00BA404B">
      <w:pPr>
        <w:jc w:val="center"/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Registro de ações de integração</w:t>
      </w:r>
    </w:p>
    <w:p w:rsidR="00486EE3" w:rsidRPr="007A7B33" w:rsidRDefault="00486EE3" w:rsidP="00BA404B">
      <w:pPr>
        <w:jc w:val="center"/>
        <w:rPr>
          <w:rFonts w:cstheme="minorHAnsi"/>
          <w:b/>
          <w:smallCaps/>
          <w:sz w:val="24"/>
          <w:szCs w:val="24"/>
        </w:rPr>
      </w:pPr>
    </w:p>
    <w:p w:rsidR="00EF6704" w:rsidRDefault="00EF6704" w:rsidP="00EF6704">
      <w:pPr>
        <w:pBdr>
          <w:top w:val="single" w:sz="12" w:space="1" w:color="0070C0"/>
          <w:bottom w:val="single" w:sz="12" w:space="1" w:color="0070C0"/>
        </w:pBdr>
        <w:jc w:val="both"/>
        <w:rPr>
          <w:color w:val="0070C0"/>
        </w:rPr>
      </w:pPr>
      <w:r w:rsidRPr="00AD50C7">
        <w:rPr>
          <w:b/>
          <w:smallCaps/>
          <w:color w:val="0070C0"/>
          <w:sz w:val="24"/>
          <w:szCs w:val="24"/>
        </w:rPr>
        <w:t>Conceito de Crítico</w:t>
      </w:r>
      <w:r w:rsidRPr="00AD50C7">
        <w:rPr>
          <w:b/>
          <w:color w:val="0070C0"/>
          <w:sz w:val="24"/>
          <w:szCs w:val="24"/>
        </w:rPr>
        <w:t>:</w:t>
      </w:r>
      <w:r w:rsidRPr="00AD50C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P</w:t>
      </w:r>
      <w:r w:rsidRPr="00AD50C7">
        <w:rPr>
          <w:color w:val="0070C0"/>
          <w:sz w:val="24"/>
          <w:szCs w:val="24"/>
        </w:rPr>
        <w:t>rocessos críticos</w:t>
      </w:r>
      <w:r>
        <w:rPr>
          <w:color w:val="0070C0"/>
          <w:sz w:val="24"/>
          <w:szCs w:val="24"/>
        </w:rPr>
        <w:t xml:space="preserve"> são</w:t>
      </w:r>
      <w:r w:rsidRPr="00AD50C7">
        <w:rPr>
          <w:color w:val="0070C0"/>
          <w:sz w:val="24"/>
          <w:szCs w:val="24"/>
        </w:rPr>
        <w:t xml:space="preserve"> aqueles que</w:t>
      </w:r>
      <w:r>
        <w:rPr>
          <w:color w:val="0070C0"/>
          <w:sz w:val="24"/>
          <w:szCs w:val="24"/>
        </w:rPr>
        <w:t>,</w:t>
      </w:r>
      <w:r w:rsidRPr="00AD50C7">
        <w:rPr>
          <w:color w:val="0070C0"/>
          <w:sz w:val="24"/>
          <w:szCs w:val="24"/>
        </w:rPr>
        <w:t xml:space="preserve"> de alguma forma</w:t>
      </w:r>
      <w:r>
        <w:rPr>
          <w:color w:val="0070C0"/>
          <w:sz w:val="24"/>
          <w:szCs w:val="24"/>
        </w:rPr>
        <w:t>,</w:t>
      </w:r>
      <w:r w:rsidRPr="00AD50C7">
        <w:rPr>
          <w:color w:val="0070C0"/>
          <w:sz w:val="24"/>
          <w:szCs w:val="24"/>
        </w:rPr>
        <w:t xml:space="preserve"> apresentam dificuldades na sua execução </w:t>
      </w:r>
      <w:r>
        <w:rPr>
          <w:color w:val="0070C0"/>
          <w:sz w:val="24"/>
          <w:szCs w:val="24"/>
        </w:rPr>
        <w:t>devido à</w:t>
      </w:r>
      <w:r w:rsidR="00860E74">
        <w:rPr>
          <w:color w:val="0070C0"/>
          <w:sz w:val="24"/>
          <w:szCs w:val="24"/>
        </w:rPr>
        <w:t xml:space="preserve"> interação com outra</w:t>
      </w:r>
      <w:r w:rsidRPr="00AD50C7">
        <w:rPr>
          <w:color w:val="0070C0"/>
          <w:sz w:val="24"/>
          <w:szCs w:val="24"/>
        </w:rPr>
        <w:t xml:space="preserve">s </w:t>
      </w:r>
      <w:r w:rsidR="00860E74">
        <w:rPr>
          <w:color w:val="0070C0"/>
          <w:sz w:val="24"/>
          <w:szCs w:val="24"/>
        </w:rPr>
        <w:t>unidades</w:t>
      </w:r>
      <w:r w:rsidRPr="00AD50C7">
        <w:rPr>
          <w:color w:val="0070C0"/>
          <w:sz w:val="24"/>
          <w:szCs w:val="24"/>
        </w:rPr>
        <w:t>.</w:t>
      </w:r>
    </w:p>
    <w:p w:rsidR="00BA404B" w:rsidRPr="00310A7A" w:rsidRDefault="00BA404B" w:rsidP="00BA404B">
      <w:pPr>
        <w:pBdr>
          <w:top w:val="single" w:sz="12" w:space="1" w:color="0070C0"/>
          <w:bottom w:val="single" w:sz="12" w:space="1" w:color="0070C0"/>
        </w:pBdr>
        <w:jc w:val="both"/>
        <w:rPr>
          <w:rFonts w:ascii="Calibri" w:eastAsia="Calibri" w:hAnsi="Calibri" w:cs="Calibri"/>
          <w:color w:val="0070C0"/>
          <w:sz w:val="24"/>
          <w:szCs w:val="24"/>
        </w:rPr>
      </w:pPr>
      <w:r w:rsidRPr="00310A7A">
        <w:rPr>
          <w:rFonts w:ascii="Calibri" w:eastAsia="Calibri" w:hAnsi="Calibri" w:cs="Calibri"/>
          <w:b/>
          <w:smallCaps/>
          <w:color w:val="0070C0"/>
          <w:sz w:val="24"/>
          <w:szCs w:val="24"/>
        </w:rPr>
        <w:t>Conceito de</w:t>
      </w:r>
      <w:r>
        <w:rPr>
          <w:rFonts w:ascii="Calibri" w:eastAsia="Calibri" w:hAnsi="Calibri" w:cs="Calibri"/>
          <w:b/>
          <w:smallCaps/>
          <w:color w:val="0070C0"/>
          <w:sz w:val="24"/>
          <w:szCs w:val="24"/>
        </w:rPr>
        <w:t xml:space="preserve"> ações de integração</w:t>
      </w:r>
      <w:r w:rsidRPr="00310A7A">
        <w:rPr>
          <w:rFonts w:ascii="Calibri" w:eastAsia="Calibri" w:hAnsi="Calibri" w:cs="Calibri"/>
          <w:b/>
          <w:color w:val="0070C0"/>
          <w:sz w:val="24"/>
          <w:szCs w:val="24"/>
        </w:rPr>
        <w:t>:</w:t>
      </w:r>
      <w:r w:rsidRPr="00310A7A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70C0"/>
          <w:sz w:val="24"/>
          <w:szCs w:val="24"/>
        </w:rPr>
        <w:t xml:space="preserve">Ações referentes a 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>integração dos processos d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a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unidade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 xml:space="preserve"> com os de outr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a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 xml:space="preserve">s 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unidades</w:t>
      </w:r>
      <w:r>
        <w:rPr>
          <w:rFonts w:ascii="Calibri" w:eastAsia="Calibri" w:hAnsi="Calibri" w:cs="Calibri"/>
          <w:color w:val="0070C0"/>
          <w:sz w:val="24"/>
          <w:szCs w:val="24"/>
        </w:rPr>
        <w:t>.</w:t>
      </w:r>
      <w:r w:rsidRPr="00BA404B">
        <w:t xml:space="preserve"> 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>Essas ações de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vem envolver o contato com outra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 xml:space="preserve">s </w:t>
      </w:r>
      <w:r w:rsidR="00860E74">
        <w:rPr>
          <w:rFonts w:ascii="Calibri" w:eastAsia="Calibri" w:hAnsi="Calibri" w:cs="Calibri"/>
          <w:color w:val="0070C0"/>
          <w:sz w:val="24"/>
          <w:szCs w:val="24"/>
        </w:rPr>
        <w:t>unidades</w:t>
      </w:r>
      <w:r w:rsidRPr="00BA404B">
        <w:rPr>
          <w:rFonts w:ascii="Calibri" w:eastAsia="Calibri" w:hAnsi="Calibri" w:cs="Calibri"/>
          <w:color w:val="0070C0"/>
          <w:sz w:val="24"/>
          <w:szCs w:val="24"/>
        </w:rPr>
        <w:t>, realização de discussões sobre a forma como as interações são realizadas no contexto do processo e, se possível, a integração dos diagramas BPMN dos processos envolvidos</w:t>
      </w:r>
      <w:r w:rsidR="002B52B7">
        <w:rPr>
          <w:rFonts w:ascii="Calibri" w:eastAsia="Calibri" w:hAnsi="Calibri" w:cs="Calibri"/>
          <w:color w:val="0070C0"/>
          <w:sz w:val="24"/>
          <w:szCs w:val="24"/>
        </w:rPr>
        <w:t>.</w:t>
      </w:r>
    </w:p>
    <w:p w:rsidR="00486EE3" w:rsidRDefault="00486EE3" w:rsidP="002B52B7">
      <w:pPr>
        <w:spacing w:after="0" w:line="240" w:lineRule="auto"/>
        <w:rPr>
          <w:rFonts w:cstheme="minorHAnsi"/>
          <w:sz w:val="24"/>
          <w:szCs w:val="24"/>
        </w:rPr>
      </w:pPr>
    </w:p>
    <w:p w:rsidR="00486EE3" w:rsidRDefault="00486EE3" w:rsidP="002B52B7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12438" w:type="dxa"/>
        <w:jc w:val="center"/>
        <w:tblLook w:val="04A0" w:firstRow="1" w:lastRow="0" w:firstColumn="1" w:lastColumn="0" w:noHBand="0" w:noVBand="1"/>
      </w:tblPr>
      <w:tblGrid>
        <w:gridCol w:w="1417"/>
        <w:gridCol w:w="11021"/>
      </w:tblGrid>
      <w:tr w:rsidR="007278D4" w:rsidRPr="00705E86" w:rsidTr="007278D4">
        <w:trPr>
          <w:trHeight w:val="397"/>
          <w:jc w:val="center"/>
        </w:trPr>
        <w:tc>
          <w:tcPr>
            <w:tcW w:w="1417" w:type="dxa"/>
            <w:shd w:val="clear" w:color="auto" w:fill="2F5496" w:themeFill="accent5" w:themeFillShade="BF"/>
          </w:tcPr>
          <w:p w:rsidR="007278D4" w:rsidRPr="00705E86" w:rsidRDefault="007278D4" w:rsidP="006B2E54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021" w:type="dxa"/>
            <w:shd w:val="clear" w:color="auto" w:fill="2F5496" w:themeFill="accent5" w:themeFillShade="BF"/>
            <w:vAlign w:val="center"/>
          </w:tcPr>
          <w:p w:rsidR="007278D4" w:rsidRPr="00705E86" w:rsidRDefault="007278D4" w:rsidP="006B2E54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05E8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Processo</w:t>
            </w: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 Críticos</w:t>
            </w:r>
          </w:p>
        </w:tc>
      </w:tr>
      <w:tr w:rsidR="007278D4" w:rsidRPr="00BA404B" w:rsidTr="007278D4">
        <w:trPr>
          <w:trHeight w:val="565"/>
          <w:jc w:val="center"/>
        </w:trPr>
        <w:tc>
          <w:tcPr>
            <w:tcW w:w="1417" w:type="dxa"/>
            <w:vAlign w:val="center"/>
          </w:tcPr>
          <w:p w:rsidR="007278D4" w:rsidRPr="00BA404B" w:rsidRDefault="007278D4" w:rsidP="00727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021" w:type="dxa"/>
            <w:vAlign w:val="center"/>
          </w:tcPr>
          <w:p w:rsidR="007278D4" w:rsidRPr="00BA404B" w:rsidRDefault="007278D4" w:rsidP="006B2E5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278D4" w:rsidRPr="00BA404B" w:rsidTr="007278D4">
        <w:trPr>
          <w:trHeight w:val="565"/>
          <w:jc w:val="center"/>
        </w:trPr>
        <w:tc>
          <w:tcPr>
            <w:tcW w:w="1417" w:type="dxa"/>
            <w:vAlign w:val="center"/>
          </w:tcPr>
          <w:p w:rsidR="007278D4" w:rsidRPr="00BA404B" w:rsidRDefault="007278D4" w:rsidP="00727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1021" w:type="dxa"/>
            <w:vAlign w:val="center"/>
          </w:tcPr>
          <w:p w:rsidR="007278D4" w:rsidRPr="00BA404B" w:rsidRDefault="007278D4" w:rsidP="006B2E5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278D4" w:rsidRPr="00BA404B" w:rsidTr="007278D4">
        <w:trPr>
          <w:trHeight w:val="565"/>
          <w:jc w:val="center"/>
        </w:trPr>
        <w:tc>
          <w:tcPr>
            <w:tcW w:w="1417" w:type="dxa"/>
            <w:vAlign w:val="center"/>
          </w:tcPr>
          <w:p w:rsidR="007278D4" w:rsidRPr="00BA404B" w:rsidRDefault="007278D4" w:rsidP="00727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1021" w:type="dxa"/>
            <w:vAlign w:val="center"/>
          </w:tcPr>
          <w:p w:rsidR="007278D4" w:rsidRPr="00BA404B" w:rsidRDefault="007278D4" w:rsidP="006B2E5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278D4" w:rsidRPr="00BA404B" w:rsidTr="007278D4">
        <w:trPr>
          <w:trHeight w:val="565"/>
          <w:jc w:val="center"/>
        </w:trPr>
        <w:tc>
          <w:tcPr>
            <w:tcW w:w="1417" w:type="dxa"/>
            <w:vAlign w:val="center"/>
          </w:tcPr>
          <w:p w:rsidR="007278D4" w:rsidRPr="00BA404B" w:rsidRDefault="007278D4" w:rsidP="00727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1021" w:type="dxa"/>
            <w:vAlign w:val="center"/>
          </w:tcPr>
          <w:p w:rsidR="007278D4" w:rsidRPr="00BA404B" w:rsidRDefault="007278D4" w:rsidP="006B2E5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278D4" w:rsidRPr="00BA404B" w:rsidTr="007278D4">
        <w:trPr>
          <w:trHeight w:val="565"/>
          <w:jc w:val="center"/>
        </w:trPr>
        <w:tc>
          <w:tcPr>
            <w:tcW w:w="1417" w:type="dxa"/>
            <w:vAlign w:val="center"/>
          </w:tcPr>
          <w:p w:rsidR="007278D4" w:rsidRPr="00BA404B" w:rsidRDefault="007278D4" w:rsidP="00727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11021" w:type="dxa"/>
            <w:vAlign w:val="center"/>
          </w:tcPr>
          <w:p w:rsidR="007278D4" w:rsidRPr="00BA404B" w:rsidRDefault="007278D4" w:rsidP="006B2E5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2B52B7" w:rsidRPr="00BA404B" w:rsidRDefault="002B52B7" w:rsidP="002B52B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Porcentagem de integração de processos (em relação a quantidade de processos críticos):</w:t>
      </w:r>
    </w:p>
    <w:p w:rsidR="002B52B7" w:rsidRDefault="00860E74" w:rsidP="002B52B7">
      <w:pPr>
        <w:spacing w:after="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974706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52B7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2B52B7">
        <w:rPr>
          <w:rFonts w:cstheme="minorHAnsi"/>
          <w:sz w:val="24"/>
          <w:szCs w:val="24"/>
        </w:rPr>
        <w:t xml:space="preserve"> De 1% a 25% (Nível 5)</w:t>
      </w:r>
    </w:p>
    <w:p w:rsidR="002B52B7" w:rsidRDefault="00860E74" w:rsidP="002B52B7">
      <w:pPr>
        <w:spacing w:after="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708691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52B7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2B52B7">
        <w:rPr>
          <w:rFonts w:cstheme="minorHAnsi"/>
          <w:sz w:val="24"/>
          <w:szCs w:val="24"/>
        </w:rPr>
        <w:t xml:space="preserve"> De 26% a 50% (Nível 6)</w:t>
      </w:r>
    </w:p>
    <w:p w:rsidR="008573AA" w:rsidRDefault="00860E74" w:rsidP="009F1B1A">
      <w:pPr>
        <w:spacing w:after="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794819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52B7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2B52B7">
        <w:rPr>
          <w:rFonts w:cstheme="minorHAnsi"/>
          <w:sz w:val="24"/>
          <w:szCs w:val="24"/>
        </w:rPr>
        <w:t xml:space="preserve"> De 51% a 100% (Nível 7)</w:t>
      </w:r>
    </w:p>
    <w:p w:rsidR="00486EE3" w:rsidRDefault="00486EE3" w:rsidP="009F1B1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14655" w:type="dxa"/>
        <w:tblLook w:val="04A0" w:firstRow="1" w:lastRow="0" w:firstColumn="1" w:lastColumn="0" w:noHBand="0" w:noVBand="1"/>
      </w:tblPr>
      <w:tblGrid>
        <w:gridCol w:w="2984"/>
        <w:gridCol w:w="1993"/>
        <w:gridCol w:w="4374"/>
        <w:gridCol w:w="5304"/>
      </w:tblGrid>
      <w:tr w:rsidR="00BA404B" w:rsidRPr="00BA404B" w:rsidTr="00705E86">
        <w:trPr>
          <w:trHeight w:val="397"/>
        </w:trPr>
        <w:tc>
          <w:tcPr>
            <w:tcW w:w="2984" w:type="dxa"/>
            <w:shd w:val="clear" w:color="auto" w:fill="2F5496" w:themeFill="accent5" w:themeFillShade="BF"/>
            <w:vAlign w:val="center"/>
          </w:tcPr>
          <w:p w:rsidR="00BA404B" w:rsidRPr="00705E86" w:rsidRDefault="00BA404B" w:rsidP="00BA404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05E8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Processo</w:t>
            </w:r>
          </w:p>
        </w:tc>
        <w:tc>
          <w:tcPr>
            <w:tcW w:w="1993" w:type="dxa"/>
            <w:shd w:val="clear" w:color="auto" w:fill="2F5496" w:themeFill="accent5" w:themeFillShade="BF"/>
            <w:vAlign w:val="center"/>
          </w:tcPr>
          <w:p w:rsidR="00BA404B" w:rsidRPr="00705E86" w:rsidRDefault="00860E74" w:rsidP="00BA404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Unidade integrada</w:t>
            </w:r>
            <w:bookmarkStart w:id="0" w:name="_GoBack"/>
            <w:bookmarkEnd w:id="0"/>
          </w:p>
        </w:tc>
        <w:tc>
          <w:tcPr>
            <w:tcW w:w="4374" w:type="dxa"/>
            <w:shd w:val="clear" w:color="auto" w:fill="2F5496" w:themeFill="accent5" w:themeFillShade="BF"/>
            <w:vAlign w:val="center"/>
          </w:tcPr>
          <w:p w:rsidR="00BA404B" w:rsidRPr="00705E86" w:rsidRDefault="00BA404B" w:rsidP="00BA404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05E8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Ações de Integração realizadas</w:t>
            </w:r>
          </w:p>
        </w:tc>
        <w:tc>
          <w:tcPr>
            <w:tcW w:w="5304" w:type="dxa"/>
            <w:shd w:val="clear" w:color="auto" w:fill="2F5496" w:themeFill="accent5" w:themeFillShade="BF"/>
            <w:vAlign w:val="center"/>
          </w:tcPr>
          <w:p w:rsidR="00BA404B" w:rsidRPr="00705E86" w:rsidRDefault="00BA404B" w:rsidP="00BA404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05E8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Informações extras sobre as ações</w:t>
            </w:r>
          </w:p>
        </w:tc>
      </w:tr>
      <w:tr w:rsidR="00BA404B" w:rsidRPr="00BA404B" w:rsidTr="00705E86">
        <w:trPr>
          <w:trHeight w:val="1693"/>
        </w:trPr>
        <w:tc>
          <w:tcPr>
            <w:tcW w:w="2984" w:type="dxa"/>
            <w:vAlign w:val="center"/>
          </w:tcPr>
          <w:p w:rsidR="00BA404B" w:rsidRPr="00BA404B" w:rsidRDefault="00BA404B" w:rsidP="00BA404B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vAlign w:val="center"/>
          </w:tcPr>
          <w:p w:rsidR="00BA404B" w:rsidRPr="00BA404B" w:rsidRDefault="00BA404B" w:rsidP="00BA404B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:rsidR="00BA404B" w:rsidRPr="00BA404B" w:rsidRDefault="00860E74" w:rsidP="00BA404B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04725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04B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BA404B" w:rsidRPr="00BA404B">
              <w:rPr>
                <w:rFonts w:cstheme="minorHAnsi"/>
                <w:sz w:val="24"/>
                <w:szCs w:val="24"/>
              </w:rPr>
              <w:t xml:space="preserve"> Reunião de integração</w:t>
            </w:r>
          </w:p>
          <w:p w:rsidR="00BA404B" w:rsidRPr="00BA404B" w:rsidRDefault="00860E74" w:rsidP="00BA404B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2827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2B7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BA404B" w:rsidRPr="00BA404B">
              <w:rPr>
                <w:rFonts w:cstheme="minorHAnsi"/>
                <w:sz w:val="24"/>
                <w:szCs w:val="24"/>
              </w:rPr>
              <w:t xml:space="preserve">Modificações no diagrama do processo conforme combinado com </w:t>
            </w:r>
            <w:r>
              <w:rPr>
                <w:rFonts w:cstheme="minorHAnsi"/>
                <w:sz w:val="24"/>
                <w:szCs w:val="24"/>
              </w:rPr>
              <w:t>unidade</w:t>
            </w:r>
            <w:r w:rsidR="00BA404B" w:rsidRPr="00BA404B">
              <w:rPr>
                <w:rFonts w:cstheme="minorHAnsi"/>
                <w:sz w:val="24"/>
                <w:szCs w:val="24"/>
              </w:rPr>
              <w:t xml:space="preserve"> integrad</w:t>
            </w:r>
            <w:r>
              <w:rPr>
                <w:rFonts w:cstheme="minorHAnsi"/>
                <w:sz w:val="24"/>
                <w:szCs w:val="24"/>
              </w:rPr>
              <w:t>a</w:t>
            </w:r>
          </w:p>
          <w:p w:rsidR="00BA404B" w:rsidRPr="00BA404B" w:rsidRDefault="00860E74" w:rsidP="00BA404B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49048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2B7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2B52B7">
              <w:rPr>
                <w:rFonts w:cstheme="minorHAnsi"/>
                <w:sz w:val="24"/>
                <w:szCs w:val="24"/>
              </w:rPr>
              <w:t xml:space="preserve"> Integração de diagramas utilizando </w:t>
            </w:r>
            <w:proofErr w:type="spellStart"/>
            <w:r w:rsidR="002B52B7">
              <w:rPr>
                <w:rFonts w:cstheme="minorHAnsi"/>
                <w:sz w:val="24"/>
                <w:szCs w:val="24"/>
              </w:rPr>
              <w:t>subprocessos</w:t>
            </w:r>
            <w:proofErr w:type="spellEnd"/>
          </w:p>
        </w:tc>
        <w:tc>
          <w:tcPr>
            <w:tcW w:w="5304" w:type="dxa"/>
            <w:vAlign w:val="center"/>
          </w:tcPr>
          <w:p w:rsidR="00BA404B" w:rsidRPr="00BA404B" w:rsidRDefault="00BA404B" w:rsidP="00BA404B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404B" w:rsidRPr="00BA404B" w:rsidTr="00705E86">
        <w:trPr>
          <w:trHeight w:val="1774"/>
        </w:trPr>
        <w:tc>
          <w:tcPr>
            <w:tcW w:w="2984" w:type="dxa"/>
          </w:tcPr>
          <w:p w:rsidR="00BA404B" w:rsidRPr="00BA404B" w:rsidRDefault="00BA404B" w:rsidP="007C496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</w:tcPr>
          <w:p w:rsidR="00BA404B" w:rsidRPr="00BA404B" w:rsidRDefault="00BA404B" w:rsidP="007C496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4" w:type="dxa"/>
          </w:tcPr>
          <w:p w:rsidR="00BA404B" w:rsidRPr="00BA404B" w:rsidRDefault="00860E74" w:rsidP="00BA404B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4993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04B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BA404B" w:rsidRPr="00BA404B">
              <w:rPr>
                <w:rFonts w:cstheme="minorHAnsi"/>
                <w:sz w:val="24"/>
                <w:szCs w:val="24"/>
              </w:rPr>
              <w:t xml:space="preserve"> Reunião de integração</w:t>
            </w:r>
          </w:p>
          <w:p w:rsidR="00BA404B" w:rsidRPr="00BA404B" w:rsidRDefault="00860E74" w:rsidP="00BA404B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4948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04B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BA404B" w:rsidRPr="00BA404B">
              <w:rPr>
                <w:rFonts w:cstheme="minorHAnsi"/>
                <w:sz w:val="24"/>
                <w:szCs w:val="24"/>
              </w:rPr>
              <w:t xml:space="preserve">Modificações no diagrama do processo conforme combinado com </w:t>
            </w:r>
            <w:r>
              <w:rPr>
                <w:rFonts w:cstheme="minorHAnsi"/>
                <w:sz w:val="24"/>
                <w:szCs w:val="24"/>
              </w:rPr>
              <w:t>unidade</w:t>
            </w:r>
            <w:r w:rsidR="00BA404B" w:rsidRPr="00BA404B">
              <w:rPr>
                <w:rFonts w:cstheme="minorHAnsi"/>
                <w:sz w:val="24"/>
                <w:szCs w:val="24"/>
              </w:rPr>
              <w:t xml:space="preserve"> integrado</w:t>
            </w:r>
          </w:p>
          <w:p w:rsidR="00BA404B" w:rsidRPr="00BA404B" w:rsidRDefault="00860E74" w:rsidP="00B30313">
            <w:pPr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97783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04B" w:rsidRPr="00BA404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52B7">
              <w:rPr>
                <w:rFonts w:cstheme="minorHAnsi"/>
                <w:sz w:val="24"/>
                <w:szCs w:val="24"/>
              </w:rPr>
              <w:t xml:space="preserve"> Integração de diagramas utilizando </w:t>
            </w:r>
            <w:proofErr w:type="spellStart"/>
            <w:r w:rsidR="002B52B7">
              <w:rPr>
                <w:rFonts w:cstheme="minorHAnsi"/>
                <w:sz w:val="24"/>
                <w:szCs w:val="24"/>
              </w:rPr>
              <w:t>subprocessos</w:t>
            </w:r>
            <w:proofErr w:type="spellEnd"/>
          </w:p>
        </w:tc>
        <w:tc>
          <w:tcPr>
            <w:tcW w:w="5304" w:type="dxa"/>
          </w:tcPr>
          <w:p w:rsidR="00BA404B" w:rsidRPr="00BA404B" w:rsidRDefault="00BA404B" w:rsidP="007C496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44429" w:rsidRDefault="00744429" w:rsidP="009F1B1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744429" w:rsidSect="002B52B7">
      <w:headerReference w:type="even" r:id="rId6"/>
      <w:footerReference w:type="default" r:id="rId7"/>
      <w:headerReference w:type="first" r:id="rId8"/>
      <w:footerReference w:type="first" r:id="rId9"/>
      <w:pgSz w:w="16838" w:h="11906" w:orient="landscape" w:code="9"/>
      <w:pgMar w:top="1701" w:right="1134" w:bottom="851" w:left="1134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2B7" w:rsidRDefault="002B52B7" w:rsidP="0093309B">
      <w:pPr>
        <w:spacing w:after="0" w:line="240" w:lineRule="auto"/>
      </w:pPr>
      <w:r>
        <w:separator/>
      </w:r>
    </w:p>
  </w:endnote>
  <w:endnote w:type="continuationSeparator" w:id="0">
    <w:p w:rsidR="002B52B7" w:rsidRDefault="002B52B7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7" w:rsidRPr="000638A4" w:rsidRDefault="002B52B7" w:rsidP="003F0000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jc w:val="center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Pr="000638A4">
      <w:rPr>
        <w:rFonts w:ascii="Times New Roman" w:hAnsi="Times New Roman" w:cs="Times New Roman"/>
        <w:color w:val="292929"/>
        <w:sz w:val="16"/>
        <w:szCs w:val="16"/>
      </w:rPr>
      <w:tab/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860E74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860E74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7" w:rsidRPr="00A814A1" w:rsidRDefault="002B52B7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align>center</wp:align>
              </wp:positionH>
              <wp:positionV relativeFrom="paragraph">
                <wp:posOffset>-53340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52B7" w:rsidRPr="00A814A1" w:rsidRDefault="002B52B7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0;margin-top:-4.2pt;width:437.4pt;height:30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" filled="f" stroked="f">
              <v:path arrowok="t"/>
              <o:lock v:ext="edit" grouping="t"/>
              <v:textbox>
                <w:txbxContent>
                  <w:p w:rsidR="002B52B7" w:rsidRPr="00A814A1" w:rsidRDefault="002B52B7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2B7" w:rsidRDefault="002B52B7" w:rsidP="0093309B">
      <w:pPr>
        <w:spacing w:after="0" w:line="240" w:lineRule="auto"/>
      </w:pPr>
      <w:r>
        <w:separator/>
      </w:r>
    </w:p>
  </w:footnote>
  <w:footnote w:type="continuationSeparator" w:id="0">
    <w:p w:rsidR="002B52B7" w:rsidRDefault="002B52B7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7" w:rsidRDefault="00860E7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7" w:rsidRDefault="002B52B7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30EC1"/>
    <w:rsid w:val="000638A4"/>
    <w:rsid w:val="001456AE"/>
    <w:rsid w:val="001817E1"/>
    <w:rsid w:val="001E0421"/>
    <w:rsid w:val="00272BD1"/>
    <w:rsid w:val="002B52B7"/>
    <w:rsid w:val="002D2F75"/>
    <w:rsid w:val="003F0000"/>
    <w:rsid w:val="00486EE3"/>
    <w:rsid w:val="004E4FB8"/>
    <w:rsid w:val="006B20C5"/>
    <w:rsid w:val="00705E86"/>
    <w:rsid w:val="007278D4"/>
    <w:rsid w:val="00744429"/>
    <w:rsid w:val="007C4963"/>
    <w:rsid w:val="007D1447"/>
    <w:rsid w:val="00806AA3"/>
    <w:rsid w:val="00816F8C"/>
    <w:rsid w:val="00817047"/>
    <w:rsid w:val="008573AA"/>
    <w:rsid w:val="00860E74"/>
    <w:rsid w:val="00891C62"/>
    <w:rsid w:val="0093309B"/>
    <w:rsid w:val="00943F1B"/>
    <w:rsid w:val="009A55EB"/>
    <w:rsid w:val="009E02E2"/>
    <w:rsid w:val="009F1B1A"/>
    <w:rsid w:val="009F633A"/>
    <w:rsid w:val="00A06285"/>
    <w:rsid w:val="00A43A52"/>
    <w:rsid w:val="00A814A1"/>
    <w:rsid w:val="00AA4658"/>
    <w:rsid w:val="00B30313"/>
    <w:rsid w:val="00B6523D"/>
    <w:rsid w:val="00B879B6"/>
    <w:rsid w:val="00BA404B"/>
    <w:rsid w:val="00BC2C6A"/>
    <w:rsid w:val="00D54437"/>
    <w:rsid w:val="00EF6704"/>
    <w:rsid w:val="00F9682E"/>
    <w:rsid w:val="00FC5E99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EA9DD45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D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54437"/>
    <w:rPr>
      <w:color w:val="808080"/>
    </w:rPr>
  </w:style>
  <w:style w:type="character" w:customStyle="1" w:styleId="Estilo1">
    <w:name w:val="Estilo1"/>
    <w:basedOn w:val="Fontepargpadro"/>
    <w:uiPriority w:val="1"/>
    <w:rsid w:val="00BA404B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0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7D0B5F38241EAB79F19CF014B12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F6BB4D-88FD-4DFF-8906-ADA5DD969111}"/>
      </w:docPartPr>
      <w:docPartBody>
        <w:p w:rsidR="00A30A80" w:rsidRDefault="00784340" w:rsidP="00784340">
          <w:pPr>
            <w:pStyle w:val="2717D0B5F38241EAB79F19CF014B127B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EE"/>
    <w:rsid w:val="00253AEE"/>
    <w:rsid w:val="00784340"/>
    <w:rsid w:val="00A3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84340"/>
  </w:style>
  <w:style w:type="paragraph" w:customStyle="1" w:styleId="FD56683D826C44E19AE2F05EC7FC67AB">
    <w:name w:val="FD56683D826C44E19AE2F05EC7FC67AB"/>
    <w:rsid w:val="00253AEE"/>
    <w:rPr>
      <w:rFonts w:eastAsiaTheme="minorHAnsi"/>
      <w:lang w:eastAsia="en-US"/>
    </w:rPr>
  </w:style>
  <w:style w:type="paragraph" w:customStyle="1" w:styleId="B6A8485BDB594940912F3FEDEE22B0CB">
    <w:name w:val="B6A8485BDB594940912F3FEDEE22B0CB"/>
    <w:rsid w:val="00253AEE"/>
  </w:style>
  <w:style w:type="paragraph" w:customStyle="1" w:styleId="EB83F3AEB12E403E8449FB58E535D352">
    <w:name w:val="EB83F3AEB12E403E8449FB58E535D352"/>
    <w:rsid w:val="00784340"/>
  </w:style>
  <w:style w:type="paragraph" w:customStyle="1" w:styleId="2717D0B5F38241EAB79F19CF014B127B">
    <w:name w:val="2717D0B5F38241EAB79F19CF014B127B"/>
    <w:rsid w:val="00784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9</cp:revision>
  <cp:lastPrinted>2020-01-07T17:37:00Z</cp:lastPrinted>
  <dcterms:created xsi:type="dcterms:W3CDTF">2020-01-07T17:04:00Z</dcterms:created>
  <dcterms:modified xsi:type="dcterms:W3CDTF">2021-02-03T12:26:00Z</dcterms:modified>
</cp:coreProperties>
</file>