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Customer Website Wallet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 Module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A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F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4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Customer Website Wallet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User List: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90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Customer: </w:t>
      </w:r>
      <w:r w:rsidDel="00000000" w:rsidR="00000000" w:rsidRPr="00000000">
        <w:rPr>
          <w:sz w:val="28"/>
          <w:szCs w:val="28"/>
          <w:rtl w:val="0"/>
        </w:rPr>
        <w:t xml:space="preserve">Joseph Statham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90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Manager:</w:t>
      </w:r>
      <w:r w:rsidDel="00000000" w:rsidR="00000000" w:rsidRPr="00000000">
        <w:rPr>
          <w:sz w:val="28"/>
          <w:szCs w:val="28"/>
          <w:rtl w:val="0"/>
        </w:rPr>
        <w:t xml:space="preserve"> Tom Jonathan</w:t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jc w:val="center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cyan"/>
          <w:rtl w:val="0"/>
        </w:rPr>
        <w:t xml:space="preserve">LOGIN WITH CUSTOMER : Joseph Statham </w:t>
      </w:r>
    </w:p>
    <w:p w:rsidR="00000000" w:rsidDel="00000000" w:rsidP="00000000" w:rsidRDefault="00000000" w:rsidRPr="00000000" w14:paraId="00000029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 Wallet Balance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81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 Wallet Balance By Customer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Add Wallet Balance through wallet product(s) from E-commerce and pay.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Add Wallet Balance through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 Wallet Money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from Portal access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Buy Product using Wallet balance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81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 Products to buy from E-commerce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To Buy products using add product in cart and proceed to checkout to make payment from wallet use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Use Wallet Money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as payment acquire.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It will consume amount of product from wallet balance</w:t>
      </w:r>
    </w:p>
    <w:p w:rsidR="00000000" w:rsidDel="00000000" w:rsidP="00000000" w:rsidRDefault="00000000" w:rsidRPr="00000000" w14:paraId="00000033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View Wallet Balance and history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81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View Wallet Balance and History From Customer Portal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Customers can see their own wallet balance.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Customer can see wallet transaction of wallet 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189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i w:val="1"/>
          <w:color w:val="721c24"/>
          <w:sz w:val="28"/>
          <w:szCs w:val="28"/>
          <w:shd w:fill="f8d7da" w:val="clear"/>
          <w:rtl w:val="0"/>
        </w:rPr>
        <w:t xml:space="preserve">Transaction Type Debit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:- If Amount deduct from wallet.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189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i w:val="1"/>
          <w:color w:val="155724"/>
          <w:sz w:val="28"/>
          <w:szCs w:val="28"/>
          <w:shd w:fill="d4edda" w:val="clear"/>
          <w:rtl w:val="0"/>
        </w:rPr>
        <w:t xml:space="preserve">Transaction Type Credit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:- If Amount Add to the wallet.</w:t>
      </w:r>
    </w:p>
    <w:p w:rsidR="00000000" w:rsidDel="00000000" w:rsidP="00000000" w:rsidRDefault="00000000" w:rsidRPr="00000000" w14:paraId="0000003E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cyan"/>
          <w:rtl w:val="0"/>
        </w:rPr>
        <w:t xml:space="preserve">LOGIN WITH Sales Manager : Tom Jonathan</w:t>
      </w:r>
    </w:p>
    <w:p w:rsidR="00000000" w:rsidDel="00000000" w:rsidP="00000000" w:rsidRDefault="00000000" w:rsidRPr="00000000" w14:paraId="00000052">
      <w:pPr>
        <w:jc w:val="left"/>
        <w:rPr>
          <w:rFonts w:ascii="Ubuntu" w:cs="Ubuntu" w:eastAsia="Ubuntu" w:hAnsi="Ubuntu"/>
          <w:b w:val="1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 Balance to the customer’s Wallet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81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Add balance directly from backend to the customer’s wallet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144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Create Sale order for the customer and add wallet product to the order line 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144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After Confirm sale order it will add balance to the customer’s wallet.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ind w:left="-1260" w:firstLine="0"/>
      <w:rPr/>
    </w:pPr>
    <w:r w:rsidDel="00000000" w:rsidR="00000000" w:rsidRPr="00000000">
      <w:rPr/>
      <w:drawing>
        <wp:inline distB="114300" distT="114300" distL="114300" distR="114300">
          <wp:extent cx="2571750" cy="10334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1750" cy="1033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