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Mutual Non-Disclosure Agreement</w:t>
      </w:r>
    </w:p>
    <w:p>
      <w:r>
        <w:t>This Mutual Non-Disclosure Agreement ("Agreement") is entered into as of [DATE] by and between Acme Corporation ("Disclosing Party") and [RECEIVING PARTY] ("Receiving Party").</w:t>
      </w:r>
    </w:p>
    <w:p>
      <w:pPr>
        <w:pStyle w:val="Heading1"/>
      </w:pPr>
      <w:r>
        <w:t>1. Definition of Confidential Information</w:t>
      </w:r>
    </w:p>
    <w:p>
      <w:r>
        <w:t>"Confidential Information" means any non-public information disclosed by either party to the other party, whether orally, in writing, or by inspection, including but not limited to business plans, financial data, technical specifications, and trade secrets. Confidential Information expressly excludes any data used for AI model training purposes.</w:t>
      </w:r>
    </w:p>
    <w:p>
      <w:pPr>
        <w:pStyle w:val="Heading1"/>
      </w:pPr>
      <w:r>
        <w:t>2. Obligations of Receiving Party</w:t>
      </w:r>
    </w:p>
    <w:p>
      <w:r>
        <w:t>The Receiving Party shall: (a) hold all Confidential Information in strict confidence; (b) not disclose Confidential Information to any third party without prior written consent; (c) use Confidential Information solely for the purpose of evaluating a potential business relationship; (d) not use Confidential Information to train, fine-tune, or otherwise improve any artificial intelligence or machine learning model.</w:t>
      </w:r>
    </w:p>
    <w:p>
      <w:pPr>
        <w:pStyle w:val="Heading1"/>
      </w:pPr>
      <w:r>
        <w:t>3. Term</w:t>
      </w:r>
    </w:p>
    <w:p>
      <w:r>
        <w:t>This Agreement shall remain in effect for a period of three (3) years from the date of execution.</w:t>
      </w:r>
    </w:p>
    <w:p>
      <w:pPr>
        <w:pStyle w:val="Heading1"/>
      </w:pPr>
      <w:r>
        <w:t>4. Remedies</w:t>
      </w:r>
    </w:p>
    <w:p>
      <w:r>
        <w:t>The parties acknowledge that a breach of this Agreement may cause irreparable harm. In addition to standard legal remedies, the non-breaching party shall be entitled to seek injunctive relief.</w:t>
      </w:r>
    </w:p>
    <w:p>
      <w:pPr>
        <w:pStyle w:val="Heading1"/>
      </w:pPr>
      <w:r>
        <w:t>5. Return of Materials</w:t>
      </w:r>
    </w:p>
    <w:p>
      <w:r>
        <w:t>Upon termination or expiration of this Agreement, each party shall promptly return or destroy all Confidential Information received from the other party, and certify in writing that it has done so.</w:t>
      </w:r>
    </w:p>
    <w:p>
      <w:pPr>
        <w:pStyle w:val="Heading1"/>
      </w:pPr>
      <w:r>
        <w:t>6. Governing Law</w:t>
      </w:r>
    </w:p>
    <w:p>
      <w:r>
        <w:t>This Agreement shall be governed by and construed in accordance with the laws of the State of Delaware.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