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IT Infrastructure Support Agreement</w:t>
      </w:r>
    </w:p>
    <w:p>
      <w:r>
        <w:t>This Agreement is entered into as of March 1, 2025, by and between Apex Solutions Group ("Vendor") and Client ("Client").</w:t>
      </w:r>
    </w:p>
    <w:p>
      <w:pPr>
        <w:pStyle w:val="Heading1"/>
      </w:pPr>
      <w:r>
        <w:t>1. Scope of Services</w:t>
      </w:r>
    </w:p>
    <w:p>
      <w:r>
        <w:t>Vendor shall provide IT infrastructure support services including network management, server maintenance, and help desk support.</w:t>
      </w:r>
    </w:p>
    <w:p>
      <w:pPr>
        <w:pStyle w:val="Heading1"/>
      </w:pPr>
      <w:r>
        <w:t>2. Term</w:t>
      </w:r>
    </w:p>
    <w:p>
      <w:r>
        <w:t>This Agreement is effective from March 1, 2025 through February 28, 2026. Renewal requires mutual written agreement at least 60 days before expiration.</w:t>
      </w:r>
    </w:p>
    <w:p>
      <w:pPr>
        <w:pStyle w:val="Heading1"/>
      </w:pPr>
      <w:r>
        <w:t>3. Governance</w:t>
      </w:r>
    </w:p>
    <w:p>
      <w:r>
        <w:t>Both parties shall participate in quarterly business reviews to assess service delivery, discuss upcoming needs, and review performance metrics.</w:t>
      </w:r>
    </w:p>
    <w:p>
      <w:pPr>
        <w:pStyle w:val="Heading1"/>
      </w:pPr>
      <w:r>
        <w:t>4. Insurance</w:t>
      </w:r>
    </w:p>
    <w:p>
      <w:r>
        <w:t>Vendor shall maintain professional liability insurance of no less than $2,000,000 and provide proof of coverage upon request. Failure to maintain required insurance is grounds for immediate termination.</w:t>
      </w:r>
    </w:p>
    <w:p>
      <w:pPr>
        <w:pStyle w:val="Heading1"/>
      </w:pPr>
      <w:r>
        <w:t>5. Personnel</w:t>
      </w:r>
    </w:p>
    <w:p>
      <w:r>
        <w:t>Vendor shall conduct background checks on all personnel assigned to Client facilities or with access to Client systems prior to assignment.</w:t>
      </w:r>
    </w:p>
    <w:p>
      <w:pPr>
        <w:pStyle w:val="Heading1"/>
      </w:pPr>
      <w:r>
        <w:t>6. Payment Terms</w:t>
      </w:r>
    </w:p>
    <w:p>
      <w:r>
        <w:t>Vendor shall submit invoices within 15 days of service delivery. Client shall pay within 45 days of invoice receipt. Late payment incurs 1% monthly interest.</w:t>
      </w:r>
    </w:p>
    <w:p>
      <w:pPr>
        <w:pStyle w:val="Heading1"/>
      </w:pPr>
      <w:r>
        <w:t>7. Termination</w:t>
      </w:r>
    </w:p>
    <w:p>
      <w:r>
        <w:t>Upon termination, Vendor shall return all Client-provided equipment within 10 business days. Client may deduct equipment replacement costs from final payment.</w:t>
      </w:r>
    </w:p>
    <w:p>
      <w:pPr>
        <w:pStyle w:val="Heading1"/>
      </w:pPr>
      <w:r>
        <w:t>8. Confidentiality</w:t>
      </w:r>
    </w:p>
    <w:p>
      <w:r>
        <w:t>Vendor shall maintain the confidentiality of all Client information encountered during service delivery.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