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ДНЕВНИК ИССЛЕДОВАНИЯ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Тема: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Специфичные для алгоритмического паттерна структурные подсказки в автоматической локализации логических ошибок с помощью большой языковой модели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Проект: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AlgoRythm research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Период работы: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30 августа — 13 сентября 2026 г.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Как составлен дневник.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Каждая запись восстановлена из зафиксированной истории версий проекта: датированных коммитов, замороженных протокольных документов, отчётов аудита и сохранённых журналов запусков. Никакие события, отсутствующие в этой истории, в дневник не внесены. Идентификаторы коммитов приведены для проверяемости.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Этап 1. Формулировка исследовательского вопроса и обзор литературы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Дата: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30 августа 2026 г. (коммиты </w:t>
      </w:r>
      <w:r>
        <w:rPr>
          <w:rFonts w:ascii="Courier New" w:hAnsi="Courier New" w:eastAsia="Times New Roman"/>
          <w:b w:val="0"/>
          <w:i w:val="0"/>
          <w:color w:val="000000"/>
          <w:sz w:val="21"/>
        </w:rPr>
        <w:t>74d4703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Courier New" w:hAnsi="Courier New" w:eastAsia="Times New Roman"/>
          <w:b w:val="0"/>
          <w:i w:val="0"/>
          <w:color w:val="000000"/>
          <w:sz w:val="21"/>
        </w:rPr>
        <w:t>2cb1869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Цель.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Найти вопрос, который одновременно нерешён в литературе, проверяем при доступных ресурсах и связан с проектом AlgoRythm.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Действие.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Собран исследовательский досье: разобраны работы по локализации ошибок (спектральные, мутационные, на основе языковых моделей), по распознаванию алгоритма по исходному коду и по психологии понимания программ. Заведён журнал процесса с отдельным разделом для слабых мест каждой прочитанной работы.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Наблюдение.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Две области — распознавание алгоритма (F1 ≈ 95%) и локализация ошибок — развиты независимо и нигде не соединены: ни одна система не подаёт распознанный алгоритмический класс на вход локализатору.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Решение.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Зафиксировать этот стык как исследовательский пробел и строить эксперимент вокруг него.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Следующий шаг.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Спроектировать воспроизводимую экспериментальную установку.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Этап 2. Инфраструктура эксперимента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Дата: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8 сентября 2026 г. (коммиты </w:t>
      </w:r>
      <w:r>
        <w:rPr>
          <w:rFonts w:ascii="Courier New" w:hAnsi="Courier New" w:eastAsia="Times New Roman"/>
          <w:b w:val="0"/>
          <w:i w:val="0"/>
          <w:color w:val="000000"/>
          <w:sz w:val="21"/>
        </w:rPr>
        <w:t>485fb25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Courier New" w:hAnsi="Courier New" w:eastAsia="Times New Roman"/>
          <w:b w:val="0"/>
          <w:i w:val="0"/>
          <w:color w:val="000000"/>
          <w:sz w:val="21"/>
        </w:rPr>
        <w:t>c5265d0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Цель.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Получить окружение, в котором любой запуск можно повторить побайтово и проверить задним числом.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Действие.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Настроено изолированное окружение с закреплёнными версиями библиотек; построен конвейер запуска эксперимента: загрузка манифеста выборки, сборка запроса, обращение к модели, сохранение сырого ответа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до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разбора, разбор, подсчёт метрик.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Наблюдение.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Сохранение сырого ответа до разбора оказалось принципиальным: без него ошибка разбора уничтожала бы свидетельство молча.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Решение.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Сделать «сырой ответ сохраняется первым» жёстким правилом конвейера.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Следующий шаг.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Заморозить научную спецификацию.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Этап 3. Научная спецификация v1 и её отклонение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Дата: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10 сентября 2026 г. (коммиты </w:t>
      </w:r>
      <w:r>
        <w:rPr>
          <w:rFonts w:ascii="Courier New" w:hAnsi="Courier New" w:eastAsia="Times New Roman"/>
          <w:b w:val="0"/>
          <w:i w:val="0"/>
          <w:color w:val="000000"/>
          <w:sz w:val="21"/>
        </w:rPr>
        <w:t>81fd51d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затем </w:t>
      </w:r>
      <w:r>
        <w:rPr>
          <w:rFonts w:ascii="Courier New" w:hAnsi="Courier New" w:eastAsia="Times New Roman"/>
          <w:b w:val="0"/>
          <w:i w:val="0"/>
          <w:color w:val="000000"/>
          <w:sz w:val="21"/>
        </w:rPr>
        <w:t>579c687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Цель.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Зафиксировать словарь паттернов, тексты подсказок, протокол и план анализа до сбора данных.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Действие.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Заморожена версия v1: двенадцать классов алгоритмических паттернов, подсказки по каждому классу, двухарочный протокол «без подсказки против подсказки по паттерну». Затем проведён состязательный предзапусковый разбор собственного дизайна.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Наблюдение.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Разбор дал вердикт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BLOCK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: двухарочный дизайн не способен приписать наблюдаемый эффект именно паттерн-специфичности, поскольку вместе с содержанием о паттерне меняются объём текста, формат и сам факт наличия инструкции.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Решение.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Не запускать v1. Ввести третье условие — согласованную по длине, формату и тону общую подсказку-плацебо — и объявить первичным сравнение «подсказка по паттерну против общей подсказки».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Следующий шаг.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Заморозить v2 и повторно пройти разбор.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Этап 4. Спецификация v2 и инженерные шлюзы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Дата: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10 сентября 2026 г. (коммиты </w:t>
      </w:r>
      <w:r>
        <w:rPr>
          <w:rFonts w:ascii="Courier New" w:hAnsi="Courier New" w:eastAsia="Times New Roman"/>
          <w:b w:val="0"/>
          <w:i w:val="0"/>
          <w:color w:val="000000"/>
          <w:sz w:val="21"/>
        </w:rPr>
        <w:t>579c687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Courier New" w:hAnsi="Courier New" w:eastAsia="Times New Roman"/>
          <w:b w:val="0"/>
          <w:i w:val="0"/>
          <w:color w:val="000000"/>
          <w:sz w:val="21"/>
        </w:rPr>
        <w:t>96de08d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Цель.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Устранить выявленный дефект дизайна, не потеряв v1 как аудиторскую историю.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Действие.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Заморожена v2 с тремя условиями и двумя парными сессиями; механически проверена согласованность пар «паттерн — плацебо» по числу пунктов, числу слов и форме фраз. Версия v1 сохранена побайтово неизменной. Закрыты инженерные шлюзы: фикстуры дымового прогона, проверки дрейфа маршрутизации, скрипт кросс-сессионного сравнения.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Наблюдение.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Повторный разбор дал вердикт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RUN PILOT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при условии прохождения установочных шлюзов.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Решение.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Переходить к формированию выборки.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Следующий шаг.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Провенанс и инвентаризация корпуса ConDefects.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Этап 5. Данные: провенанс, истинное место ошибки, первая выборка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Дата: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10 сентября 2026 г. (коммиты </w:t>
      </w:r>
      <w:r>
        <w:rPr>
          <w:rFonts w:ascii="Courier New" w:hAnsi="Courier New" w:eastAsia="Times New Roman"/>
          <w:b w:val="0"/>
          <w:i w:val="0"/>
          <w:color w:val="000000"/>
          <w:sz w:val="21"/>
        </w:rPr>
        <w:t>9a92c30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Courier New" w:hAnsi="Courier New" w:eastAsia="Times New Roman"/>
          <w:b w:val="0"/>
          <w:i w:val="0"/>
          <w:color w:val="000000"/>
          <w:sz w:val="21"/>
        </w:rPr>
        <w:t>60ddd8a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Courier New" w:hAnsi="Courier New" w:eastAsia="Times New Roman"/>
          <w:b w:val="0"/>
          <w:i w:val="0"/>
          <w:color w:val="000000"/>
          <w:sz w:val="21"/>
        </w:rPr>
        <w:t>e60b5e4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Цель.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Построить выборку так, чтобы содержание подсказок не могло повлиять на истину, относительно которой они оцениваются.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Действие.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Зафиксирован провенанс корпуса ConDefects-Python (2864 программы, 985 задач) и механическая инвентаризация. Истинное место ошибки выведено только из различия между ошибочной и исправленной версиями и данных о проваленных тестах, записано в файл однократной записи и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заморожено до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какого-либо рассуждения о паттернах. Заморожена выборка v2.0 (n = 30).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Наблюдение.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Порядок «сначала истина, потом паттерн» удалось соблюсти технически, а не только на словах.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Решение.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Проверить выборку независимым аудитом перед запуском.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Следующий шаг.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Аудит соответствия выборки протоколу.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Этап 6. Обнаружение дефекта отбора и коррекция v2.1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Дата: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10 сентября 2026 г. (коммиты </w:t>
      </w:r>
      <w:r>
        <w:rPr>
          <w:rFonts w:ascii="Courier New" w:hAnsi="Courier New" w:eastAsia="Times New Roman"/>
          <w:b w:val="0"/>
          <w:i w:val="0"/>
          <w:color w:val="000000"/>
          <w:sz w:val="21"/>
        </w:rPr>
        <w:t>59f1888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Courier New" w:hAnsi="Courier New" w:eastAsia="Times New Roman"/>
          <w:b w:val="0"/>
          <w:i w:val="0"/>
          <w:color w:val="000000"/>
          <w:sz w:val="21"/>
        </w:rPr>
        <w:t>9c83767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Courier New" w:hAnsi="Courier New" w:eastAsia="Times New Roman"/>
          <w:b w:val="0"/>
          <w:i w:val="0"/>
          <w:color w:val="000000"/>
          <w:sz w:val="21"/>
        </w:rPr>
        <w:t>8271949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Цель.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Проверить, что каждый механический фильтр протокола был действительно применён.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Действие.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Проведён аудит воронки отбора против текста протокола.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Наблюдение.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Обнаружено расхождение: динамическое условие «хотя бы один пройденный и хотя бы один проваленный тест на ошибочной версии» не применялось ко всей популяции кандидатов до дедупликации. Как следствие, в выборку v2.0 попали три программы, не проходившие ни одного теста.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Решение.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Не «подправлять» выборку точечно, а перестроить её целиком с механическим применением условия ко всей популяции. Выборка v2.0 оставлена неизменной как аудиторский артефакт; создана отдельная версия v2.1 (коммит </w:t>
      </w:r>
      <w:r>
        <w:rPr>
          <w:rFonts w:ascii="Courier New" w:hAnsi="Courier New" w:eastAsia="Times New Roman"/>
          <w:b w:val="0"/>
          <w:i w:val="0"/>
          <w:color w:val="000000"/>
          <w:sz w:val="21"/>
        </w:rPr>
        <w:t>9c83767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). Дополнительно проведены аудиты провенанса тестовых данных и готовности к запуску.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Следующий шаг.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Заморозка модели и предзапусковые проверки.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Этап 7. Предзапусковая проверка модели: недоступный поставщик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Дата: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10–11 сентября 2026 г. (коммиты </w:t>
      </w:r>
      <w:r>
        <w:rPr>
          <w:rFonts w:ascii="Courier New" w:hAnsi="Courier New" w:eastAsia="Times New Roman"/>
          <w:b w:val="0"/>
          <w:i w:val="0"/>
          <w:color w:val="000000"/>
          <w:sz w:val="21"/>
        </w:rPr>
        <w:t>9d11f8b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Courier New" w:hAnsi="Courier New" w:eastAsia="Times New Roman"/>
          <w:b w:val="0"/>
          <w:i w:val="0"/>
          <w:color w:val="000000"/>
          <w:sz w:val="21"/>
        </w:rPr>
        <w:t>f0567c0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Courier New" w:hAnsi="Courier New" w:eastAsia="Times New Roman"/>
          <w:b w:val="0"/>
          <w:i w:val="0"/>
          <w:color w:val="000000"/>
          <w:sz w:val="21"/>
        </w:rPr>
        <w:t>9f7209d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Цель.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Закрепить конкретную модель и поставщика, чтобы результат нельзя было объяснить сменой модели посреди эксперимента.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Действие.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Попытка заморозить модель Gemini: проверка учётных данных, поиск идентификатора модели, дымовой прогон.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Наблюдение.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Учётные данные для исполнения оказались недоступны; две последующие попытки дымового прогона прерваны ответом поставщика HTTP 503.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Решение.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Зафиксировать каждую неудачную попытку как отдельную запись, ничего не менять «по-тихому» в настройках и перейти к другому маршруту доступа.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Следующий шаг.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Маршрут OpenRouter с закреплением нижележащего поставщика.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Этап 8. Закрепление маршрута и первая поправка объёма ответа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Дата: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11 сентября 2026 г. (коммиты </w:t>
      </w:r>
      <w:r>
        <w:rPr>
          <w:rFonts w:ascii="Courier New" w:hAnsi="Courier New" w:eastAsia="Times New Roman"/>
          <w:b w:val="0"/>
          <w:i w:val="0"/>
          <w:color w:val="000000"/>
          <w:sz w:val="21"/>
        </w:rPr>
        <w:t>ac28ebf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Courier New" w:hAnsi="Courier New" w:eastAsia="Times New Roman"/>
          <w:b w:val="0"/>
          <w:i w:val="0"/>
          <w:color w:val="000000"/>
          <w:sz w:val="21"/>
        </w:rPr>
        <w:t>4ac6f0d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Courier New" w:hAnsi="Courier New" w:eastAsia="Times New Roman"/>
          <w:b w:val="0"/>
          <w:i w:val="0"/>
          <w:color w:val="000000"/>
          <w:sz w:val="21"/>
        </w:rPr>
        <w:t>99e7c86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Courier New" w:hAnsi="Courier New" w:eastAsia="Times New Roman"/>
          <w:b w:val="0"/>
          <w:i w:val="0"/>
          <w:color w:val="000000"/>
          <w:sz w:val="21"/>
        </w:rPr>
        <w:t>ba57dbe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Цель.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Получить проверяемо стабильный маршрут к одной и той же модели.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Действие.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Маршрут OpenRouter закреплён на конкретного нижележащего поставщика с отключёнными резервными вариантами и защитой от дрейфа. Проведён дымовой прогон.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Наблюдение.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Двенадцатый запрос дымового прогона вернул </w:t>
      </w:r>
      <w:r>
        <w:rPr>
          <w:rFonts w:ascii="Courier New" w:hAnsi="Courier New" w:eastAsia="Times New Roman"/>
          <w:b w:val="0"/>
          <w:i w:val="0"/>
          <w:color w:val="000000"/>
          <w:sz w:val="21"/>
        </w:rPr>
        <w:t>finish_reason=length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при пустом содержательном поле: модель израсходовала все 1024 токена ответа на внутреннее рассуждение. Первые одиннадцать прошли успешно.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Решение.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Оформить это как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предрезультатную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техническую поправку: предельный объём ответа 1024 → 4096 токенов, с явной записью причины и доказательства. Заморозить прошедшую проверку модель и порядок сессий (сначала G) — порядок определён однократным случайным подбрасыванием.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Следующий шаг.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Первый научный запуск.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Этап 9. Первая аннулированная попытка научного запуска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Дата: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11 сентября 2026 г. (коммиты </w:t>
      </w:r>
      <w:r>
        <w:rPr>
          <w:rFonts w:ascii="Courier New" w:hAnsi="Courier New" w:eastAsia="Times New Roman"/>
          <w:b w:val="0"/>
          <w:i w:val="0"/>
          <w:color w:val="000000"/>
          <w:sz w:val="21"/>
        </w:rPr>
        <w:t>7a4cb7f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Courier New" w:hAnsi="Courier New" w:eastAsia="Times New Roman"/>
          <w:b w:val="0"/>
          <w:i w:val="0"/>
          <w:color w:val="000000"/>
          <w:sz w:val="21"/>
        </w:rPr>
        <w:t>4891060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Цель.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Выполнить полный протокол v2.1 и получить результат.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Действие.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Запущена научная сессия.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Наблюдение.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Запуск деградировал по той же причине — исчерпание бюджета ответа внутренним рассуждением. Сохранены конверты ответов поставщика для диагностики.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Решение.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Аннулировать попытку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целиком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(маркер VOID), не переиспользовать из неё ни одного обращения и не «дособирать» недостающие. Записать диагноз отдельным документом.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Следующий шаг.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Синтетический стресс-тест на данных вне выборки при большем объёме ответа.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Этап 10. Стресс-тесты объёма ответа и второй VOID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Дата: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12 сентября 2026 г. (коммиты </w:t>
      </w:r>
      <w:r>
        <w:rPr>
          <w:rFonts w:ascii="Courier New" w:hAnsi="Courier New" w:eastAsia="Times New Roman"/>
          <w:b w:val="0"/>
          <w:i w:val="0"/>
          <w:color w:val="000000"/>
          <w:sz w:val="21"/>
        </w:rPr>
        <w:t>9e3f6aa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Courier New" w:hAnsi="Courier New" w:eastAsia="Times New Roman"/>
          <w:b w:val="0"/>
          <w:i w:val="0"/>
          <w:color w:val="000000"/>
          <w:sz w:val="21"/>
        </w:rPr>
        <w:t>f3fa534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Courier New" w:hAnsi="Courier New" w:eastAsia="Times New Roman"/>
          <w:b w:val="0"/>
          <w:i w:val="0"/>
          <w:color w:val="000000"/>
          <w:sz w:val="21"/>
        </w:rPr>
        <w:t>583c8bf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Цель.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Найти объём ответа, при котором модель стабильно доходит до содержательного ответа.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Действие.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Стресс-прогон при 16 384 токенах: первая попытка заблокирована, повторная пройдена. Выполнен чистый научный перезапуск.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Наблюдение.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Перезапуск снова аннулирован: увеличение объёма ответа смягчало, но не устраняло причину.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Решение.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Признать, что проблема не в объёме, а в доле бюджета, уходящей на внутреннее рассуждение. Продолжить диагностику, не запуская науку.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Следующий шаг.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Проверить, действительно ли метки паттернов получены так, как требует протокол.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Этап 11. Обнаружение нарушения провенанса меток паттернов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Дата: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12 сентября 2026 г. (коммиты </w:t>
      </w:r>
      <w:r>
        <w:rPr>
          <w:rFonts w:ascii="Courier New" w:hAnsi="Courier New" w:eastAsia="Times New Roman"/>
          <w:b w:val="0"/>
          <w:i w:val="0"/>
          <w:color w:val="000000"/>
          <w:sz w:val="21"/>
        </w:rPr>
        <w:t>6998447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Courier New" w:hAnsi="Courier New" w:eastAsia="Times New Roman"/>
          <w:b w:val="0"/>
          <w:i w:val="0"/>
          <w:color w:val="000000"/>
          <w:sz w:val="21"/>
        </w:rPr>
        <w:t>fa10498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Courier New" w:hAnsi="Courier New" w:eastAsia="Times New Roman"/>
          <w:b w:val="0"/>
          <w:i w:val="0"/>
          <w:color w:val="000000"/>
          <w:sz w:val="21"/>
        </w:rPr>
        <w:t>24f7d85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Цель.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Подтвердить, что </w:t>
      </w:r>
      <w:r>
        <w:rPr>
          <w:rFonts w:ascii="Courier New" w:hAnsi="Courier New" w:eastAsia="Times New Roman"/>
          <w:b w:val="0"/>
          <w:i w:val="0"/>
          <w:color w:val="000000"/>
          <w:sz w:val="21"/>
        </w:rPr>
        <w:t>pattern_label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в выборке назначен человеком-аннотатором, как требует замороженный протокол.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Действие.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Прослежено происхождение каждого значения метки в служебном коде проекта.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Наблюдение.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Метки версий v2.0 и v2.1 были порождены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непроверенной эвристикой на регулярных выражениях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 записанной в артефактах как «правило AST», и ни один человек их не назначал. Точечная проверка шести программ выявила две ошибочные классификации: одна метка «бинарный поиск» была вызвана неиспользуемым импортом, другая — случайным совпадением двух не связанных фрагментов кода.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Решение.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Остановить исполнение на этой выборке. Сохранить находку как постоянную аудиторскую историю, а не удалять её. Построить рабочее пространство для слепой разметки и исправить умолчание служебной утилиты, которое завышало заявленную силу свидетельства.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Следующий шаг.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Получить метки процедурой с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измеримой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надёжностью.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Этап 12. Независимая слепая разметка двумя моделями и консенсусная выборка v2.2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Дата: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12 сентября 2026 г. (коммиты </w:t>
      </w:r>
      <w:r>
        <w:rPr>
          <w:rFonts w:ascii="Courier New" w:hAnsi="Courier New" w:eastAsia="Times New Roman"/>
          <w:b w:val="0"/>
          <w:i w:val="0"/>
          <w:color w:val="000000"/>
          <w:sz w:val="21"/>
        </w:rPr>
        <w:t>a0ad902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Courier New" w:hAnsi="Courier New" w:eastAsia="Times New Roman"/>
          <w:b w:val="0"/>
          <w:i w:val="0"/>
          <w:color w:val="000000"/>
          <w:sz w:val="21"/>
        </w:rPr>
        <w:t>4942296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Courier New" w:hAnsi="Courier New" w:eastAsia="Times New Roman"/>
          <w:b w:val="0"/>
          <w:i w:val="0"/>
          <w:color w:val="000000"/>
          <w:sz w:val="21"/>
        </w:rPr>
        <w:t>019d75f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Courier New" w:hAnsi="Courier New" w:eastAsia="Times New Roman"/>
          <w:b w:val="0"/>
          <w:i w:val="0"/>
          <w:color w:val="000000"/>
          <w:sz w:val="21"/>
        </w:rPr>
        <w:t>01ba68b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Цель.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Заменить непроверенные метки на метки с измеримым согласием, не имея ресурса на полную ручную разметку 232 программ.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Действие.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Два аннотатора — Claude (аннотатор A) и Codex (аннотатор B) — независимо и вслепую разметили одну и ту же рамку из 232 программ. Каждый видел только идентификаторы, разрешённые метаданные задачи, ошибочный исходный код и определения классов; ни один не видел место ошибки, исправленный код, тексты подсказок, старые метки и результат другого аннотатора. Сравнение выполнено только после завершения обеих разметок. Параллельно пройден стресс-шлюз при 32 768 токенах.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Наблюдение.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182 точных совпадения из 232; необработанное согласие 78.4483%; каппа Коэна ≈ 0.752269. Согласие резко зависит от уверенности: при высокой уверенности обоих — 97.17%.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Решение.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Не отдавать 50 расхождений на арбитраж третьей модели (это внесло бы метки, зависящие от выбора арбитра), а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исключить их единообразно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, зафиксировав возникающее смещение отбора как ограничение. Заморозить консенсусную выборку v2.2 (n = 30, классы 8/8/7/7) и поправку объёма ответа до 32 768 токенов. Зерно отбора 20260910 оставлено без изменений — розыгрыш не переигрывался.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Следующий шаг.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Финальный запуск.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Этап 13. Третья аннулированная попытка и решающая поправка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Дата: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13 сентября 2026 г. (коммиты </w:t>
      </w:r>
      <w:r>
        <w:rPr>
          <w:rFonts w:ascii="Courier New" w:hAnsi="Courier New" w:eastAsia="Times New Roman"/>
          <w:b w:val="0"/>
          <w:i w:val="0"/>
          <w:color w:val="000000"/>
          <w:sz w:val="21"/>
        </w:rPr>
        <w:t>b2a2af0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Courier New" w:hAnsi="Courier New" w:eastAsia="Times New Roman"/>
          <w:b w:val="0"/>
          <w:i w:val="0"/>
          <w:color w:val="000000"/>
          <w:sz w:val="21"/>
        </w:rPr>
        <w:t>98227d2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Courier New" w:hAnsi="Courier New" w:eastAsia="Times New Roman"/>
          <w:b w:val="0"/>
          <w:i w:val="0"/>
          <w:color w:val="000000"/>
          <w:sz w:val="21"/>
        </w:rPr>
        <w:t>f8c00ff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Цель.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Выполнить финальный протокол v2.2.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Действие.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После преднастроечной проверки заморожено исполнение в четыре параллельных запроса. Запущена сессия G.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Наблюдение.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Первая же партия из четырёх обращений дала один успех и три отказа: три ответа исчерпали 32 768 токенов на внутреннем рассуждении и вернули пустое содержательное поле. Зафиксированное правило «здоровья первых 50 обращений» немедленно аннулировало сессию (4 из 600 обращений выполнено).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Решение.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Не повышать лимит дальше, а ограничить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усилие внутреннего рассуждения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до уровня </w:t>
      </w:r>
      <w:r>
        <w:rPr>
          <w:rFonts w:ascii="Courier New" w:hAnsi="Courier New" w:eastAsia="Times New Roman"/>
          <w:b w:val="0"/>
          <w:i w:val="0"/>
          <w:color w:val="000000"/>
          <w:sz w:val="21"/>
        </w:rPr>
        <w:t>low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. Поправка проверена синтетическим преднастроечным прогоном 20/20 без единого усечения и заморожена коммитом </w:t>
      </w:r>
      <w:r>
        <w:rPr>
          <w:rFonts w:ascii="Courier New" w:hAnsi="Courier New" w:eastAsia="Times New Roman"/>
          <w:b w:val="0"/>
          <w:i w:val="0"/>
          <w:color w:val="000000"/>
          <w:sz w:val="21"/>
        </w:rPr>
        <w:t>f8c00ff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— последним доэкспериментальным коммитом.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Следующий шаг.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Финальный научный запуск.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Этап 14. Валидный финальный эксперимент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Дата: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13 сентября 2026 г. (коммит </w:t>
      </w:r>
      <w:r>
        <w:rPr>
          <w:rFonts w:ascii="Courier New" w:hAnsi="Courier New" w:eastAsia="Times New Roman"/>
          <w:b w:val="0"/>
          <w:i w:val="0"/>
          <w:color w:val="000000"/>
          <w:sz w:val="21"/>
        </w:rPr>
        <w:t>bc34ccd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слияние </w:t>
      </w:r>
      <w:r>
        <w:rPr>
          <w:rFonts w:ascii="Courier New" w:hAnsi="Courier New" w:eastAsia="Times New Roman"/>
          <w:b w:val="0"/>
          <w:i w:val="0"/>
          <w:color w:val="000000"/>
          <w:sz w:val="21"/>
        </w:rPr>
        <w:t>39eada6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Цель.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Выполнить замороженный протокол полностью и без вмешательств.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Действие.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Выполнены обе сессии в зафиксированном порядке: сессия G, барьер целостности, сессия P. Всего 600 обращений при температуре 0, пяти повторениях, четырёх параллельных запросах.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Наблюдение.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600/600 обращений выполнено; отказов поставщика — 0; отказов разбора — 1 (условие B); ни одного усечения по лимиту; все кросс-сессионные инварианты пройдены; маркера VOID нет. Незапланированная находка: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детерминизма при температуре 0 не оказалось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— ни в одной ячейке пять повторений не дали побайтово идентичного ответа.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Решение.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Считать запуск валидным и перейти к предварительно зарегистрированному анализу без каких-либо изменений плана.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Следующий шаг.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Статистический анализ по замороженному плану.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Этап 15. Статистический анализ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Дата: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13 сентября 2026 г. (коммит </w:t>
      </w:r>
      <w:r>
        <w:rPr>
          <w:rFonts w:ascii="Courier New" w:hAnsi="Courier New" w:eastAsia="Times New Roman"/>
          <w:b w:val="0"/>
          <w:i w:val="0"/>
          <w:color w:val="000000"/>
          <w:sz w:val="21"/>
        </w:rPr>
        <w:t>bc34ccd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Цель.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Вычислить предварительно зарегистрированные показатели в зафиксированном порядке.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Действие.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Выполнены: проверка целостности, проверка нулевым контролем, первичный точный критерий Макнемара (Top-1, C против B), бутстреп-интервалы, вторичные показатели, описательная разбивка по классам.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Наблюдение.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Нулевой контроль пройден с минимальным запасом (5 дискордантных пар против 6). Первичная гипотеза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не подтверждена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: Top-1 = 12/30 (40.00%) в обоих условиях, разница 0.00 п.п., </w:t>
      </w:r>
      <w:r>
        <w:rPr>
          <w:rFonts w:ascii="Times New Roman" w:hAnsi="Times New Roman" w:eastAsia="Times New Roman"/>
          <w:b w:val="0"/>
          <w:i/>
          <w:color w:val="000000"/>
          <w:sz w:val="24"/>
        </w:rPr>
        <w:t>p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= 1.0, 95% ДИ [−16.67; +16.67] п.п. Вторичные показатели описательно направлены в пользу подсказки по паттерну, но значимости не достигают. По классам эффект разнонаправлен: +25 п.п. для полного перебора и −25 п.п. для динамического программирования, с точным взаимным погашением. Расчёт объёма подтверждающего исследования оказался невозможен: коэффициент направления равен ровно 0.5, и формула вырождается.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Решение.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Сообщить нулевой результат как результат, не переносить вывод на вторичные показатели и зарегистрировать невозможность расчёта объёма прямо, а не обходить её.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Следующий шаг.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Подготовка научного текста.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Этап 16. Подготовка научной статьи и конкурсного отчёта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Дата: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13 сентября 2026 г. (коммиты </w:t>
      </w:r>
      <w:r>
        <w:rPr>
          <w:rFonts w:ascii="Courier New" w:hAnsi="Courier New" w:eastAsia="Times New Roman"/>
          <w:b w:val="0"/>
          <w:i w:val="0"/>
          <w:color w:val="000000"/>
          <w:sz w:val="21"/>
        </w:rPr>
        <w:t>a3306b3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Courier New" w:hAnsi="Courier New" w:eastAsia="Times New Roman"/>
          <w:b w:val="0"/>
          <w:i w:val="0"/>
          <w:color w:val="000000"/>
          <w:sz w:val="21"/>
        </w:rPr>
        <w:t>1ef9b45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Courier New" w:hAnsi="Courier New" w:eastAsia="Times New Roman"/>
          <w:b w:val="0"/>
          <w:i w:val="0"/>
          <w:color w:val="000000"/>
          <w:sz w:val="21"/>
        </w:rPr>
        <w:t>2158fe8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</w:t>
      </w:r>
      <w:r>
        <w:rPr>
          <w:rFonts w:ascii="Courier New" w:hAnsi="Courier New" w:eastAsia="Times New Roman"/>
          <w:b w:val="0"/>
          <w:i w:val="0"/>
          <w:color w:val="000000"/>
          <w:sz w:val="21"/>
        </w:rPr>
        <w:t>a2805f0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>)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Цель.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Изложить результат так, чтобы ни одно утверждение не выходило за границы, которые допускает дизайн.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Действие.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Написана полная научная статья на русском языке против замороженных артефактов; каждое числовое значение сверено с файлами анализа. Затем исправлена формулировка в документе о границах утверждений, ошибочно называвшая метки «эталонными человеческими», и проверены по первоисточникам десять неполно описанных библиографических записей. На основе статьи подготовлен конкурсный отчёт.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Наблюдение.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Проверка выявила и устранила расхождение между текстом о границах утверждений и фактическим происхождением меток.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Решение.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Использовать во всех текстах только формулировку «точное совпадение двух независимых слепых модельных аннотаций».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Следующий шаг.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Сборка итогового пакета подачи по требованиям РКНП.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Этап 17. Итоговый пакет подачи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Дата: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13 сентября 2026 г.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Цель.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Привести материалы к официальному формату конкурса, не изменив ни одного научного значения.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Действие.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Отчёт перестроен по требуемой структуре; цитирование переведено в последовательный формат </w:t>
      </w:r>
      <w:r>
        <w:rPr>
          <w:rFonts w:ascii="Courier New" w:hAnsi="Courier New" w:eastAsia="Times New Roman"/>
          <w:b w:val="0"/>
          <w:i w:val="0"/>
          <w:color w:val="000000"/>
          <w:sz w:val="21"/>
        </w:rPr>
        <w:t>[n]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по первому упоминанию; подготовлены аннотации на трёх языках; построены шесть научных иллюстраций и четыре таблицы; документ отрендерен в DOCX и PDF, и объём разделов проверен по фактическим страницам рендера, а не по оценке.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Наблюдение.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Соблюдение лимита «введение ≤ 2 страниц» потребовало трёх итераций сокращения с повторным рендерингом.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Решение.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Сохранить весь методологический материал и материал об ограничениях; сокращать только повторы.</w:t>
      </w:r>
    </w:p>
    <w:p>
      <w:r>
        <w:rPr>
          <w:rFonts w:ascii="Times New Roman" w:hAnsi="Times New Roman" w:eastAsia="Times New Roman"/>
          <w:b/>
          <w:i w:val="0"/>
          <w:color w:val="000000"/>
          <w:sz w:val="24"/>
        </w:rPr>
        <w:t>Следующий шаг.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Внесение автором персональных данных титульного листа, проверка научным руководителем и проверка на оригинальность.</w:t>
      </w:r>
    </w:p>
    <w:p>
      <w:pPr>
        <w:pStyle w:val="Heading2"/>
      </w:pPr>
      <w:r>
        <w:rPr>
          <w:rFonts w:ascii="Times New Roman" w:hAnsi="Times New Roman" w:eastAsia="Times New Roman"/>
          <w:b/>
          <w:i w:val="0"/>
          <w:color w:val="000000"/>
          <w:sz w:val="24"/>
        </w:rPr>
        <w:t>Что оказалось самым важным в процессе</w:t>
      </w:r>
    </w:p>
    <w:p>
      <w:pPr>
        <w:spacing w:after="40"/>
        <w:ind w:left="425" w:hanging="255"/>
      </w:pPr>
      <w:r>
        <w:rPr>
          <w:rFonts w:ascii="Times New Roman" w:hAnsi="Times New Roman"/>
          <w:color w:val="000000"/>
          <w:sz w:val="24"/>
        </w:rPr>
        <w:t xml:space="preserve">1.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Собственный дизайн был отклонён собственным разбором до запуска.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Двухарочная схема выглядела естественно и была бы принята без критики — но не смогла бы приписать эффект именно паттерн-специфичности.</w:t>
      </w:r>
    </w:p>
    <w:p>
      <w:pPr>
        <w:spacing w:after="40"/>
        <w:ind w:left="425" w:hanging="255"/>
      </w:pPr>
      <w:r>
        <w:rPr>
          <w:rFonts w:ascii="Times New Roman" w:hAnsi="Times New Roman"/>
          <w:color w:val="000000"/>
          <w:sz w:val="24"/>
        </w:rPr>
        <w:t xml:space="preserve">2.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Три запуска были аннулированы целиком.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Ни один их фрагмент не использован как научное свидетельство. Соблазн «дособрать» недостающие обращения был явно запрещён операционной политикой проекта.</w:t>
      </w:r>
    </w:p>
    <w:p>
      <w:pPr>
        <w:spacing w:after="40"/>
        <w:ind w:left="425" w:hanging="255"/>
      </w:pPr>
      <w:r>
        <w:rPr>
          <w:rFonts w:ascii="Times New Roman" w:hAnsi="Times New Roman"/>
          <w:color w:val="000000"/>
          <w:sz w:val="24"/>
        </w:rPr>
        <w:t xml:space="preserve">3.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Самая серьёзная ошибка была найдена не в результатах, а в данных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— и найдена собственной проверкой, а не внешним рецензентом. Ошибочная версия выборки сохранена неизменной как аудиторский артефакт.</w:t>
      </w:r>
    </w:p>
    <w:p>
      <w:pPr>
        <w:spacing w:after="40"/>
        <w:ind w:left="425" w:hanging="255"/>
      </w:pPr>
      <w:r>
        <w:rPr>
          <w:rFonts w:ascii="Times New Roman" w:hAnsi="Times New Roman"/>
          <w:color w:val="000000"/>
          <w:sz w:val="24"/>
        </w:rPr>
        <w:t xml:space="preserve">4. </w:t>
      </w:r>
      <w:r>
        <w:rPr>
          <w:rFonts w:ascii="Times New Roman" w:hAnsi="Times New Roman" w:eastAsia="Times New Roman"/>
          <w:b/>
          <w:i w:val="0"/>
          <w:color w:val="000000"/>
          <w:sz w:val="24"/>
        </w:rPr>
        <w:t>Нулевой результат зафиксирован как результат.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План анализа заранее называл нулевой исход наиболее вероятным при n = 30, и это не было переписано задним числом.</w:t>
      </w:r>
    </w:p>
    <w:sectPr w:rsidR="00FC693F" w:rsidRPr="0006063C" w:rsidSect="00034616">
      <w:footerReference w:type="first" r:id="rId9"/>
      <w:footerReference w:type="default" r:id="rId10"/>
      <w:pgSz w:w="11906" w:h="16838"/>
      <w:pgMar w:top="1134" w:right="1134" w:bottom="1134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/>
        <w:color w:val="000000"/>
        <w:sz w:val="22"/>
      </w:rPr>
      <w:fldChar w:fldCharType="begin"/>
    </w:r>
    <w:r>
      <w:rPr>
        <w:rFonts w:ascii="Times New Roman" w:hAnsi="Times New Roman"/>
        <w:color w:val="000000"/>
        <w:sz w:val="22"/>
      </w:rPr>
      <w:instrText xml:space="preserve"> PAGE </w:instrText>
    </w:r>
    <w:r>
      <w:rPr>
        <w:rFonts w:ascii="Times New Roman" w:hAnsi="Times New Roman"/>
        <w:color w:val="000000"/>
        <w:sz w:val="22"/>
      </w:rPr>
      <w:fldChar w:fldCharType="separate"/>
    </w:r>
    <w:r>
      <w:rPr>
        <w:rFonts w:ascii="Times New Roman" w:hAnsi="Times New Roman"/>
        <w:color w:val="000000"/>
        <w:sz w:val="22"/>
      </w:rPr>
      <w:t>1</w:t>
    </w:r>
    <w:r>
      <w:rPr>
        <w:rFonts w:ascii="Times New Roman" w:hAnsi="Times New Roman"/>
        <w:color w:val="000000"/>
        <w:sz w:val="22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0" w:before="0"/>
      <w:ind w:firstLine="709"/>
      <w:jc w:val="both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0" w:after="240" w:line="276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40" w:after="40" w:line="276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