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36A3" w14:textId="7F0BECB2" w:rsidR="006D251E" w:rsidRDefault="00956487">
      <w:r>
        <w:t>CS 479 – Pattern Recognition</w:t>
      </w:r>
    </w:p>
    <w:p w14:paraId="10B772AD" w14:textId="4065278F" w:rsidR="00956487" w:rsidRDefault="00956487">
      <w:r>
        <w:t>Programming Assignment 1</w:t>
      </w:r>
    </w:p>
    <w:p w14:paraId="641778C7" w14:textId="67E0072E" w:rsidR="00956487" w:rsidRDefault="00956487">
      <w:r>
        <w:t>Neal Ramaswamy</w:t>
      </w:r>
    </w:p>
    <w:p w14:paraId="114401D7" w14:textId="738A96D0" w:rsidR="00956487" w:rsidRDefault="00956487">
      <w:r>
        <w:t>3/11/2024</w:t>
      </w:r>
    </w:p>
    <w:p w14:paraId="7A1A420D" w14:textId="77777777" w:rsidR="00956487" w:rsidRDefault="00956487"/>
    <w:p w14:paraId="23195D81" w14:textId="45D83F05" w:rsidR="00956487" w:rsidRDefault="00956487">
      <w:r>
        <w:t>Statement:</w:t>
      </w:r>
    </w:p>
    <w:p w14:paraId="73EAB5C0" w14:textId="52574B37" w:rsidR="00956487" w:rsidRDefault="00956487">
      <w:r>
        <w:t>“I declare that all material in this assignment is my own work except where there is clear acknowledgment or reference to the work of others. I understand that both my report and code may be subjected to plagiarism detection software, and fully accept all consequences if found responsible for plagiarism, as explained in the syllabus, and described in UNR’s Academic Standards Policy: UAM 6,502.”</w:t>
      </w:r>
    </w:p>
    <w:p w14:paraId="1FB2D8C7" w14:textId="77777777" w:rsidR="00956487" w:rsidRDefault="00956487"/>
    <w:p w14:paraId="5DF94357" w14:textId="77777777" w:rsidR="00956487" w:rsidRDefault="00956487"/>
    <w:p w14:paraId="1AA59396" w14:textId="77777777" w:rsidR="00956487" w:rsidRDefault="00956487"/>
    <w:p w14:paraId="484D0A75" w14:textId="115C693F" w:rsidR="00956487" w:rsidRDefault="00956487">
      <w:r>
        <w:t xml:space="preserve">Theory: </w:t>
      </w:r>
    </w:p>
    <w:p w14:paraId="6BFED88F" w14:textId="77777777" w:rsidR="00956487" w:rsidRDefault="00956487"/>
    <w:p w14:paraId="0A07927E" w14:textId="082EE053" w:rsidR="00956487" w:rsidRDefault="00956487">
      <w:r>
        <w:t>Datasets used in this project:</w:t>
      </w:r>
    </w:p>
    <w:p w14:paraId="705AF577" w14:textId="77777777" w:rsidR="00956487" w:rsidRDefault="00956487"/>
    <w:p w14:paraId="305FE77C" w14:textId="37E2CAE7" w:rsidR="00956487" w:rsidRDefault="00956487">
      <w:r>
        <w:t>Dataset A:</w:t>
      </w:r>
    </w:p>
    <w:p w14:paraId="55FCF0CA" w14:textId="09B56272" w:rsidR="00956487" w:rsidRDefault="00956487">
      <w:r w:rsidRPr="00956487">
        <w:drawing>
          <wp:inline distT="0" distB="0" distL="0" distR="0" wp14:anchorId="0E8E6EE2" wp14:editId="45800939">
            <wp:extent cx="5943600" cy="2428875"/>
            <wp:effectExtent l="0" t="0" r="0" b="0"/>
            <wp:docPr id="1469040756"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40756" name="Picture 1" descr="A group of mathematical equations&#10;&#10;Description automatically generated"/>
                    <pic:cNvPicPr/>
                  </pic:nvPicPr>
                  <pic:blipFill>
                    <a:blip r:embed="rId5"/>
                    <a:stretch>
                      <a:fillRect/>
                    </a:stretch>
                  </pic:blipFill>
                  <pic:spPr>
                    <a:xfrm>
                      <a:off x="0" y="0"/>
                      <a:ext cx="5943600" cy="2428875"/>
                    </a:xfrm>
                    <a:prstGeom prst="rect">
                      <a:avLst/>
                    </a:prstGeom>
                  </pic:spPr>
                </pic:pic>
              </a:graphicData>
            </a:graphic>
          </wp:inline>
        </w:drawing>
      </w:r>
    </w:p>
    <w:p w14:paraId="09667791" w14:textId="77777777" w:rsidR="00956487" w:rsidRDefault="00956487"/>
    <w:p w14:paraId="2BA0761B" w14:textId="1F491157" w:rsidR="00956487" w:rsidRDefault="00956487" w:rsidP="00956487">
      <w:pPr>
        <w:pStyle w:val="ListParagraph"/>
        <w:numPr>
          <w:ilvl w:val="0"/>
          <w:numId w:val="1"/>
        </w:numPr>
      </w:pPr>
      <w:r>
        <w:t xml:space="preserve">Problem 1 uses dataset A </w:t>
      </w:r>
      <w:proofErr w:type="gramStart"/>
      <w:r>
        <w:t>only, and</w:t>
      </w:r>
      <w:proofErr w:type="gramEnd"/>
      <w:r>
        <w:t xml:space="preserve"> seeks to test the understanding of a Case I discriminant function.  </w:t>
      </w:r>
    </w:p>
    <w:p w14:paraId="7984F537" w14:textId="77777777" w:rsidR="00956487" w:rsidRDefault="00956487" w:rsidP="00956487"/>
    <w:p w14:paraId="7A490BD7" w14:textId="66AE56A3" w:rsidR="00956487" w:rsidRDefault="00956487" w:rsidP="00956487">
      <w:r>
        <w:t>Case I is founded on a few assumptions:</w:t>
      </w:r>
    </w:p>
    <w:p w14:paraId="00ED3FF5" w14:textId="557943A5" w:rsidR="00956487" w:rsidRDefault="00956487" w:rsidP="00956487">
      <w:pPr>
        <w:pStyle w:val="ListParagraph"/>
        <w:numPr>
          <w:ilvl w:val="0"/>
          <w:numId w:val="2"/>
        </w:numPr>
      </w:pPr>
      <w:r>
        <w:t>Independence of the features</w:t>
      </w:r>
    </w:p>
    <w:p w14:paraId="2F6EBCDE" w14:textId="5B914DD4" w:rsidR="00956487" w:rsidRDefault="00956487" w:rsidP="00956487">
      <w:pPr>
        <w:pStyle w:val="ListParagraph"/>
        <w:numPr>
          <w:ilvl w:val="0"/>
          <w:numId w:val="2"/>
        </w:numPr>
      </w:pPr>
      <w:r>
        <w:t>Equal variance of the features</w:t>
      </w:r>
    </w:p>
    <w:p w14:paraId="38D971D1" w14:textId="72697FE2" w:rsidR="00956487" w:rsidRDefault="00956487" w:rsidP="00956487">
      <w:pPr>
        <w:pStyle w:val="ListParagraph"/>
        <w:numPr>
          <w:ilvl w:val="0"/>
          <w:numId w:val="2"/>
        </w:numPr>
      </w:pPr>
      <w:r>
        <w:t xml:space="preserve">Diagonal Covariance matrix such that </w:t>
      </w:r>
      <w:proofErr w:type="spellStart"/>
      <w:r>
        <w:t>Σ</w:t>
      </w:r>
      <w:r w:rsidRPr="00956487">
        <w:rPr>
          <w:vertAlign w:val="subscript"/>
        </w:rPr>
        <w:t>i</w:t>
      </w:r>
      <w:proofErr w:type="spellEnd"/>
      <w:r>
        <w:t xml:space="preserve"> = σ</w:t>
      </w:r>
      <w:r w:rsidRPr="00956487">
        <w:rPr>
          <w:vertAlign w:val="superscript"/>
        </w:rPr>
        <w:t>2</w:t>
      </w:r>
      <w:r>
        <w:t>I</w:t>
      </w:r>
    </w:p>
    <w:p w14:paraId="17D4997C" w14:textId="77777777" w:rsidR="00956487" w:rsidRDefault="00956487" w:rsidP="00956487"/>
    <w:p w14:paraId="3CA12771" w14:textId="2A3AAF2F" w:rsidR="00F10CED" w:rsidRDefault="00F10CED" w:rsidP="00956487">
      <w:r>
        <w:t xml:space="preserve">This permits us to simplify the discriminant function to </w:t>
      </w:r>
    </w:p>
    <w:p w14:paraId="62570A4E" w14:textId="77777777" w:rsidR="00BA5E8F" w:rsidRDefault="00F10CED" w:rsidP="00956487">
      <w:proofErr w:type="spellStart"/>
      <w:r>
        <w:t>g</w:t>
      </w:r>
      <w:r w:rsidRPr="00F10CED">
        <w:rPr>
          <w:vertAlign w:val="subscript"/>
        </w:rPr>
        <w:t>i</w:t>
      </w:r>
      <w:proofErr w:type="spellEnd"/>
      <w:r>
        <w:t xml:space="preserve">(x) = </w:t>
      </w:r>
      <w:proofErr w:type="spellStart"/>
      <w:r>
        <w:t>w</w:t>
      </w:r>
      <w:r w:rsidRPr="00F10CED">
        <w:rPr>
          <w:vertAlign w:val="subscript"/>
        </w:rPr>
        <w:t>i</w:t>
      </w:r>
      <w:r w:rsidRPr="00F10CED">
        <w:rPr>
          <w:vertAlign w:val="superscript"/>
        </w:rPr>
        <w:t>t</w:t>
      </w:r>
      <w:r>
        <w:t>x</w:t>
      </w:r>
      <w:proofErr w:type="spellEnd"/>
      <w:r>
        <w:t xml:space="preserve"> + w</w:t>
      </w:r>
      <w:r w:rsidRPr="00F10CED">
        <w:rPr>
          <w:vertAlign w:val="subscript"/>
        </w:rPr>
        <w:t>i0</w:t>
      </w:r>
    </w:p>
    <w:p w14:paraId="286E9DCA" w14:textId="36A81989" w:rsidR="00E93ACE" w:rsidRDefault="00BA5E8F" w:rsidP="00E93ACE">
      <w:pPr>
        <w:ind w:firstLine="720"/>
      </w:pPr>
      <w:r>
        <w:t>S</w:t>
      </w:r>
      <w:r w:rsidR="00F10CED">
        <w:t xml:space="preserve">uch that </w:t>
      </w:r>
      <w:proofErr w:type="spellStart"/>
      <w:r w:rsidR="00F10CED">
        <w:t>w</w:t>
      </w:r>
      <w:r w:rsidR="00F10CED" w:rsidRPr="00F10CED">
        <w:rPr>
          <w:vertAlign w:val="subscript"/>
        </w:rPr>
        <w:t>i</w:t>
      </w:r>
      <w:proofErr w:type="spellEnd"/>
      <w:r w:rsidR="00F10CED">
        <w:t xml:space="preserve"> = </w:t>
      </w:r>
      <w:r w:rsidR="00F10CED">
        <w:t>(</w:t>
      </w:r>
      <w:r w:rsidR="00F10CED">
        <w:t xml:space="preserve">1 </w:t>
      </w:r>
      <w:r w:rsidR="00F10CED">
        <w:t xml:space="preserve">/ </w:t>
      </w:r>
      <w:r w:rsidR="00F10CED">
        <w:t>σ</w:t>
      </w:r>
      <w:r w:rsidR="00F10CED" w:rsidRPr="00F10CED">
        <w:rPr>
          <w:vertAlign w:val="superscript"/>
        </w:rPr>
        <w:t>2</w:t>
      </w:r>
      <w:r w:rsidR="00F10CED">
        <w:t>)</w:t>
      </w:r>
      <w:r>
        <w:t xml:space="preserve"> </w:t>
      </w:r>
      <w:r w:rsidR="00F10CED">
        <w:t>µ</w:t>
      </w:r>
      <w:proofErr w:type="spellStart"/>
      <w:r w:rsidR="00F10CED" w:rsidRPr="00BA5E8F">
        <w:rPr>
          <w:vertAlign w:val="subscript"/>
        </w:rPr>
        <w:t>i</w:t>
      </w:r>
      <w:proofErr w:type="spellEnd"/>
      <w:r>
        <w:t xml:space="preserve"> and </w:t>
      </w:r>
      <w:r>
        <w:t>w</w:t>
      </w:r>
      <w:r w:rsidRPr="00BA5E8F">
        <w:rPr>
          <w:vertAlign w:val="subscript"/>
        </w:rPr>
        <w:t>i0</w:t>
      </w:r>
      <w:r>
        <w:t xml:space="preserve"> = </w:t>
      </w:r>
      <w:r>
        <w:t>(</w:t>
      </w:r>
      <w:r>
        <w:t xml:space="preserve">−1 </w:t>
      </w:r>
      <w:r>
        <w:t xml:space="preserve">/ </w:t>
      </w:r>
      <w:r>
        <w:t>2σ</w:t>
      </w:r>
      <w:r w:rsidRPr="00BA5E8F">
        <w:rPr>
          <w:vertAlign w:val="superscript"/>
        </w:rPr>
        <w:t>2</w:t>
      </w:r>
      <w:r>
        <w:t xml:space="preserve">) </w:t>
      </w:r>
      <w:r>
        <w:t>µ</w:t>
      </w:r>
      <w:r w:rsidRPr="00BA5E8F">
        <w:rPr>
          <w:vertAlign w:val="subscript"/>
        </w:rPr>
        <w:t>i</w:t>
      </w:r>
      <w:r w:rsidRPr="00BA5E8F">
        <w:rPr>
          <w:vertAlign w:val="superscript"/>
        </w:rPr>
        <w:t>t</w:t>
      </w:r>
      <w:r>
        <w:t xml:space="preserve"> µ</w:t>
      </w:r>
      <w:proofErr w:type="spellStart"/>
      <w:r w:rsidRPr="00BA5E8F">
        <w:rPr>
          <w:vertAlign w:val="subscript"/>
        </w:rPr>
        <w:t>i</w:t>
      </w:r>
      <w:proofErr w:type="spellEnd"/>
      <w:r>
        <w:t xml:space="preserve"> + ln P(</w:t>
      </w:r>
      <w:proofErr w:type="spellStart"/>
      <w:r>
        <w:t>ω</w:t>
      </w:r>
      <w:r w:rsidRPr="00BA5E8F">
        <w:rPr>
          <w:vertAlign w:val="subscript"/>
        </w:rPr>
        <w:t>i</w:t>
      </w:r>
      <w:proofErr w:type="spellEnd"/>
      <w:r>
        <w:t>).</w:t>
      </w:r>
    </w:p>
    <w:p w14:paraId="35F82850" w14:textId="1E1951F3" w:rsidR="00F10CED" w:rsidRDefault="00E93ACE" w:rsidP="00956487">
      <w:r>
        <w:lastRenderedPageBreak/>
        <w:t>What this is saying is that our line’s slope (</w:t>
      </w:r>
      <w:proofErr w:type="spellStart"/>
      <w:r>
        <w:t>w</w:t>
      </w:r>
      <w:r w:rsidRPr="00E93ACE">
        <w:rPr>
          <w:vertAlign w:val="subscript"/>
        </w:rPr>
        <w:t>i</w:t>
      </w:r>
      <w:proofErr w:type="spellEnd"/>
      <w:r>
        <w:t>) is only affected by the relationship between the mean and standard deviation in a given feature, and the bias / y-intercept / threshold (w</w:t>
      </w:r>
      <w:r w:rsidRPr="00E93ACE">
        <w:rPr>
          <w:vertAlign w:val="subscript"/>
        </w:rPr>
        <w:t>i0</w:t>
      </w:r>
      <w:r>
        <w:t xml:space="preserve">) is determined largely by the mean and standard deviation </w:t>
      </w:r>
      <w:proofErr w:type="gramStart"/>
      <w:r>
        <w:t>again, but</w:t>
      </w:r>
      <w:proofErr w:type="gramEnd"/>
      <w:r>
        <w:t xml:space="preserve"> can also be altered by information around the Prior Probability of occurrence of a given feature (P(</w:t>
      </w:r>
      <w:proofErr w:type="spellStart"/>
      <w:r>
        <w:t>w</w:t>
      </w:r>
      <w:r w:rsidRPr="00E93ACE">
        <w:rPr>
          <w:vertAlign w:val="subscript"/>
        </w:rPr>
        <w:t>i</w:t>
      </w:r>
      <w:proofErr w:type="spellEnd"/>
      <w:r>
        <w:t>))</w:t>
      </w:r>
      <w:r w:rsidR="00B3579B">
        <w:t>.</w:t>
      </w:r>
    </w:p>
    <w:p w14:paraId="16AF2098" w14:textId="77777777" w:rsidR="00D960C9" w:rsidRDefault="00D960C9" w:rsidP="00956487"/>
    <w:p w14:paraId="391284A0" w14:textId="77777777" w:rsidR="00D960C9" w:rsidRDefault="00D960C9" w:rsidP="00956487"/>
    <w:p w14:paraId="640AB59C" w14:textId="78791D3E" w:rsidR="00D960C9" w:rsidRDefault="00B722CC" w:rsidP="00956487">
      <w:r>
        <w:t xml:space="preserve">For our purposes, we are trying to classify between two groups of </w:t>
      </w:r>
      <w:proofErr w:type="gramStart"/>
      <w:r>
        <w:t>data</w:t>
      </w:r>
      <w:proofErr w:type="gramEnd"/>
    </w:p>
    <w:p w14:paraId="5A69BA2B" w14:textId="77777777" w:rsidR="00D960C9" w:rsidRDefault="00D960C9" w:rsidP="00956487"/>
    <w:p w14:paraId="238B9C05" w14:textId="77777777" w:rsidR="00D960C9" w:rsidRDefault="00D960C9" w:rsidP="00956487"/>
    <w:p w14:paraId="4DD90647" w14:textId="5BCF08E3" w:rsidR="00D960C9" w:rsidRPr="00E93ACE" w:rsidRDefault="00D960C9" w:rsidP="00956487"/>
    <w:p w14:paraId="3D3BB37C" w14:textId="77777777" w:rsidR="00BA5E8F" w:rsidRPr="00FA0846" w:rsidRDefault="00BA5E8F" w:rsidP="00956487">
      <w:pPr>
        <w:rPr>
          <w:color w:val="FF0000"/>
        </w:rPr>
      </w:pPr>
    </w:p>
    <w:p w14:paraId="642ECA37" w14:textId="5F58E16F" w:rsidR="00B722CC" w:rsidRPr="00FA0846" w:rsidRDefault="00B722CC" w:rsidP="00956487">
      <w:pPr>
        <w:rPr>
          <w:b/>
          <w:bCs/>
          <w:color w:val="FF0000"/>
        </w:rPr>
      </w:pPr>
      <w:r w:rsidRPr="00FA0846">
        <w:rPr>
          <w:b/>
          <w:bCs/>
          <w:color w:val="FF0000"/>
        </w:rPr>
        <w:t>REMEMBER TO PUT THE FULL DATASET OF POINTS BEFORE SUBMISSION</w:t>
      </w:r>
    </w:p>
    <w:sectPr w:rsidR="00B722CC" w:rsidRPr="00FA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25B9"/>
    <w:multiLevelType w:val="hybridMultilevel"/>
    <w:tmpl w:val="D210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C21F2"/>
    <w:multiLevelType w:val="hybridMultilevel"/>
    <w:tmpl w:val="075EE166"/>
    <w:lvl w:ilvl="0" w:tplc="0DB2D7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0903">
    <w:abstractNumId w:val="0"/>
  </w:num>
  <w:num w:numId="2" w16cid:durableId="628708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D4"/>
    <w:rsid w:val="00391FFE"/>
    <w:rsid w:val="004F5BD4"/>
    <w:rsid w:val="006A296A"/>
    <w:rsid w:val="006D251E"/>
    <w:rsid w:val="00956487"/>
    <w:rsid w:val="00AC5D44"/>
    <w:rsid w:val="00B3579B"/>
    <w:rsid w:val="00B45FB0"/>
    <w:rsid w:val="00B722CC"/>
    <w:rsid w:val="00BA5E8F"/>
    <w:rsid w:val="00BB1C48"/>
    <w:rsid w:val="00C37F73"/>
    <w:rsid w:val="00D960C9"/>
    <w:rsid w:val="00E93ACE"/>
    <w:rsid w:val="00F10CED"/>
    <w:rsid w:val="00FA0846"/>
    <w:rsid w:val="00FD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2CF4"/>
  <w15:chartTrackingRefBased/>
  <w15:docId w15:val="{A2A4A472-C867-C043-BF57-FCCF9BBE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Ramaswamy</dc:creator>
  <cp:keywords/>
  <dc:description/>
  <cp:lastModifiedBy>Neal Ramaswamy</cp:lastModifiedBy>
  <cp:revision>10</cp:revision>
  <dcterms:created xsi:type="dcterms:W3CDTF">2024-03-11T05:41:00Z</dcterms:created>
  <dcterms:modified xsi:type="dcterms:W3CDTF">2024-03-11T06:01:00Z</dcterms:modified>
</cp:coreProperties>
</file>