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Municipal Infrastructure Damage Reporting App</w:t>
      </w:r>
    </w:p>
    <w:p>
      <w:pPr>
        <w:spacing w:after="200"/>
        <w:jc w:val="center"/>
      </w:pPr>
      <w:r>
        <w:rPr>
          <w:b/>
          <w:bCs/>
          <w:sz w:val="24"/>
          <w:szCs w:val="24"/>
        </w:rPr>
        <w:t xml:space="preserve">Requirements Table — Functional &amp; Nonfunctional Requirements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Problem Statement #29 | Smart Cities, Transport &amp; Logistics</w:t>
      </w:r>
    </w:p>
    <w:tbl>
      <w:tblPr>
        <w:tblW w:type="dxa" w:w="12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600"/>
        <w:gridCol w:w="900"/>
        <w:gridCol w:w="3200"/>
        <w:gridCol w:w="2500"/>
      </w:tblGrid>
      <w:tr>
        <w:trPr>
          <w:tblHeader/>
        </w:trPr>
        <w:tc>
          <w:tcPr>
            <w:tcW w:type="dxa" w:w="900"/>
            <w:shd w:fill="2E5C8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 ID</w:t>
            </w:r>
          </w:p>
        </w:tc>
        <w:tc>
          <w:tcPr>
            <w:tcW w:type="dxa" w:w="1300"/>
            <w:shd w:fill="2E5C8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00"/>
            <w:shd w:fill="2E5C8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00"/>
            <w:shd w:fill="2E5C8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200"/>
            <w:shd w:fill="2E5C8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  <w:tc>
          <w:tcPr>
            <w:tcW w:type="dxa" w:w="2500"/>
            <w:shd w:fill="2E5C8A" w:color="auto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extract EXIF GPS metadata from uploaded damage photos to automatically pinpoint the incident location on the municipal GIS map.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Pothole report is routed to the Road Infrastructure division with exact GPS coordinates. Fail: Report is submitted without location data.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(sample requirement).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citizen to categorize a damage report as Pothole, Broken Streetlight, or Water Pipeline Leak, and attach at least one geotagged photo before submission.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Submission is blocked with a validation message if no category or photo is attached; a report with both is accepted and assigned a ticket number within 5 seconds. Fail: A report is created without a category or without any photo attached.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Correct classification is required before a ticket can be routed to the right department.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FR-003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automatically dispatch a new ticket to the municipal engineering department mapped to the report's damage category (e.g., Road Infrastructure, Electrical/Streetlighting, Water Board) within 2 minutes of submission.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test pothole report generates a ticket visible in the Road Infrastructure division's queue within 2 minutes, with category, photo and GPS coordinates attached. Fail: A submitted report has no ticket generated, or is routed to the wrong department.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Automated routing removes manual triage delay and ensures reports reach the responsible department without staff intervention.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FR-004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citizen to track the real-time status (Submitted, Acknowledged, In Progress, Resolved) of any report they have filed, referenced by a unique ticket ID.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Entering a valid ticket ID displays the current status and last-updated timestamp. Fail: Status shown does not match the department's latest update, or an invalid ticket ID returns no error message.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Citizens need visibility into report progress to build trust in the municipal reporting process.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FR-005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allow a Municipal Engineer to view assigned tickets on a GIS map, update a ticket's status, attach resolution notes/photos, and close the ticket once work is complete.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An engineer changes a ticket from 'In Progress' to 'Resolved' with a note, and the citizen's tracked status updates accordingly. Fail: A status change made by the engineer is not reflected on the citizen-facing tracker.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Engineers need a single workflow to manage, resolve and formally close incoming tickets.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NFR-001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reporting portal shall support offline report drafting and auto-sync when mobile network connectivity resumes.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Benchmarking tests confirm target latency and security standards under simulated peak load.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Given (sample requirement).</w:t>
            </w:r>
          </w:p>
        </w:tc>
      </w:tr>
      <w:tr>
        <w:tc>
          <w:tcPr>
            <w:tcW w:type="dxa" w:w="900"/>
          </w:tcPr>
          <w:p>
            <w:r>
              <w:rPr>
                <w:b/>
                <w:bCs/>
                <w:sz w:val="20"/>
                <w:szCs w:val="20"/>
              </w:rPr>
              <w:t xml:space="preserve">NFR-002</w:t>
            </w:r>
          </w:p>
        </w:tc>
        <w:tc>
          <w:tcPr>
            <w:tcW w:type="dxa" w:w="13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Nonfunctional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The system shall encrypt all uploaded photos and GPS metadata in transit (TLS 1.2+) and at rest (AES-256), and restrict ticket-management access to authenticated municipal engineer accounts.</w:t>
            </w:r>
          </w:p>
        </w:tc>
        <w:tc>
          <w:tcPr>
            <w:tcW w:type="dxa" w:w="9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Pass: A penetration/security scan confirms all data-in-transit uses TLS 1.2+ and stored photos are AES-256 encrypted; an unauthenticated request to the engineer dashboard is rejected with a 401/403 response. Fail: Any unencrypted transmission or storage of citizen photo/location data is detected, or an unauthenticated user can access the engineer dashboard.</w:t>
            </w:r>
          </w:p>
        </w:tc>
        <w:tc>
          <w:tcPr>
            <w:tcW w:type="dxa" w:w="2500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Citizen-submitted photos and locations are personal data; the portal must protect them and prevent unauthorized ticket manipulation.</w:t>
            </w:r>
          </w:p>
        </w:tc>
      </w:tr>
    </w:tbl>
    <w:sectPr>
      <w:pgSz w:w="15840" w:h="122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2026-08-27T09:03:09.905Z</dcterms:created>
  <dcterms:modified xsi:type="dcterms:W3CDTF">2026-08-27T09:03:09.917Z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