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86C2B" w14:textId="77777777" w:rsidR="00DB0313" w:rsidRDefault="00DB0313" w:rsidP="00DB0313">
      <w:pPr>
        <w:rPr>
          <w:rFonts w:ascii="Century" w:hAnsi="Century"/>
          <w:b/>
        </w:rPr>
      </w:pPr>
    </w:p>
    <w:p w14:paraId="692D4D71" w14:textId="77777777" w:rsidR="00DB0313" w:rsidRDefault="00DB0313" w:rsidP="00DB0313">
      <w:pPr>
        <w:rPr>
          <w:rFonts w:ascii="Century" w:hAnsi="Century"/>
          <w:b/>
        </w:rPr>
      </w:pPr>
    </w:p>
    <w:p w14:paraId="75E42625" w14:textId="77777777" w:rsidR="00DB0313" w:rsidRDefault="00DB0313" w:rsidP="00DB0313">
      <w:pPr>
        <w:rPr>
          <w:rFonts w:ascii="Century" w:hAnsi="Century"/>
          <w:b/>
        </w:rPr>
      </w:pPr>
    </w:p>
    <w:p w14:paraId="4C984F3A" w14:textId="77777777" w:rsidR="00DB0313" w:rsidRPr="00DB0313" w:rsidRDefault="00DB0313" w:rsidP="00DB0313">
      <w:pPr>
        <w:jc w:val="center"/>
        <w:rPr>
          <w:rFonts w:ascii="Century" w:hAnsi="Century"/>
          <w:b/>
          <w:sz w:val="32"/>
        </w:rPr>
      </w:pPr>
    </w:p>
    <w:p w14:paraId="2FBF57A4" w14:textId="77777777" w:rsidR="00DB0313" w:rsidRDefault="00DB0313" w:rsidP="00DB0313">
      <w:pPr>
        <w:jc w:val="center"/>
        <w:rPr>
          <w:rFonts w:ascii="Century" w:hAnsi="Century"/>
          <w:b/>
          <w:sz w:val="32"/>
        </w:rPr>
      </w:pPr>
      <w:r w:rsidRPr="00DB0313">
        <w:rPr>
          <w:rFonts w:ascii="Century" w:hAnsi="Century"/>
          <w:b/>
          <w:sz w:val="32"/>
        </w:rPr>
        <w:t>Proyecto Final Métodos Computacionales</w:t>
      </w:r>
    </w:p>
    <w:p w14:paraId="217B3197" w14:textId="5A91F11D" w:rsidR="00DB0313" w:rsidRDefault="00DB0313" w:rsidP="00DB0313">
      <w:pPr>
        <w:jc w:val="center"/>
        <w:rPr>
          <w:rFonts w:ascii="Century" w:hAnsi="Century"/>
          <w:b/>
          <w:i/>
          <w:sz w:val="32"/>
        </w:rPr>
      </w:pPr>
      <w:r w:rsidRPr="00DB0313">
        <w:rPr>
          <w:rFonts w:ascii="Century" w:hAnsi="Century"/>
          <w:b/>
          <w:i/>
          <w:sz w:val="32"/>
        </w:rPr>
        <w:t>GeoDiagram Assistant</w:t>
      </w:r>
    </w:p>
    <w:p w14:paraId="29FE83E4" w14:textId="77777777" w:rsidR="00DB0313" w:rsidRDefault="00DB0313" w:rsidP="00DB0313">
      <w:pPr>
        <w:jc w:val="center"/>
        <w:rPr>
          <w:rFonts w:ascii="Century" w:hAnsi="Century"/>
          <w:b/>
          <w:i/>
          <w:sz w:val="32"/>
        </w:rPr>
      </w:pPr>
    </w:p>
    <w:p w14:paraId="45DF2DDF" w14:textId="1DEFA4BF" w:rsidR="00DB0313" w:rsidRPr="00DB0313" w:rsidRDefault="00DB0313" w:rsidP="00DB0313">
      <w:pPr>
        <w:jc w:val="center"/>
        <w:rPr>
          <w:rFonts w:ascii="Century" w:hAnsi="Century"/>
          <w:b/>
          <w:i/>
          <w:sz w:val="32"/>
        </w:rPr>
      </w:pPr>
      <w:r>
        <w:rPr>
          <w:rFonts w:ascii="Century" w:hAnsi="Century"/>
          <w:b/>
          <w:i/>
          <w:sz w:val="32"/>
        </w:rPr>
        <w:br/>
      </w:r>
    </w:p>
    <w:p w14:paraId="243ABCC8" w14:textId="2BDBCAC4" w:rsidR="00DB0313" w:rsidRPr="00DB0313" w:rsidRDefault="00DB0313" w:rsidP="00DB0313">
      <w:pPr>
        <w:jc w:val="center"/>
        <w:rPr>
          <w:rFonts w:ascii="Century" w:hAnsi="Century"/>
          <w:b/>
        </w:rPr>
      </w:pPr>
      <w:r w:rsidRPr="004A665A">
        <w:rPr>
          <w:rFonts w:ascii="Century" w:hAnsi="Century"/>
          <w:b/>
        </w:rPr>
        <w:br/>
      </w:r>
      <w:r w:rsidRPr="00DB0313">
        <w:rPr>
          <w:rFonts w:ascii="Century" w:hAnsi="Century"/>
          <w:sz w:val="28"/>
          <w:szCs w:val="20"/>
        </w:rPr>
        <w:t>Caracterización petrográfica mediante Diagramas Geoquímicos.</w:t>
      </w:r>
    </w:p>
    <w:p w14:paraId="7C690684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64542C97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0C3F9113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7DAD3A46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79A18E5B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7458480D" w14:textId="24168EA2" w:rsidR="00DB0313" w:rsidRPr="00DB0313" w:rsidRDefault="00DB0313" w:rsidP="00DB0313">
      <w:pPr>
        <w:pBdr>
          <w:bottom w:val="single" w:sz="6" w:space="1" w:color="auto"/>
        </w:pBdr>
        <w:jc w:val="center"/>
        <w:rPr>
          <w:rFonts w:ascii="Century" w:hAnsi="Century"/>
          <w:sz w:val="28"/>
          <w:lang w:val="es-ES_tradnl"/>
        </w:rPr>
      </w:pPr>
      <w:r>
        <w:rPr>
          <w:rFonts w:ascii="Century" w:hAnsi="Century"/>
          <w:sz w:val="28"/>
          <w:lang w:val="es-ES_tradnl"/>
        </w:rPr>
        <w:t>Presentado al profesor Juan David Lizarazo</w:t>
      </w:r>
    </w:p>
    <w:p w14:paraId="79D11873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65A3EC2F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5CA8C361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00F8D01A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515C4730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5C23EC4E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1CB8023D" w14:textId="05DC970C" w:rsidR="00DB0313" w:rsidRDefault="00DB0313" w:rsidP="00DB0313">
      <w:pPr>
        <w:pBdr>
          <w:bottom w:val="single" w:sz="12" w:space="1" w:color="auto"/>
        </w:pBdr>
        <w:jc w:val="center"/>
        <w:rPr>
          <w:rFonts w:ascii="Century" w:hAnsi="Century"/>
        </w:rPr>
      </w:pPr>
      <w:r>
        <w:rPr>
          <w:rFonts w:ascii="Century" w:hAnsi="Century"/>
        </w:rPr>
        <w:t>Nicolás Rangel Jurado</w:t>
      </w:r>
    </w:p>
    <w:p w14:paraId="5A3AA963" w14:textId="7A9B6938" w:rsidR="00DB0313" w:rsidRDefault="00DB0313" w:rsidP="00DB0313">
      <w:pPr>
        <w:pBdr>
          <w:bottom w:val="single" w:sz="12" w:space="1" w:color="auto"/>
        </w:pBdr>
        <w:jc w:val="center"/>
        <w:rPr>
          <w:rFonts w:ascii="Century" w:hAnsi="Century"/>
        </w:rPr>
      </w:pPr>
      <w:r>
        <w:rPr>
          <w:rFonts w:ascii="Century" w:hAnsi="Century"/>
        </w:rPr>
        <w:t>201327421</w:t>
      </w:r>
    </w:p>
    <w:p w14:paraId="178122E5" w14:textId="77777777" w:rsidR="00DB0313" w:rsidRDefault="00DB0313" w:rsidP="00DB0313">
      <w:pPr>
        <w:pBdr>
          <w:bottom w:val="single" w:sz="12" w:space="1" w:color="auto"/>
        </w:pBdr>
        <w:rPr>
          <w:rFonts w:ascii="Century" w:hAnsi="Century"/>
        </w:rPr>
      </w:pPr>
    </w:p>
    <w:p w14:paraId="10F64AF5" w14:textId="77777777" w:rsidR="00DB0313" w:rsidRDefault="00DB0313" w:rsidP="00DB0313">
      <w:pPr>
        <w:pBdr>
          <w:bottom w:val="single" w:sz="12" w:space="1" w:color="auto"/>
        </w:pBdr>
        <w:jc w:val="center"/>
        <w:rPr>
          <w:rFonts w:ascii="Century" w:hAnsi="Century"/>
        </w:rPr>
      </w:pPr>
      <w:r>
        <w:rPr>
          <w:rFonts w:ascii="Century" w:hAnsi="Century"/>
        </w:rPr>
        <w:t xml:space="preserve">22 de Julio, 2015    </w:t>
      </w:r>
    </w:p>
    <w:p w14:paraId="50245C32" w14:textId="2F830881" w:rsidR="00DB0313" w:rsidRDefault="00DB0313" w:rsidP="00DB0313">
      <w:pPr>
        <w:pBdr>
          <w:bottom w:val="single" w:sz="12" w:space="1" w:color="auto"/>
        </w:pBdr>
        <w:jc w:val="center"/>
        <w:rPr>
          <w:rFonts w:ascii="Century" w:hAnsi="Century"/>
        </w:rPr>
      </w:pPr>
      <w:r>
        <w:rPr>
          <w:rFonts w:ascii="Century" w:hAnsi="Century"/>
        </w:rPr>
        <w:t xml:space="preserve">Bogotá, Colombia   </w:t>
      </w:r>
      <w:r>
        <w:rPr>
          <w:rFonts w:ascii="Century" w:hAnsi="Century"/>
        </w:rPr>
        <w:br/>
        <w:t>Universidad de los Andes</w:t>
      </w:r>
    </w:p>
    <w:p w14:paraId="28DF33B6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15CF9C9E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58B82886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2BF76F54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484E5AA9" w14:textId="77777777" w:rsidR="00DB0313" w:rsidRDefault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292B8E29" w14:textId="77777777" w:rsidR="004E0F8B" w:rsidRDefault="004E0F8B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65C124FB" w14:textId="77777777" w:rsidR="00B058AD" w:rsidRDefault="00B058AD">
      <w:pPr>
        <w:pBdr>
          <w:bottom w:val="single" w:sz="6" w:space="1" w:color="auto"/>
        </w:pBdr>
        <w:rPr>
          <w:rFonts w:ascii="Century" w:hAnsi="Century"/>
          <w:b/>
          <w:sz w:val="32"/>
          <w:lang w:val="es-ES_tradnl"/>
        </w:rPr>
      </w:pPr>
    </w:p>
    <w:p w14:paraId="298560D0" w14:textId="77777777" w:rsidR="00C206B1" w:rsidRPr="00071FF4" w:rsidRDefault="00ED622C">
      <w:pPr>
        <w:pBdr>
          <w:bottom w:val="single" w:sz="6" w:space="1" w:color="auto"/>
        </w:pBdr>
        <w:rPr>
          <w:rFonts w:ascii="Century" w:hAnsi="Century"/>
          <w:b/>
          <w:sz w:val="32"/>
          <w:lang w:val="es-ES"/>
        </w:rPr>
      </w:pPr>
      <w:r w:rsidRPr="00071FF4">
        <w:rPr>
          <w:rFonts w:ascii="Century" w:hAnsi="Century"/>
          <w:b/>
          <w:sz w:val="32"/>
          <w:lang w:val="es-ES_tradnl"/>
        </w:rPr>
        <w:lastRenderedPageBreak/>
        <w:t>Introducción</w:t>
      </w:r>
      <w:r w:rsidRPr="00071FF4">
        <w:rPr>
          <w:rFonts w:ascii="Century" w:hAnsi="Century"/>
          <w:b/>
          <w:sz w:val="32"/>
          <w:lang w:val="es-ES"/>
        </w:rPr>
        <w:t xml:space="preserve"> </w:t>
      </w:r>
    </w:p>
    <w:p w14:paraId="7CDFCEB2" w14:textId="77777777" w:rsidR="00ED622C" w:rsidRPr="00071FF4" w:rsidRDefault="00ED622C" w:rsidP="00ED622C">
      <w:pPr>
        <w:rPr>
          <w:rFonts w:ascii="Century" w:hAnsi="Century"/>
          <w:b/>
          <w:sz w:val="32"/>
          <w:lang w:val="es-ES"/>
        </w:rPr>
      </w:pPr>
    </w:p>
    <w:p w14:paraId="31097947" w14:textId="77777777" w:rsidR="00ED622C" w:rsidRPr="00071FF4" w:rsidRDefault="00ED622C" w:rsidP="00ED622C">
      <w:pPr>
        <w:rPr>
          <w:rFonts w:ascii="Century" w:hAnsi="Century"/>
          <w:b/>
          <w:szCs w:val="32"/>
          <w:lang w:val="es-ES"/>
        </w:rPr>
      </w:pPr>
      <w:r w:rsidRPr="00071FF4">
        <w:rPr>
          <w:rFonts w:ascii="Century" w:hAnsi="Century"/>
          <w:b/>
          <w:szCs w:val="32"/>
          <w:lang w:val="es-ES"/>
        </w:rPr>
        <w:t>Marco Teórico</w:t>
      </w:r>
    </w:p>
    <w:p w14:paraId="537E60F3" w14:textId="77777777" w:rsidR="00ED622C" w:rsidRPr="00071FF4" w:rsidRDefault="00ED622C" w:rsidP="00ED622C">
      <w:pPr>
        <w:rPr>
          <w:rFonts w:ascii="Century" w:hAnsi="Century"/>
          <w:sz w:val="22"/>
          <w:lang w:val="es-ES"/>
        </w:rPr>
      </w:pPr>
    </w:p>
    <w:p w14:paraId="325A210C" w14:textId="77777777" w:rsidR="00ED622C" w:rsidRPr="00071FF4" w:rsidRDefault="00ED622C" w:rsidP="00FA16C8">
      <w:pPr>
        <w:jc w:val="both"/>
        <w:rPr>
          <w:rFonts w:ascii="Century" w:eastAsia="Times New Roman" w:hAnsi="Century" w:cs="Arial"/>
          <w:color w:val="000000"/>
          <w:shd w:val="clear" w:color="auto" w:fill="FFFFFF"/>
        </w:rPr>
      </w:pP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>Los diagramas geoquímicos son representaciones gráficas de los comportamientos y tendencias petrologicas de las rocas. El uso de este tipo de diagramas es vital en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todas</w:t>
      </w: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las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disciplinas de las</w:t>
      </w: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Geociencias pues permite abstraer la natural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>eza y origen de un cuerpo litoló</w:t>
      </w: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>gico sin necesidad de recurrir a las tablas geoquímicas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y los números globales</w:t>
      </w: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que son mucho más difícles de leer e interpretar.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A pesar de su inmensa utilidad y relevancia en el ámbito cientifico el desarrollo de dichos diagramas puede ser llegar a ser confuso y</w:t>
      </w:r>
      <w:r w:rsidR="00371CDE">
        <w:rPr>
          <w:rFonts w:ascii="Century" w:eastAsia="Times New Roman" w:hAnsi="Century" w:cs="Arial"/>
          <w:color w:val="000000"/>
          <w:shd w:val="clear" w:color="auto" w:fill="FFFFFF"/>
        </w:rPr>
        <w:t>,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en la mayoría de los casos</w:t>
      </w:r>
      <w:r w:rsidR="00371CDE">
        <w:rPr>
          <w:rFonts w:ascii="Century" w:eastAsia="Times New Roman" w:hAnsi="Century" w:cs="Arial"/>
          <w:color w:val="000000"/>
          <w:shd w:val="clear" w:color="auto" w:fill="FFFFFF"/>
        </w:rPr>
        <w:t>,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bastante tedioso y demorado.</w:t>
      </w:r>
    </w:p>
    <w:p w14:paraId="46B289DF" w14:textId="77777777" w:rsidR="005E6432" w:rsidRPr="00071FF4" w:rsidRDefault="005E6432" w:rsidP="00FA16C8">
      <w:pPr>
        <w:jc w:val="both"/>
        <w:rPr>
          <w:rFonts w:ascii="Century" w:eastAsia="Times New Roman" w:hAnsi="Century" w:cs="Arial"/>
          <w:color w:val="000000"/>
          <w:shd w:val="clear" w:color="auto" w:fill="FFFFFF"/>
        </w:rPr>
      </w:pPr>
    </w:p>
    <w:p w14:paraId="4A6018E9" w14:textId="77777777" w:rsidR="005E6432" w:rsidRPr="00071FF4" w:rsidRDefault="005E6432" w:rsidP="00FA16C8">
      <w:pPr>
        <w:jc w:val="both"/>
        <w:rPr>
          <w:rFonts w:ascii="Century" w:eastAsia="Times New Roman" w:hAnsi="Century" w:cs="Arial"/>
          <w:b/>
          <w:color w:val="000000"/>
          <w:shd w:val="clear" w:color="auto" w:fill="FFFFFF"/>
        </w:rPr>
      </w:pPr>
      <w:r w:rsidRPr="00071FF4">
        <w:rPr>
          <w:rFonts w:ascii="Century" w:eastAsia="Times New Roman" w:hAnsi="Century" w:cs="Arial"/>
          <w:b/>
          <w:color w:val="000000"/>
          <w:shd w:val="clear" w:color="auto" w:fill="FFFFFF"/>
        </w:rPr>
        <w:t>Objetivo</w:t>
      </w:r>
    </w:p>
    <w:p w14:paraId="63A887DF" w14:textId="77777777" w:rsidR="005E6432" w:rsidRPr="00071FF4" w:rsidRDefault="005E6432" w:rsidP="00FA16C8">
      <w:pPr>
        <w:jc w:val="both"/>
        <w:rPr>
          <w:rFonts w:ascii="Century" w:eastAsia="Times New Roman" w:hAnsi="Century" w:cs="Arial"/>
          <w:b/>
          <w:color w:val="000000"/>
          <w:shd w:val="clear" w:color="auto" w:fill="FFFFFF"/>
        </w:rPr>
      </w:pPr>
    </w:p>
    <w:p w14:paraId="53715F0F" w14:textId="77777777" w:rsidR="00371CDE" w:rsidRDefault="00E25AC5" w:rsidP="00B342B0">
      <w:pPr>
        <w:jc w:val="both"/>
        <w:rPr>
          <w:rFonts w:ascii="Century" w:hAnsi="Century" w:cs="Calibri"/>
        </w:rPr>
      </w:pPr>
      <w:r w:rsidRPr="00071FF4">
        <w:rPr>
          <w:rFonts w:ascii="Century" w:eastAsia="Times New Roman" w:hAnsi="Century" w:cs="Arial"/>
          <w:color w:val="000000"/>
          <w:shd w:val="clear" w:color="auto" w:fill="FFFFFF"/>
        </w:rPr>
        <w:t>El propósito</w:t>
      </w:r>
      <w:r w:rsidR="005E6432" w:rsidRPr="00071FF4">
        <w:rPr>
          <w:rFonts w:ascii="Century" w:eastAsia="Times New Roman" w:hAnsi="Century" w:cs="Arial"/>
          <w:color w:val="000000"/>
          <w:shd w:val="clear" w:color="auto" w:fill="FFFFFF"/>
        </w:rPr>
        <w:t xml:space="preserve"> de </w:t>
      </w:r>
      <w:r w:rsidRPr="00071FF4">
        <w:rPr>
          <w:rFonts w:ascii="Century" w:eastAsia="Times New Roman" w:hAnsi="Century" w:cs="Arial"/>
          <w:color w:val="000000"/>
          <w:shd w:val="clear" w:color="auto" w:fill="FFFFFF"/>
          <w:lang w:val="es-ES"/>
        </w:rPr>
        <w:t xml:space="preserve">este proyecto </w:t>
      </w:r>
      <w:r w:rsidR="00071FF4">
        <w:rPr>
          <w:rFonts w:ascii="Century" w:hAnsi="Century" w:cs="Calibri"/>
        </w:rPr>
        <w:t>es programar un cuaderno escrito en Python</w:t>
      </w:r>
      <w:r w:rsidR="001F0D7E">
        <w:rPr>
          <w:rFonts w:ascii="Century" w:hAnsi="Century" w:cs="Calibri"/>
        </w:rPr>
        <w:t xml:space="preserve">, llamado </w:t>
      </w:r>
      <w:r w:rsidR="001F0D7E" w:rsidRPr="001F0D7E">
        <w:rPr>
          <w:rFonts w:ascii="Century" w:hAnsi="Century" w:cs="Calibri"/>
          <w:b/>
          <w:i/>
        </w:rPr>
        <w:t>GeoDiagram Assistant</w:t>
      </w:r>
      <w:r w:rsidR="001F0D7E">
        <w:rPr>
          <w:rFonts w:ascii="Century" w:hAnsi="Century" w:cs="Calibri"/>
        </w:rPr>
        <w:t>,</w:t>
      </w:r>
      <w:r w:rsidR="00B342B0" w:rsidRPr="00071FF4">
        <w:rPr>
          <w:rFonts w:ascii="Century" w:hAnsi="Century" w:cs="Calibri"/>
        </w:rPr>
        <w:t xml:space="preserve"> que </w:t>
      </w:r>
      <w:r w:rsidR="00371CDE">
        <w:rPr>
          <w:rFonts w:ascii="Century" w:hAnsi="Century" w:cs="Calibri"/>
        </w:rPr>
        <w:t>se encargue de</w:t>
      </w:r>
      <w:r w:rsidR="00B342B0" w:rsidRPr="00071FF4">
        <w:rPr>
          <w:rFonts w:ascii="Century" w:hAnsi="Century" w:cs="Calibri"/>
        </w:rPr>
        <w:t xml:space="preserve"> la elaboración de diagramas geoquímicos partiendo de datos de composición previamente conocidos</w:t>
      </w:r>
      <w:r w:rsidR="00371CDE">
        <w:rPr>
          <w:rFonts w:ascii="Century" w:hAnsi="Century" w:cs="Calibri"/>
        </w:rPr>
        <w:t xml:space="preserve"> por el usuario</w:t>
      </w:r>
      <w:r w:rsidR="00B342B0" w:rsidRPr="00071FF4">
        <w:rPr>
          <w:rFonts w:ascii="Century" w:hAnsi="Century" w:cs="Calibri"/>
        </w:rPr>
        <w:t>. Siguiendo este orden de ideas, el proyecto consistiría en</w:t>
      </w:r>
      <w:r w:rsidR="00071FF4">
        <w:rPr>
          <w:rFonts w:ascii="Century" w:hAnsi="Century" w:cs="Calibri"/>
        </w:rPr>
        <w:t xml:space="preserve"> incluir 3</w:t>
      </w:r>
      <w:r w:rsidR="00B342B0" w:rsidRPr="00071FF4">
        <w:rPr>
          <w:rFonts w:ascii="Century" w:hAnsi="Century" w:cs="Calibri"/>
        </w:rPr>
        <w:t xml:space="preserve"> de los dia</w:t>
      </w:r>
      <w:r w:rsidR="00071FF4">
        <w:rPr>
          <w:rFonts w:ascii="Century" w:hAnsi="Century" w:cs="Calibri"/>
        </w:rPr>
        <w:t>gramas geoquímicos más usados</w:t>
      </w:r>
      <w:r w:rsidR="00371CDE">
        <w:rPr>
          <w:rFonts w:ascii="Century" w:hAnsi="Century" w:cs="Calibri"/>
        </w:rPr>
        <w:t xml:space="preserve"> hoy en </w:t>
      </w:r>
      <w:r w:rsidR="00371CDE">
        <w:rPr>
          <w:rFonts w:ascii="Century" w:hAnsi="Century" w:cs="Calibri"/>
          <w:lang w:val="es-ES"/>
        </w:rPr>
        <w:t>día</w:t>
      </w:r>
      <w:r w:rsidR="00B342B0" w:rsidRPr="00071FF4">
        <w:rPr>
          <w:rFonts w:ascii="Century" w:hAnsi="Century" w:cs="Calibri"/>
        </w:rPr>
        <w:t xml:space="preserve"> en la carac</w:t>
      </w:r>
      <w:r w:rsidR="00071FF4">
        <w:rPr>
          <w:rFonts w:ascii="Century" w:hAnsi="Century" w:cs="Calibri"/>
        </w:rPr>
        <w:t xml:space="preserve">terización de rocas. </w:t>
      </w:r>
      <w:r w:rsidR="00371CDE">
        <w:rPr>
          <w:rFonts w:ascii="Century" w:hAnsi="Century" w:cs="Calibri"/>
        </w:rPr>
        <w:t>De esta manera, el usuario obtendrá</w:t>
      </w:r>
      <w:r w:rsidR="00B342B0" w:rsidRPr="00071FF4">
        <w:rPr>
          <w:rFonts w:ascii="Century" w:hAnsi="Century" w:cs="Calibri"/>
        </w:rPr>
        <w:t xml:space="preserve"> el d</w:t>
      </w:r>
      <w:r w:rsidR="00371CDE">
        <w:rPr>
          <w:rFonts w:ascii="Century" w:hAnsi="Century" w:cs="Calibri"/>
        </w:rPr>
        <w:t>iagrama requerido, modificando si lo desea</w:t>
      </w:r>
      <w:r w:rsidR="00B342B0" w:rsidRPr="00071FF4">
        <w:rPr>
          <w:rFonts w:ascii="Century" w:hAnsi="Century" w:cs="Calibri"/>
        </w:rPr>
        <w:t xml:space="preserve"> el estilo de la gráfica, detectar y notificarle al usuario posibles anomalías en la composición de la roca y, por último, devolver un </w:t>
      </w:r>
      <w:r w:rsidR="00371CDE">
        <w:rPr>
          <w:rFonts w:ascii="Century" w:hAnsi="Century" w:cs="Calibri"/>
        </w:rPr>
        <w:t xml:space="preserve">breve </w:t>
      </w:r>
      <w:r w:rsidR="00B342B0" w:rsidRPr="00071FF4">
        <w:rPr>
          <w:rFonts w:ascii="Century" w:hAnsi="Century" w:cs="Calibri"/>
        </w:rPr>
        <w:t>análisis diagnóstico de la roca</w:t>
      </w:r>
      <w:r w:rsidR="00371CDE">
        <w:rPr>
          <w:rFonts w:ascii="Century" w:hAnsi="Century" w:cs="Calibri"/>
        </w:rPr>
        <w:t xml:space="preserve"> cuyos datos fueron estudiados.</w:t>
      </w:r>
      <w:r w:rsidR="00B342B0" w:rsidRPr="00071FF4">
        <w:rPr>
          <w:rFonts w:ascii="Century" w:hAnsi="Century" w:cs="Calibri"/>
        </w:rPr>
        <w:t xml:space="preserve"> </w:t>
      </w:r>
    </w:p>
    <w:p w14:paraId="3F58B59D" w14:textId="77777777" w:rsidR="00371CDE" w:rsidRDefault="00371CDE" w:rsidP="00B342B0">
      <w:pPr>
        <w:jc w:val="both"/>
        <w:rPr>
          <w:rFonts w:ascii="Century" w:hAnsi="Century" w:cs="Calibri"/>
        </w:rPr>
      </w:pPr>
    </w:p>
    <w:p w14:paraId="493C28D8" w14:textId="77777777" w:rsidR="00B342B0" w:rsidRPr="00071FF4" w:rsidRDefault="00371CDE" w:rsidP="00B342B0">
      <w:pPr>
        <w:jc w:val="both"/>
        <w:rPr>
          <w:rFonts w:ascii="Century" w:hAnsi="Century" w:cs="Calibri"/>
        </w:rPr>
      </w:pPr>
      <w:r>
        <w:rPr>
          <w:rFonts w:ascii="Century" w:hAnsi="Century" w:cs="Calibri"/>
        </w:rPr>
        <w:t>Este proyecto es de especial importancia</w:t>
      </w:r>
      <w:r w:rsidR="00B342B0" w:rsidRPr="00071FF4">
        <w:rPr>
          <w:rFonts w:ascii="Century" w:hAnsi="Century" w:cs="Calibri"/>
        </w:rPr>
        <w:t xml:space="preserve"> ya que </w:t>
      </w:r>
      <w:r w:rsidR="006C4B9B">
        <w:rPr>
          <w:rFonts w:ascii="Century" w:hAnsi="Century" w:cs="Calibri"/>
        </w:rPr>
        <w:t>le permitirá tanto a estudiantes como profesionales</w:t>
      </w:r>
      <w:r w:rsidR="00B342B0" w:rsidRPr="00071FF4">
        <w:rPr>
          <w:rFonts w:ascii="Century" w:hAnsi="Century" w:cs="Calibri"/>
        </w:rPr>
        <w:t xml:space="preserve"> </w:t>
      </w:r>
      <w:r w:rsidR="001F0D7E">
        <w:rPr>
          <w:rFonts w:ascii="Century" w:hAnsi="Century" w:cs="Calibri"/>
        </w:rPr>
        <w:t>elaborar este tipo de herramientas de una manera certera y muy eficiente.</w:t>
      </w:r>
      <w:r w:rsidR="00B342B0" w:rsidRPr="00071FF4">
        <w:rPr>
          <w:rFonts w:ascii="Century" w:hAnsi="Century" w:cs="Calibri"/>
        </w:rPr>
        <w:t xml:space="preserve"> </w:t>
      </w:r>
      <w:r w:rsidR="001F0D7E">
        <w:rPr>
          <w:rFonts w:ascii="Century" w:hAnsi="Century" w:cs="Calibri"/>
        </w:rPr>
        <w:t xml:space="preserve">Asimismo, vale la pena resaltar que </w:t>
      </w:r>
      <w:r w:rsidR="001F0D7E" w:rsidRPr="001F0D7E">
        <w:rPr>
          <w:rFonts w:ascii="Century" w:hAnsi="Century" w:cs="Calibri"/>
          <w:b/>
          <w:i/>
        </w:rPr>
        <w:t>GeoDiagram Assistant</w:t>
      </w:r>
      <w:r w:rsidR="001F0D7E">
        <w:rPr>
          <w:rFonts w:ascii="Century" w:hAnsi="Century" w:cs="Calibri"/>
        </w:rPr>
        <w:t xml:space="preserve"> le permite al usuario</w:t>
      </w:r>
      <w:r w:rsidR="00B342B0" w:rsidRPr="00071FF4">
        <w:rPr>
          <w:rFonts w:ascii="Century" w:hAnsi="Century" w:cs="Calibri"/>
        </w:rPr>
        <w:t xml:space="preserve"> mantener un estilo propio en sus artículos y trabajos en los que incluya las gráficas.</w:t>
      </w:r>
    </w:p>
    <w:p w14:paraId="23F7B406" w14:textId="77777777" w:rsidR="00071FF4" w:rsidRPr="00071FF4" w:rsidRDefault="00071FF4" w:rsidP="00B342B0">
      <w:pPr>
        <w:jc w:val="both"/>
        <w:rPr>
          <w:rFonts w:ascii="Century" w:hAnsi="Century" w:cs="Calibri"/>
        </w:rPr>
      </w:pPr>
    </w:p>
    <w:p w14:paraId="70C1FD94" w14:textId="02C5D5FB" w:rsidR="00B342B0" w:rsidRPr="00071FF4" w:rsidRDefault="00B342B0" w:rsidP="00B342B0">
      <w:pPr>
        <w:jc w:val="both"/>
        <w:rPr>
          <w:rFonts w:ascii="Century" w:hAnsi="Century" w:cs="Calibri"/>
          <w:lang w:val="es-ES"/>
        </w:rPr>
      </w:pPr>
      <w:r w:rsidRPr="00071FF4">
        <w:rPr>
          <w:rFonts w:ascii="Century" w:hAnsi="Century" w:cs="Calibri"/>
          <w:b/>
        </w:rPr>
        <w:t xml:space="preserve">Palabras claves: </w:t>
      </w:r>
      <w:r w:rsidRPr="00071FF4">
        <w:rPr>
          <w:rFonts w:ascii="Century" w:hAnsi="Century" w:cs="Calibri"/>
        </w:rPr>
        <w:t>Caracterización geoquímica, análisis de datos, manejo de ar</w:t>
      </w:r>
      <w:r w:rsidR="00B058AD">
        <w:rPr>
          <w:rFonts w:ascii="Century" w:hAnsi="Century" w:cs="Calibri"/>
        </w:rPr>
        <w:t>chivos, generación de gráficos.</w:t>
      </w:r>
    </w:p>
    <w:p w14:paraId="5D2A07D5" w14:textId="77777777" w:rsidR="005E6432" w:rsidRDefault="005E6432" w:rsidP="00FA16C8">
      <w:pPr>
        <w:jc w:val="both"/>
        <w:rPr>
          <w:rFonts w:eastAsia="Times New Roman" w:cs="Arial"/>
          <w:color w:val="000000"/>
          <w:shd w:val="clear" w:color="auto" w:fill="FFFFFF"/>
          <w:lang w:val="es-ES"/>
        </w:rPr>
      </w:pPr>
    </w:p>
    <w:p w14:paraId="307B53F7" w14:textId="77777777" w:rsidR="006B6B9C" w:rsidRDefault="003A703E" w:rsidP="006B6B9C">
      <w:pPr>
        <w:jc w:val="both"/>
        <w:rPr>
          <w:rFonts w:ascii="Century" w:hAnsi="Century"/>
        </w:rPr>
      </w:pPr>
      <w:r>
        <w:rPr>
          <w:rFonts w:eastAsia="Times New Roman" w:cs="Arial"/>
          <w:color w:val="000000"/>
          <w:shd w:val="clear" w:color="auto" w:fill="FFFFFF"/>
          <w:lang w:val="es-ES"/>
        </w:rPr>
        <w:t xml:space="preserve">A </w:t>
      </w:r>
      <w:r w:rsidR="006B6B9C">
        <w:rPr>
          <w:rFonts w:eastAsia="Times New Roman" w:cs="Arial"/>
          <w:color w:val="000000"/>
          <w:shd w:val="clear" w:color="auto" w:fill="FFFFFF"/>
          <w:lang w:val="es-ES"/>
        </w:rPr>
        <w:t xml:space="preserve">continuación están anexos dos de los diagramas geoquímicos que estarán incluidos en el programa. </w:t>
      </w:r>
      <w:r w:rsidR="006B6B9C">
        <w:rPr>
          <w:rFonts w:ascii="Century" w:hAnsi="Century"/>
        </w:rPr>
        <w:t>El nombre de ambos diagramas están debidamente especificados al pie de cada ilustración.</w:t>
      </w:r>
    </w:p>
    <w:p w14:paraId="0650FF8E" w14:textId="77777777" w:rsidR="003A703E" w:rsidRPr="006B6B9C" w:rsidRDefault="003A703E" w:rsidP="00FA16C8">
      <w:pPr>
        <w:jc w:val="both"/>
        <w:rPr>
          <w:rFonts w:eastAsia="Times New Roman" w:cs="Arial"/>
          <w:color w:val="000000"/>
          <w:shd w:val="clear" w:color="auto" w:fill="FFFFFF"/>
          <w:lang w:val="es-ES"/>
        </w:rPr>
      </w:pPr>
    </w:p>
    <w:p w14:paraId="6C688F60" w14:textId="77777777" w:rsidR="003A703E" w:rsidRDefault="003A703E" w:rsidP="003A703E">
      <w:pPr>
        <w:jc w:val="both"/>
        <w:rPr>
          <w:rFonts w:ascii="Century" w:hAnsi="Century"/>
        </w:rPr>
      </w:pPr>
      <w:r>
        <w:rPr>
          <w:rFonts w:ascii="Century" w:hAnsi="Century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931DA4B" wp14:editId="38905D51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835015" cy="3209925"/>
            <wp:effectExtent l="228600" t="228600" r="235585" b="219075"/>
            <wp:wrapThrough wrapText="bothSides">
              <wp:wrapPolygon edited="0">
                <wp:start x="-846" y="-1538"/>
                <wp:lineTo x="-846" y="22903"/>
                <wp:lineTo x="22378" y="22903"/>
                <wp:lineTo x="22378" y="-1538"/>
                <wp:lineTo x="-846" y="-1538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209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136D6" w14:textId="77777777" w:rsidR="003A703E" w:rsidRPr="00274A1B" w:rsidRDefault="003A703E" w:rsidP="003A703E">
      <w:pPr>
        <w:jc w:val="center"/>
        <w:rPr>
          <w:color w:val="00B0F0"/>
        </w:rPr>
      </w:pPr>
      <w:r>
        <w:rPr>
          <w:rFonts w:ascii="Century" w:hAnsi="Century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19C14DE" wp14:editId="4BD944D1">
            <wp:simplePos x="0" y="0"/>
            <wp:positionH relativeFrom="column">
              <wp:posOffset>-5715</wp:posOffset>
            </wp:positionH>
            <wp:positionV relativeFrom="paragraph">
              <wp:posOffset>509270</wp:posOffset>
            </wp:positionV>
            <wp:extent cx="5930265" cy="3390900"/>
            <wp:effectExtent l="228600" t="228600" r="216535" b="241300"/>
            <wp:wrapThrough wrapText="bothSides">
              <wp:wrapPolygon edited="0">
                <wp:start x="-833" y="-1456"/>
                <wp:lineTo x="-833" y="22975"/>
                <wp:lineTo x="22296" y="22975"/>
                <wp:lineTo x="22296" y="-1456"/>
                <wp:lineTo x="-833" y="-1456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90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color w:val="00B0F0"/>
        </w:rPr>
        <w:t xml:space="preserve">Ilustración 1. Diagrama Winchester y Floyd para las rocas del Complejo Arquía. </w:t>
      </w:r>
    </w:p>
    <w:p w14:paraId="00B16505" w14:textId="77777777" w:rsidR="003A703E" w:rsidRDefault="003A703E" w:rsidP="003A703E">
      <w:pPr>
        <w:jc w:val="both"/>
        <w:rPr>
          <w:color w:val="00B0F0"/>
        </w:rPr>
      </w:pPr>
      <w:r>
        <w:rPr>
          <w:color w:val="00B0F0"/>
        </w:rPr>
        <w:t>Ilustración 2. Diagrama de la concentración de elementos traza en relación al MORB.</w:t>
      </w:r>
    </w:p>
    <w:p w14:paraId="403C2024" w14:textId="386D501D" w:rsidR="00DB0313" w:rsidRPr="00071FF4" w:rsidRDefault="00DB0313" w:rsidP="00DB0313">
      <w:pPr>
        <w:pBdr>
          <w:bottom w:val="single" w:sz="6" w:space="1" w:color="auto"/>
        </w:pBdr>
        <w:rPr>
          <w:rFonts w:ascii="Century" w:hAnsi="Century"/>
          <w:b/>
          <w:sz w:val="32"/>
          <w:lang w:val="es-ES"/>
        </w:rPr>
      </w:pPr>
      <w:r>
        <w:rPr>
          <w:rFonts w:ascii="Century" w:hAnsi="Century"/>
          <w:b/>
          <w:sz w:val="32"/>
          <w:lang w:val="es-ES_tradnl"/>
        </w:rPr>
        <w:t>Conclusiones</w:t>
      </w:r>
      <w:r w:rsidRPr="00071FF4">
        <w:rPr>
          <w:rFonts w:ascii="Century" w:hAnsi="Century"/>
          <w:b/>
          <w:sz w:val="32"/>
          <w:lang w:val="es-ES"/>
        </w:rPr>
        <w:t xml:space="preserve"> </w:t>
      </w:r>
    </w:p>
    <w:p w14:paraId="307D29EA" w14:textId="77777777" w:rsidR="00ED622C" w:rsidRDefault="00ED622C">
      <w:pPr>
        <w:rPr>
          <w:sz w:val="22"/>
          <w:lang w:val="es-ES"/>
        </w:rPr>
      </w:pPr>
    </w:p>
    <w:p w14:paraId="6AF36642" w14:textId="77777777" w:rsidR="009570A6" w:rsidRPr="003A703E" w:rsidRDefault="009570A6">
      <w:pPr>
        <w:rPr>
          <w:sz w:val="22"/>
          <w:lang w:val="es-ES"/>
        </w:rPr>
      </w:pPr>
    </w:p>
    <w:p w14:paraId="6095FE52" w14:textId="4AE16345" w:rsidR="00B058AD" w:rsidRPr="004E7678" w:rsidRDefault="004E7678" w:rsidP="009570A6">
      <w:pPr>
        <w:rPr>
          <w:rFonts w:ascii="Century" w:hAnsi="Century"/>
          <w:lang w:val="es-ES"/>
        </w:rPr>
      </w:pPr>
      <w:r>
        <w:rPr>
          <w:rFonts w:ascii="Century" w:hAnsi="Century"/>
          <w:lang w:val="es-ES"/>
        </w:rPr>
        <w:t>A partir de la realización de este proyecto es posible concluir sobre los siguientes aspectos.</w:t>
      </w:r>
    </w:p>
    <w:p w14:paraId="547A17E4" w14:textId="77777777" w:rsidR="009570A6" w:rsidRPr="00B058AD" w:rsidRDefault="009570A6" w:rsidP="00B058AD">
      <w:pPr>
        <w:pStyle w:val="Prrafodelista"/>
        <w:rPr>
          <w:lang w:val="es-ES"/>
        </w:rPr>
      </w:pPr>
    </w:p>
    <w:p w14:paraId="28E9AF5A" w14:textId="28DC814C" w:rsidR="00ED622C" w:rsidRPr="00B058AD" w:rsidRDefault="00B058AD" w:rsidP="00B058A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rFonts w:ascii="Century" w:hAnsi="Century"/>
          <w:lang w:val="es-ES"/>
        </w:rPr>
        <w:t>El cuaderno resultante reproduce los objetivos qu</w:t>
      </w:r>
      <w:r w:rsidR="004E7678">
        <w:rPr>
          <w:rFonts w:ascii="Century" w:hAnsi="Century"/>
          <w:lang w:val="es-ES"/>
        </w:rPr>
        <w:t>e se plantearon en un principio de manera adecuada.</w:t>
      </w:r>
    </w:p>
    <w:p w14:paraId="754A8101" w14:textId="77777777" w:rsidR="00B058AD" w:rsidRPr="00B058AD" w:rsidRDefault="00B058AD" w:rsidP="00B058AD">
      <w:pPr>
        <w:pStyle w:val="Prrafodelista"/>
        <w:rPr>
          <w:lang w:val="es-ES"/>
        </w:rPr>
      </w:pPr>
    </w:p>
    <w:p w14:paraId="778D4D4E" w14:textId="66FF9D40" w:rsidR="00B058AD" w:rsidRPr="00B058AD" w:rsidRDefault="00B058AD" w:rsidP="00B058A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rFonts w:ascii="Century" w:hAnsi="Century"/>
          <w:lang w:val="es-ES"/>
        </w:rPr>
        <w:t>Se encontró cierta dificultad en la generalización de aspectos de los cuales se podía realizar una interpretación acertada por ende, esta se</w:t>
      </w:r>
      <w:r w:rsidR="004E7678">
        <w:rPr>
          <w:rFonts w:ascii="Century" w:hAnsi="Century"/>
          <w:lang w:val="es-ES"/>
        </w:rPr>
        <w:t xml:space="preserve">cción es un poco limitada </w:t>
      </w:r>
      <w:r>
        <w:rPr>
          <w:rFonts w:ascii="Century" w:hAnsi="Century"/>
          <w:lang w:val="es-ES"/>
        </w:rPr>
        <w:t>pero está presente</w:t>
      </w:r>
      <w:r w:rsidR="004E7678">
        <w:rPr>
          <w:rFonts w:ascii="Century" w:hAnsi="Century"/>
          <w:lang w:val="es-ES"/>
        </w:rPr>
        <w:t xml:space="preserve"> como fue anticipado.</w:t>
      </w:r>
    </w:p>
    <w:p w14:paraId="4643EECF" w14:textId="77777777" w:rsidR="00B058AD" w:rsidRPr="00B058AD" w:rsidRDefault="00B058AD" w:rsidP="00B058AD">
      <w:pPr>
        <w:rPr>
          <w:lang w:val="es-ES"/>
        </w:rPr>
      </w:pPr>
    </w:p>
    <w:p w14:paraId="6AC2DE7F" w14:textId="4137AC5C" w:rsidR="00B058AD" w:rsidRPr="004E7678" w:rsidRDefault="00B058AD" w:rsidP="004E0F8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rFonts w:ascii="Century" w:hAnsi="Century"/>
          <w:lang w:val="es-ES"/>
        </w:rPr>
        <w:t xml:space="preserve">Se incluyó de manera satisfactoria una cantidad significativa de temas tratados durante el curso entre los cuales se destacan manejo de </w:t>
      </w:r>
      <w:r w:rsidR="004E0F8B">
        <w:rPr>
          <w:rFonts w:ascii="Century" w:hAnsi="Century"/>
          <w:lang w:val="es-ES"/>
        </w:rPr>
        <w:t xml:space="preserve">arreglos, imágenes, </w:t>
      </w:r>
      <w:r>
        <w:rPr>
          <w:rFonts w:ascii="Century" w:hAnsi="Century"/>
          <w:lang w:val="es-ES"/>
        </w:rPr>
        <w:t>archivos,</w:t>
      </w:r>
      <w:r w:rsidR="004E0F8B">
        <w:rPr>
          <w:rFonts w:ascii="Century" w:hAnsi="Century"/>
          <w:lang w:val="es-ES"/>
        </w:rPr>
        <w:t xml:space="preserve"> etc.,</w:t>
      </w:r>
      <w:bookmarkStart w:id="0" w:name="_GoBack"/>
      <w:bookmarkEnd w:id="0"/>
      <w:r>
        <w:rPr>
          <w:rFonts w:ascii="Century" w:hAnsi="Century"/>
          <w:lang w:val="es-ES"/>
        </w:rPr>
        <w:t xml:space="preserve"> análisis de datos, generación de gráficos, animaciones y creación de ajustes, entre otros.</w:t>
      </w:r>
    </w:p>
    <w:p w14:paraId="037E0928" w14:textId="77777777" w:rsidR="004E7678" w:rsidRPr="004E7678" w:rsidRDefault="004E7678" w:rsidP="004E0F8B">
      <w:pPr>
        <w:jc w:val="both"/>
        <w:rPr>
          <w:lang w:val="es-ES"/>
        </w:rPr>
      </w:pPr>
    </w:p>
    <w:p w14:paraId="77409416" w14:textId="4709884A" w:rsidR="004E7678" w:rsidRPr="004E7678" w:rsidRDefault="004E7678" w:rsidP="004E0F8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rFonts w:ascii="Century" w:hAnsi="Century"/>
          <w:lang w:val="es-ES"/>
        </w:rPr>
        <w:t xml:space="preserve">Se prestó especial atención a que el cuaderno fuera amigable con el usuario ya que el propósito del mismo es que sea usado por estudiantes que buscan una manera más entretenida y eficiente de hacer sus diagramas geoquímicos. </w:t>
      </w:r>
    </w:p>
    <w:p w14:paraId="53BE4F48" w14:textId="77777777" w:rsidR="004E7678" w:rsidRPr="004E7678" w:rsidRDefault="004E7678" w:rsidP="004E0F8B">
      <w:pPr>
        <w:jc w:val="both"/>
        <w:rPr>
          <w:lang w:val="es-ES"/>
        </w:rPr>
      </w:pPr>
    </w:p>
    <w:p w14:paraId="7CF5EE20" w14:textId="60B0381E" w:rsidR="004E7678" w:rsidRPr="00071FF4" w:rsidRDefault="004E7678" w:rsidP="004E0F8B">
      <w:pPr>
        <w:pBdr>
          <w:bottom w:val="single" w:sz="6" w:space="1" w:color="auto"/>
        </w:pBdr>
        <w:jc w:val="both"/>
        <w:rPr>
          <w:rFonts w:ascii="Century" w:hAnsi="Century"/>
          <w:b/>
          <w:sz w:val="32"/>
          <w:lang w:val="es-ES"/>
        </w:rPr>
      </w:pPr>
      <w:r>
        <w:rPr>
          <w:rFonts w:ascii="Century" w:hAnsi="Century"/>
          <w:b/>
          <w:sz w:val="32"/>
          <w:lang w:val="es-ES_tradnl"/>
        </w:rPr>
        <w:t xml:space="preserve">Bibliografía </w:t>
      </w:r>
      <w:r w:rsidRPr="00071FF4">
        <w:rPr>
          <w:rFonts w:ascii="Century" w:hAnsi="Century"/>
          <w:b/>
          <w:sz w:val="32"/>
          <w:lang w:val="es-ES"/>
        </w:rPr>
        <w:t xml:space="preserve"> </w:t>
      </w:r>
    </w:p>
    <w:p w14:paraId="01BD46A1" w14:textId="77777777" w:rsidR="004E7678" w:rsidRDefault="004E7678" w:rsidP="004E0F8B">
      <w:pPr>
        <w:jc w:val="both"/>
        <w:rPr>
          <w:sz w:val="22"/>
          <w:lang w:val="es-ES"/>
        </w:rPr>
      </w:pPr>
    </w:p>
    <w:p w14:paraId="5CB1058F" w14:textId="141900EC" w:rsidR="004E7678" w:rsidRPr="004E7678" w:rsidRDefault="004E7678" w:rsidP="004E0F8B">
      <w:pPr>
        <w:pStyle w:val="Prrafodelista"/>
        <w:numPr>
          <w:ilvl w:val="0"/>
          <w:numId w:val="2"/>
        </w:numPr>
        <w:jc w:val="both"/>
        <w:rPr>
          <w:rFonts w:ascii="Century" w:hAnsi="Century"/>
          <w:lang w:val="es-ES"/>
        </w:rPr>
      </w:pPr>
      <w:r w:rsidRPr="004E7678">
        <w:rPr>
          <w:rFonts w:ascii="Century" w:hAnsi="Century"/>
          <w:lang w:val="es-ES"/>
        </w:rPr>
        <w:t>Presentaciones realizadas por el profesor Juan David Lizarazo.</w:t>
      </w:r>
    </w:p>
    <w:p w14:paraId="04B44DCA" w14:textId="06D2DFF9" w:rsidR="004E7678" w:rsidRPr="004E7678" w:rsidRDefault="004E0F8B" w:rsidP="004E0F8B">
      <w:pPr>
        <w:pStyle w:val="Prrafodelista"/>
        <w:jc w:val="both"/>
        <w:rPr>
          <w:rFonts w:ascii="Century" w:hAnsi="Century"/>
          <w:lang w:val="es-ES"/>
        </w:rPr>
      </w:pPr>
      <w:hyperlink r:id="rId8" w:history="1">
        <w:r w:rsidRPr="00724E88">
          <w:rPr>
            <w:rStyle w:val="Hipervnculo"/>
            <w:rFonts w:ascii="Century" w:hAnsi="Century"/>
            <w:lang w:val="es-ES"/>
          </w:rPr>
          <w:t>https://github.com/ComputoCienci</w:t>
        </w:r>
        <w:r w:rsidRPr="00724E88">
          <w:rPr>
            <w:rStyle w:val="Hipervnculo"/>
            <w:rFonts w:ascii="Century" w:hAnsi="Century"/>
            <w:lang w:val="es-ES"/>
          </w:rPr>
          <w:t>a</w:t>
        </w:r>
        <w:r w:rsidRPr="00724E88">
          <w:rPr>
            <w:rStyle w:val="Hipervnculo"/>
            <w:rFonts w:ascii="Century" w:hAnsi="Century"/>
            <w:lang w:val="es-ES"/>
          </w:rPr>
          <w:t>sUniandes/MetodosComputacionales/tree/master/slides</w:t>
        </w:r>
      </w:hyperlink>
      <w:r>
        <w:rPr>
          <w:rFonts w:ascii="Century" w:hAnsi="Century"/>
          <w:lang w:val="es-ES"/>
        </w:rPr>
        <w:br/>
      </w:r>
    </w:p>
    <w:p w14:paraId="01B63B31" w14:textId="62E703EF" w:rsidR="004E7678" w:rsidRDefault="004E7678" w:rsidP="004E0F8B">
      <w:pPr>
        <w:pStyle w:val="Prrafodelista"/>
        <w:numPr>
          <w:ilvl w:val="0"/>
          <w:numId w:val="2"/>
        </w:numPr>
        <w:jc w:val="both"/>
        <w:rPr>
          <w:rFonts w:ascii="Century" w:hAnsi="Century"/>
          <w:lang w:val="es-ES"/>
        </w:rPr>
      </w:pPr>
      <w:r w:rsidRPr="004E7678">
        <w:rPr>
          <w:rFonts w:ascii="Century" w:hAnsi="Century"/>
          <w:b/>
          <w:lang w:val="es-ES"/>
        </w:rPr>
        <w:t>Clases de Métodos Computacionales</w:t>
      </w:r>
      <w:r w:rsidRPr="004E7678">
        <w:rPr>
          <w:rFonts w:ascii="Century" w:hAnsi="Century"/>
          <w:lang w:val="es-ES"/>
        </w:rPr>
        <w:t xml:space="preserve"> dictadas por el profesor Juan David Lizarazo. </w:t>
      </w:r>
      <w:r w:rsidR="004E0F8B">
        <w:rPr>
          <w:rFonts w:ascii="Century" w:hAnsi="Century"/>
          <w:lang w:val="es-ES"/>
        </w:rPr>
        <w:t>(</w:t>
      </w:r>
      <w:r w:rsidRPr="004E7678">
        <w:rPr>
          <w:rFonts w:ascii="Century" w:hAnsi="Century"/>
          <w:lang w:val="es-ES"/>
        </w:rPr>
        <w:t>Junio-Julio, 2015) Universidad de los Andes.</w:t>
      </w:r>
      <w:r w:rsidR="004E0F8B">
        <w:rPr>
          <w:rFonts w:ascii="Century" w:hAnsi="Century"/>
          <w:lang w:val="es-ES"/>
        </w:rPr>
        <w:br/>
      </w:r>
    </w:p>
    <w:p w14:paraId="68CD05CF" w14:textId="42BE631A" w:rsidR="004E0F8B" w:rsidRDefault="004E0F8B" w:rsidP="004E0F8B">
      <w:pPr>
        <w:pStyle w:val="Prrafodelista"/>
        <w:numPr>
          <w:ilvl w:val="0"/>
          <w:numId w:val="2"/>
        </w:numPr>
        <w:jc w:val="both"/>
        <w:rPr>
          <w:rFonts w:ascii="Century" w:hAnsi="Century"/>
          <w:lang w:val="es-ES"/>
        </w:rPr>
      </w:pPr>
      <w:r>
        <w:rPr>
          <w:rFonts w:ascii="Century" w:hAnsi="Century"/>
          <w:b/>
          <w:lang w:val="es-ES"/>
        </w:rPr>
        <w:t xml:space="preserve">Clases de Geoquímica </w:t>
      </w:r>
      <w:r>
        <w:rPr>
          <w:rFonts w:ascii="Century" w:hAnsi="Century"/>
          <w:lang w:val="es-ES"/>
        </w:rPr>
        <w:t>dictadas por el profesor Idael Blanco.</w:t>
      </w:r>
    </w:p>
    <w:p w14:paraId="17C6DAA3" w14:textId="538ED5AB" w:rsidR="004E0F8B" w:rsidRPr="004E0F8B" w:rsidRDefault="004E0F8B" w:rsidP="004E0F8B">
      <w:pPr>
        <w:pStyle w:val="Prrafodelista"/>
        <w:jc w:val="both"/>
        <w:rPr>
          <w:rFonts w:ascii="Century" w:hAnsi="Century"/>
          <w:lang w:val="es-ES"/>
        </w:rPr>
      </w:pPr>
      <w:r>
        <w:rPr>
          <w:rFonts w:ascii="Century" w:hAnsi="Century"/>
          <w:lang w:val="es-ES"/>
        </w:rPr>
        <w:t>(Primer semestre del 2015) Universidad de los Andes.</w:t>
      </w:r>
      <w:r>
        <w:rPr>
          <w:rFonts w:ascii="Century" w:hAnsi="Century"/>
          <w:lang w:val="es-ES"/>
        </w:rPr>
        <w:br/>
      </w:r>
    </w:p>
    <w:p w14:paraId="0A7AC704" w14:textId="77777777" w:rsidR="004E7678" w:rsidRPr="004E7678" w:rsidRDefault="004E7678" w:rsidP="004E0F8B">
      <w:pPr>
        <w:pStyle w:val="Prrafodelista"/>
        <w:numPr>
          <w:ilvl w:val="0"/>
          <w:numId w:val="2"/>
        </w:numPr>
        <w:jc w:val="both"/>
        <w:rPr>
          <w:rFonts w:ascii="Century" w:eastAsia="Times New Roman" w:hAnsi="Century"/>
        </w:rPr>
      </w:pPr>
      <w:r w:rsidRPr="004E7678">
        <w:rPr>
          <w:rStyle w:val="f71"/>
          <w:rFonts w:ascii="Century" w:eastAsia="Times New Roman" w:hAnsi="Century" w:cs="Arial"/>
          <w:b/>
          <w:color w:val="000000"/>
          <w:shd w:val="clear" w:color="auto" w:fill="FFFFFF"/>
        </w:rPr>
        <w:t>The composition of the Earth</w:t>
      </w:r>
      <w:r w:rsidRPr="004E7678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>. Chemical</w:t>
      </w:r>
      <w:r w:rsidRPr="004E7678">
        <w:rPr>
          <w:rStyle w:val="f61"/>
          <w:rFonts w:ascii="Century" w:eastAsia="Times New Roman" w:hAnsi="Century" w:cs="Arial"/>
          <w:color w:val="000000"/>
          <w:shd w:val="clear" w:color="auto" w:fill="FFFFFF"/>
        </w:rPr>
        <w:t>Geology, 120,</w:t>
      </w:r>
      <w:r w:rsidRPr="004E7678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>223</w:t>
      </w:r>
      <w:r w:rsidRPr="004E7678">
        <w:rPr>
          <w:rStyle w:val="f71"/>
          <w:rFonts w:ascii="Calibri" w:eastAsia="Calibri" w:hAnsi="Calibri" w:cs="Calibri"/>
          <w:color w:val="000000"/>
          <w:shd w:val="clear" w:color="auto" w:fill="FFFFFF"/>
        </w:rPr>
        <w:t>‐</w:t>
      </w:r>
      <w:r w:rsidRPr="004E7678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>254.</w:t>
      </w:r>
    </w:p>
    <w:p w14:paraId="005F4CD4" w14:textId="29A7E5E7" w:rsidR="004E0F8B" w:rsidRPr="004E0F8B" w:rsidRDefault="004E7678" w:rsidP="004E0F8B">
      <w:pPr>
        <w:pStyle w:val="Prrafodelista"/>
        <w:jc w:val="both"/>
        <w:rPr>
          <w:rFonts w:ascii="Century" w:eastAsia="Times New Roman" w:hAnsi="Century" w:cs="Arial"/>
          <w:color w:val="000000"/>
          <w:shd w:val="clear" w:color="auto" w:fill="FFFFFF"/>
        </w:rPr>
      </w:pPr>
      <w:r w:rsidRPr="004E7678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>McDonough, W.F., Sun, S.</w:t>
      </w:r>
      <w:r w:rsidRPr="004E7678">
        <w:rPr>
          <w:rStyle w:val="f71"/>
          <w:rFonts w:ascii="Calibri" w:eastAsia="Calibri" w:hAnsi="Calibri" w:cs="Calibri"/>
          <w:color w:val="000000"/>
          <w:shd w:val="clear" w:color="auto" w:fill="FFFFFF"/>
        </w:rPr>
        <w:t>‐</w:t>
      </w:r>
      <w:r w:rsidRPr="004E7678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 xml:space="preserve">S., 1995. </w:t>
      </w:r>
      <w:r w:rsidR="004E0F8B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br/>
      </w:r>
    </w:p>
    <w:p w14:paraId="387AEC29" w14:textId="21E6C770" w:rsidR="004E0F8B" w:rsidRPr="004E0F8B" w:rsidRDefault="004E0F8B" w:rsidP="004E0F8B">
      <w:pPr>
        <w:pStyle w:val="Prrafodelista"/>
        <w:numPr>
          <w:ilvl w:val="0"/>
          <w:numId w:val="2"/>
        </w:numPr>
        <w:jc w:val="both"/>
        <w:rPr>
          <w:rFonts w:ascii="Century" w:eastAsia="Times New Roman" w:hAnsi="Century" w:cs="Times New Roman"/>
        </w:rPr>
      </w:pPr>
      <w:r w:rsidRPr="004E0F8B">
        <w:rPr>
          <w:rStyle w:val="f61"/>
          <w:rFonts w:ascii="Century" w:eastAsia="Times New Roman" w:hAnsi="Century" w:cs="Arial"/>
          <w:b/>
          <w:color w:val="000000"/>
          <w:shd w:val="clear" w:color="auto" w:fill="FFFFFF"/>
        </w:rPr>
        <w:t>Geochemical discrimination of different magmaseries and their differentiation products using immobile elements.</w:t>
      </w:r>
      <w:r w:rsidRPr="004E0F8B">
        <w:rPr>
          <w:rStyle w:val="f61"/>
          <w:rFonts w:ascii="Century" w:eastAsia="Times New Roman" w:hAnsi="Century" w:cs="Arial"/>
          <w:color w:val="000000"/>
          <w:shd w:val="clear" w:color="auto" w:fill="FFFFFF"/>
        </w:rPr>
        <w:t xml:space="preserve"> Chemical</w:t>
      </w:r>
      <w:r w:rsidRPr="004E0F8B">
        <w:rPr>
          <w:rStyle w:val="f71"/>
          <w:rFonts w:ascii="Century" w:eastAsia="Times New Roman" w:hAnsi="Century" w:cs="Arial"/>
          <w:color w:val="000000"/>
          <w:shd w:val="clear" w:color="auto" w:fill="FFFFFF"/>
        </w:rPr>
        <w:t>Geology, 20, 325</w:t>
      </w:r>
      <w:r w:rsidRPr="004E0F8B">
        <w:rPr>
          <w:rStyle w:val="f71"/>
          <w:rFonts w:ascii="Calibri" w:eastAsia="Calibri" w:hAnsi="Calibri" w:cs="Calibri"/>
          <w:color w:val="000000"/>
          <w:shd w:val="clear" w:color="auto" w:fill="FFFFFF"/>
        </w:rPr>
        <w:t>‐</w:t>
      </w:r>
      <w:r w:rsidRPr="004E0F8B">
        <w:rPr>
          <w:rStyle w:val="f61"/>
          <w:rFonts w:ascii="Century" w:eastAsia="Times New Roman" w:hAnsi="Century" w:cs="Arial"/>
          <w:color w:val="000000"/>
          <w:shd w:val="clear" w:color="auto" w:fill="FFFFFF"/>
        </w:rPr>
        <w:t>343</w:t>
      </w:r>
      <w:r>
        <w:rPr>
          <w:rStyle w:val="f61"/>
          <w:rFonts w:ascii="Century" w:eastAsia="Times New Roman" w:hAnsi="Century" w:cs="Arial"/>
          <w:color w:val="000000"/>
          <w:shd w:val="clear" w:color="auto" w:fill="FFFFFF"/>
        </w:rPr>
        <w:t xml:space="preserve">. </w:t>
      </w:r>
      <w:r w:rsidRPr="004E0F8B">
        <w:rPr>
          <w:rStyle w:val="f61"/>
          <w:rFonts w:ascii="Century" w:eastAsia="Times New Roman" w:hAnsi="Century" w:cs="Arial"/>
          <w:color w:val="000000"/>
          <w:shd w:val="clear" w:color="auto" w:fill="FFFFFF"/>
        </w:rPr>
        <w:t xml:space="preserve">Winchester J.A. &amp; Floyd P.A., 1977. </w:t>
      </w:r>
    </w:p>
    <w:p w14:paraId="0E2F2E99" w14:textId="77777777" w:rsidR="004E7678" w:rsidRPr="004E0F8B" w:rsidRDefault="004E7678" w:rsidP="004E0F8B">
      <w:pPr>
        <w:jc w:val="both"/>
        <w:rPr>
          <w:lang w:val="es-ES"/>
        </w:rPr>
      </w:pPr>
    </w:p>
    <w:sectPr w:rsidR="004E7678" w:rsidRPr="004E0F8B" w:rsidSect="0019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7C24"/>
    <w:multiLevelType w:val="hybridMultilevel"/>
    <w:tmpl w:val="E95612EC"/>
    <w:lvl w:ilvl="0" w:tplc="4E9AC5D4">
      <w:start w:val="2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55CD0"/>
    <w:multiLevelType w:val="hybridMultilevel"/>
    <w:tmpl w:val="1D081266"/>
    <w:lvl w:ilvl="0" w:tplc="84729F0C">
      <w:start w:val="2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2C"/>
    <w:rsid w:val="00071FF4"/>
    <w:rsid w:val="0019604B"/>
    <w:rsid w:val="001F0D7E"/>
    <w:rsid w:val="00371CDE"/>
    <w:rsid w:val="003A703E"/>
    <w:rsid w:val="004E0F8B"/>
    <w:rsid w:val="004E7678"/>
    <w:rsid w:val="005E1608"/>
    <w:rsid w:val="005E6432"/>
    <w:rsid w:val="006B6B9C"/>
    <w:rsid w:val="006C4B9B"/>
    <w:rsid w:val="009570A6"/>
    <w:rsid w:val="00B058AD"/>
    <w:rsid w:val="00B342B0"/>
    <w:rsid w:val="00C206B1"/>
    <w:rsid w:val="00C908C0"/>
    <w:rsid w:val="00DB0313"/>
    <w:rsid w:val="00E25AC5"/>
    <w:rsid w:val="00ED622C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0D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78"/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D622C"/>
  </w:style>
  <w:style w:type="character" w:customStyle="1" w:styleId="highlight">
    <w:name w:val="highlight"/>
    <w:basedOn w:val="Fuentedeprrafopredeter"/>
    <w:rsid w:val="00ED622C"/>
  </w:style>
  <w:style w:type="paragraph" w:styleId="Textodeglobo">
    <w:name w:val="Balloon Text"/>
    <w:basedOn w:val="Normal"/>
    <w:link w:val="TextodegloboCar"/>
    <w:uiPriority w:val="99"/>
    <w:semiHidden/>
    <w:unhideWhenUsed/>
    <w:rsid w:val="00E25AC5"/>
    <w:rPr>
      <w:rFonts w:ascii="Helvetica" w:hAnsi="Helvetica" w:cstheme="min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AC5"/>
    <w:rPr>
      <w:rFonts w:ascii="Helvetica" w:hAnsi="Helvetica"/>
      <w:sz w:val="18"/>
      <w:szCs w:val="18"/>
    </w:rPr>
  </w:style>
  <w:style w:type="paragraph" w:styleId="Prrafodelista">
    <w:name w:val="List Paragraph"/>
    <w:basedOn w:val="Normal"/>
    <w:uiPriority w:val="34"/>
    <w:qFormat/>
    <w:rsid w:val="00B058AD"/>
    <w:pPr>
      <w:ind w:left="720"/>
      <w:contextualSpacing/>
    </w:pPr>
    <w:rPr>
      <w:rFonts w:asciiTheme="minorHAnsi" w:hAnsiTheme="minorHAnsi" w:cstheme="minorBidi"/>
    </w:rPr>
  </w:style>
  <w:style w:type="character" w:customStyle="1" w:styleId="f71">
    <w:name w:val="f71"/>
    <w:basedOn w:val="Fuentedeprrafopredeter"/>
    <w:rsid w:val="004E7678"/>
  </w:style>
  <w:style w:type="character" w:customStyle="1" w:styleId="f61">
    <w:name w:val="f61"/>
    <w:basedOn w:val="Fuentedeprrafopredeter"/>
    <w:rsid w:val="004E7678"/>
  </w:style>
  <w:style w:type="character" w:styleId="Hipervnculo">
    <w:name w:val="Hyperlink"/>
    <w:basedOn w:val="Fuentedeprrafopredeter"/>
    <w:uiPriority w:val="99"/>
    <w:unhideWhenUsed/>
    <w:rsid w:val="004E0F8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0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ComputoCienciasUniandes/MetodosComputacionales/tree/master/slid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AD848-EE1B-F24A-A008-4B47CC9B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630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Rangel Jurado</dc:creator>
  <cp:keywords/>
  <dc:description/>
  <cp:lastModifiedBy>Nicolas Rangel Jurado</cp:lastModifiedBy>
  <cp:revision>5</cp:revision>
  <dcterms:created xsi:type="dcterms:W3CDTF">2015-07-20T03:07:00Z</dcterms:created>
  <dcterms:modified xsi:type="dcterms:W3CDTF">2015-07-22T04:28:00Z</dcterms:modified>
</cp:coreProperties>
</file>