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733E" w14:textId="7EEA01D4" w:rsidR="00741305" w:rsidRDefault="00AC4590">
      <w:pPr>
        <w:spacing w:before="1200" w:after="120"/>
      </w:pPr>
      <w:r>
        <w:rPr>
          <w:b/>
          <w:bCs/>
          <w:color w:val="6B3FA0"/>
          <w:sz w:val="64"/>
          <w:szCs w:val="64"/>
        </w:rPr>
        <w:t>Future Path</w:t>
      </w:r>
    </w:p>
    <w:p w14:paraId="475DEBA9" w14:textId="297B530C" w:rsidR="00741305" w:rsidRDefault="00000000">
      <w:pPr>
        <w:spacing w:before="80" w:after="80"/>
      </w:pPr>
      <w:r>
        <w:rPr>
          <w:sz w:val="28"/>
          <w:szCs w:val="28"/>
        </w:rPr>
        <w:t xml:space="preserve">Career Guidance System — </w:t>
      </w:r>
      <w:r w:rsidR="003F2E22">
        <w:rPr>
          <w:sz w:val="28"/>
          <w:szCs w:val="28"/>
        </w:rPr>
        <w:t>White Paper</w:t>
      </w:r>
    </w:p>
    <w:p w14:paraId="79269FF0" w14:textId="77777777" w:rsidR="00741305" w:rsidRDefault="00741305">
      <w:pPr>
        <w:spacing w:before="80" w:after="80"/>
      </w:pPr>
    </w:p>
    <w:p w14:paraId="59D2A974" w14:textId="658E2754" w:rsidR="00741305" w:rsidRDefault="00000000">
      <w:pPr>
        <w:spacing w:before="40" w:after="40"/>
      </w:pPr>
      <w:r>
        <w:rPr>
          <w:i/>
          <w:iCs/>
          <w:color w:val="888888"/>
          <w:sz w:val="24"/>
          <w:szCs w:val="24"/>
        </w:rPr>
        <w:t xml:space="preserve">Empowering UAE students to navigate their career future through science-backed, culturally aligned </w:t>
      </w:r>
      <w:r w:rsidR="005E71C4">
        <w:rPr>
          <w:i/>
          <w:iCs/>
          <w:color w:val="888888"/>
          <w:sz w:val="24"/>
          <w:szCs w:val="24"/>
        </w:rPr>
        <w:t>assessment</w:t>
      </w:r>
      <w:r>
        <w:rPr>
          <w:i/>
          <w:iCs/>
          <w:color w:val="888888"/>
          <w:sz w:val="24"/>
          <w:szCs w:val="24"/>
        </w:rPr>
        <w:t xml:space="preserve"> guidance</w:t>
      </w:r>
      <w:r w:rsidR="003F2E22">
        <w:rPr>
          <w:i/>
          <w:iCs/>
          <w:color w:val="888888"/>
          <w:sz w:val="24"/>
          <w:szCs w:val="24"/>
        </w:rPr>
        <w:t>.</w:t>
      </w:r>
    </w:p>
    <w:p w14:paraId="01BBBD4F" w14:textId="77777777" w:rsidR="00741305" w:rsidRDefault="00741305">
      <w:pPr>
        <w:spacing w:before="80" w:after="80"/>
      </w:pPr>
    </w:p>
    <w:p w14:paraId="1A5A1DF9" w14:textId="77777777" w:rsidR="00741305" w:rsidRDefault="00741305">
      <w:pPr>
        <w:spacing w:before="80" w:after="80"/>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916"/>
        <w:gridCol w:w="2916"/>
      </w:tblGrid>
      <w:tr w:rsidR="003F2E22" w14:paraId="1AAD35DF" w14:textId="77777777" w:rsidTr="003F2E22">
        <w:trPr>
          <w:trHeight w:val="513"/>
        </w:trPr>
        <w:tc>
          <w:tcPr>
            <w:tcW w:w="2916" w:type="dxa"/>
            <w:tcBorders>
              <w:top w:val="none" w:sz="0" w:space="0" w:color="FFFFFF"/>
              <w:left w:val="none" w:sz="0" w:space="0" w:color="FFFFFF"/>
              <w:bottom w:val="none" w:sz="0" w:space="0" w:color="FFFFFF"/>
              <w:right w:val="none" w:sz="0" w:space="0" w:color="FFFFFF"/>
            </w:tcBorders>
            <w:shd w:val="clear" w:color="auto" w:fill="F3EEF9"/>
            <w:tcMar>
              <w:top w:w="120" w:type="dxa"/>
              <w:left w:w="160" w:type="dxa"/>
              <w:bottom w:w="120" w:type="dxa"/>
              <w:right w:w="160" w:type="dxa"/>
            </w:tcMar>
          </w:tcPr>
          <w:p w14:paraId="0E3C9BA0" w14:textId="77777777" w:rsidR="003F2E22" w:rsidRDefault="003F2E22">
            <w:r>
              <w:rPr>
                <w:b/>
                <w:bCs/>
                <w:color w:val="888888"/>
                <w:spacing w:val="30"/>
                <w:sz w:val="16"/>
                <w:szCs w:val="16"/>
              </w:rPr>
              <w:t>PUBLICATION</w:t>
            </w:r>
          </w:p>
          <w:p w14:paraId="462AFC27" w14:textId="77777777" w:rsidR="003F2E22" w:rsidRDefault="003F2E22">
            <w:r>
              <w:rPr>
                <w:b/>
                <w:bCs/>
                <w:color w:val="6B3FA0"/>
              </w:rPr>
              <w:t>April 2026</w:t>
            </w:r>
          </w:p>
        </w:tc>
        <w:tc>
          <w:tcPr>
            <w:tcW w:w="2916" w:type="dxa"/>
            <w:tcBorders>
              <w:top w:val="none" w:sz="0" w:space="0" w:color="FFFFFF"/>
              <w:left w:val="none" w:sz="0" w:space="0" w:color="FFFFFF"/>
              <w:bottom w:val="none" w:sz="0" w:space="0" w:color="FFFFFF"/>
              <w:right w:val="none" w:sz="0" w:space="0" w:color="FFFFFF"/>
            </w:tcBorders>
            <w:shd w:val="clear" w:color="auto" w:fill="F3EEF9"/>
            <w:tcMar>
              <w:top w:w="120" w:type="dxa"/>
              <w:left w:w="160" w:type="dxa"/>
              <w:bottom w:w="120" w:type="dxa"/>
              <w:right w:w="160" w:type="dxa"/>
            </w:tcMar>
          </w:tcPr>
          <w:p w14:paraId="7A183264" w14:textId="77777777" w:rsidR="003F2E22" w:rsidRDefault="003F2E22">
            <w:r>
              <w:rPr>
                <w:b/>
                <w:bCs/>
                <w:color w:val="888888"/>
                <w:spacing w:val="30"/>
                <w:sz w:val="16"/>
                <w:szCs w:val="16"/>
              </w:rPr>
              <w:t>VERSION</w:t>
            </w:r>
          </w:p>
          <w:p w14:paraId="0D521873" w14:textId="77777777" w:rsidR="003F2E22" w:rsidRDefault="003F2E22">
            <w:r>
              <w:rPr>
                <w:b/>
                <w:bCs/>
                <w:color w:val="6B3FA0"/>
              </w:rPr>
              <w:t>1.0</w:t>
            </w:r>
          </w:p>
        </w:tc>
        <w:tc>
          <w:tcPr>
            <w:tcW w:w="2916" w:type="dxa"/>
            <w:tcBorders>
              <w:top w:val="none" w:sz="0" w:space="0" w:color="FFFFFF"/>
              <w:left w:val="none" w:sz="0" w:space="0" w:color="FFFFFF"/>
              <w:bottom w:val="none" w:sz="0" w:space="0" w:color="FFFFFF"/>
              <w:right w:val="none" w:sz="0" w:space="0" w:color="FFFFFF"/>
            </w:tcBorders>
            <w:shd w:val="clear" w:color="auto" w:fill="F3EEF9"/>
            <w:tcMar>
              <w:top w:w="120" w:type="dxa"/>
              <w:left w:w="160" w:type="dxa"/>
              <w:bottom w:w="120" w:type="dxa"/>
              <w:right w:w="160" w:type="dxa"/>
            </w:tcMar>
          </w:tcPr>
          <w:p w14:paraId="6B35C006" w14:textId="77777777" w:rsidR="003F2E22" w:rsidRDefault="003F2E22">
            <w:r>
              <w:rPr>
                <w:b/>
                <w:bCs/>
                <w:color w:val="888888"/>
                <w:spacing w:val="30"/>
                <w:sz w:val="16"/>
                <w:szCs w:val="16"/>
              </w:rPr>
              <w:t>CLASSIFICATION</w:t>
            </w:r>
          </w:p>
          <w:p w14:paraId="0814A290" w14:textId="039E97A5" w:rsidR="003F2E22" w:rsidRDefault="003F2E22">
            <w:r>
              <w:rPr>
                <w:b/>
                <w:bCs/>
                <w:color w:val="6B3FA0"/>
              </w:rPr>
              <w:t>Confidential</w:t>
            </w:r>
          </w:p>
        </w:tc>
      </w:tr>
    </w:tbl>
    <w:p w14:paraId="01F87166" w14:textId="77777777" w:rsidR="00741305" w:rsidRDefault="00000000">
      <w:r>
        <w:br w:type="page"/>
      </w:r>
    </w:p>
    <w:p w14:paraId="3323112D" w14:textId="77777777" w:rsidR="00741305" w:rsidRDefault="00000000">
      <w:pPr>
        <w:spacing w:before="480" w:after="60"/>
      </w:pPr>
      <w:r>
        <w:rPr>
          <w:b/>
          <w:bCs/>
          <w:color w:val="888888"/>
          <w:spacing w:val="40"/>
          <w:sz w:val="18"/>
          <w:szCs w:val="18"/>
        </w:rPr>
        <w:lastRenderedPageBreak/>
        <w:t>SECTION 1</w:t>
      </w:r>
    </w:p>
    <w:p w14:paraId="6356AAE3" w14:textId="77777777" w:rsidR="00741305" w:rsidRDefault="00000000">
      <w:pPr>
        <w:pStyle w:val="Heading1"/>
        <w:pBdr>
          <w:bottom w:val="single" w:sz="6" w:space="6" w:color="6B3FA0"/>
        </w:pBdr>
      </w:pPr>
      <w:r>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4441183C"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0EE6B882" w14:textId="111CE722" w:rsidR="00741305" w:rsidRDefault="00AC4590">
            <w:pPr>
              <w:jc w:val="both"/>
            </w:pPr>
            <w:r>
              <w:rPr>
                <w:i/>
                <w:iCs/>
                <w:color w:val="6B3FA0"/>
              </w:rPr>
              <w:t>Future Path</w:t>
            </w:r>
            <w:r w:rsidR="00000000">
              <w:rPr>
                <w:i/>
                <w:iCs/>
                <w:color w:val="6B3FA0"/>
              </w:rPr>
              <w:t xml:space="preserve"> is a UAE-built, science-backed digital career guidance platform for secondary school students aged 13–18 — designed to convert </w:t>
            </w:r>
            <w:r>
              <w:rPr>
                <w:i/>
                <w:iCs/>
                <w:color w:val="6B3FA0"/>
              </w:rPr>
              <w:t>assessment</w:t>
            </w:r>
            <w:r w:rsidR="00000000">
              <w:rPr>
                <w:i/>
                <w:iCs/>
                <w:color w:val="6B3FA0"/>
              </w:rPr>
              <w:t xml:space="preserve"> insight into actionable, nationally relevant career direction.</w:t>
            </w:r>
          </w:p>
        </w:tc>
      </w:tr>
    </w:tbl>
    <w:p w14:paraId="104B9ACE" w14:textId="77777777" w:rsidR="00741305" w:rsidRDefault="00741305">
      <w:pPr>
        <w:spacing w:before="80" w:after="80"/>
      </w:pPr>
    </w:p>
    <w:p w14:paraId="3F7E7E9E" w14:textId="6EE127B9" w:rsidR="00741305" w:rsidRDefault="00000000">
      <w:pPr>
        <w:spacing w:before="80" w:after="120"/>
        <w:jc w:val="both"/>
      </w:pPr>
      <w:r>
        <w:t xml:space="preserve">The UAE’s national talent pipeline is a strategic imperative. </w:t>
      </w:r>
      <w:r w:rsidR="00AC4590">
        <w:t>Future Path</w:t>
      </w:r>
      <w:r>
        <w:t xml:space="preserve"> addresses a critical gap in the secondary education ecosystem: the absence of rigorous, scalable, and culturally </w:t>
      </w:r>
      <w:r w:rsidR="003F2E22">
        <w:t>contextualized</w:t>
      </w:r>
      <w:r>
        <w:t xml:space="preserve"> career guidance that connects student identity to economic opportunity.</w:t>
      </w:r>
    </w:p>
    <w:p w14:paraId="72CC4C8F" w14:textId="3695B615" w:rsidR="00741305" w:rsidRDefault="00000000">
      <w:pPr>
        <w:spacing w:before="80" w:after="120"/>
        <w:jc w:val="both"/>
      </w:pPr>
      <w:r>
        <w:t xml:space="preserve">Unlike generic career tools, </w:t>
      </w:r>
      <w:r w:rsidR="00AC4590">
        <w:t>Future Path</w:t>
      </w:r>
      <w:r>
        <w:t xml:space="preserve"> was built from the ground up for the UAE context. It integrates three internationally validated </w:t>
      </w:r>
      <w:r w:rsidR="00AC4590">
        <w:t>assessment</w:t>
      </w:r>
      <w:r>
        <w:t xml:space="preserve"> frameworks — Kolb’s Experiential Learning Theory, Holland’s RIASEC model, and a Career Values Questionnaire grounded in Schwartz’s Theory of Basic Human Values — with UAE curriculum-aligned competency assessment and national vision sector mapping.</w:t>
      </w:r>
    </w:p>
    <w:p w14:paraId="22A21000" w14:textId="6D1E87EA" w:rsidR="00741305" w:rsidRDefault="00000000">
      <w:pPr>
        <w:spacing w:before="80" w:after="120"/>
        <w:jc w:val="both"/>
      </w:pPr>
      <w:r>
        <w:t xml:space="preserve">The result is a </w:t>
      </w:r>
      <w:r w:rsidR="003F2E22">
        <w:t>personalized</w:t>
      </w:r>
      <w:r>
        <w:t>, multi-dimensional career profile that tells students not only which careers suit them, but why — linking their learning style, personality, values, academic strengths, and national ambition into a single coherent narrative.</w:t>
      </w:r>
    </w:p>
    <w:p w14:paraId="3E4C81D4" w14:textId="77777777" w:rsidR="00741305" w:rsidRDefault="00741305">
      <w:pPr>
        <w:spacing w:before="80" w:after="80"/>
      </w:pPr>
    </w:p>
    <w:p w14:paraId="181D73D7" w14:textId="77777777" w:rsidR="00741305" w:rsidRDefault="00000000">
      <w:pPr>
        <w:pStyle w:val="Heading2"/>
      </w:pPr>
      <w:r>
        <w:t>Investment Proposition</w:t>
      </w:r>
    </w:p>
    <w:p w14:paraId="3CF1C012" w14:textId="77777777" w:rsidR="00741305" w:rsidRDefault="00000000">
      <w:pPr>
        <w:pStyle w:val="ListParagraph"/>
        <w:numPr>
          <w:ilvl w:val="0"/>
          <w:numId w:val="2"/>
        </w:numPr>
        <w:spacing w:before="60" w:after="60"/>
      </w:pPr>
      <w:r>
        <w:t>Addressable market: 1.2 million secondary school students across the UAE, with further expansion potential across the GCC and wider MENA region.</w:t>
      </w:r>
    </w:p>
    <w:p w14:paraId="21623886" w14:textId="77777777" w:rsidR="00741305" w:rsidRDefault="00000000">
      <w:pPr>
        <w:pStyle w:val="ListParagraph"/>
        <w:numPr>
          <w:ilvl w:val="0"/>
          <w:numId w:val="2"/>
        </w:numPr>
        <w:spacing w:before="60" w:after="60"/>
      </w:pPr>
      <w:r>
        <w:t>Scalable SaaS architecture: three-tier access model (Free, Premium, School) with recurring institutional revenue and individual subscription income.</w:t>
      </w:r>
    </w:p>
    <w:p w14:paraId="501F392E" w14:textId="77777777" w:rsidR="00741305" w:rsidRDefault="00000000">
      <w:pPr>
        <w:pStyle w:val="ListParagraph"/>
        <w:numPr>
          <w:ilvl w:val="0"/>
          <w:numId w:val="2"/>
        </w:numPr>
        <w:spacing w:before="60" w:after="60"/>
      </w:pPr>
      <w:r>
        <w:t>Government alignment: explicitly designed to support UAE Vision 2021, UAE Centennial 2071, and UAE Agenda 2031 — making the platform a natural candidate for public sector endorsement and procurement.</w:t>
      </w:r>
    </w:p>
    <w:p w14:paraId="58E18502" w14:textId="6BB75417" w:rsidR="00741305" w:rsidRDefault="00000000">
      <w:pPr>
        <w:pStyle w:val="ListParagraph"/>
        <w:numPr>
          <w:ilvl w:val="0"/>
          <w:numId w:val="2"/>
        </w:numPr>
        <w:spacing w:before="60" w:after="60"/>
      </w:pPr>
      <w:r>
        <w:t xml:space="preserve">Evidence-based </w:t>
      </w:r>
      <w:r w:rsidR="003F2E22">
        <w:t>differentiation</w:t>
      </w:r>
      <w:r>
        <w:t xml:space="preserve"> built on peer-reviewed </w:t>
      </w:r>
      <w:r w:rsidR="00AC4590">
        <w:t>assessment</w:t>
      </w:r>
      <w:r>
        <w:t xml:space="preserve"> science, not proprietary black-box algorithms, ensuring credibility with educators, policymakers, and parents.</w:t>
      </w:r>
    </w:p>
    <w:p w14:paraId="5EB87BC3" w14:textId="69AE0611" w:rsidR="00741305" w:rsidRDefault="00000000">
      <w:pPr>
        <w:pStyle w:val="ListParagraph"/>
        <w:numPr>
          <w:ilvl w:val="0"/>
          <w:numId w:val="2"/>
        </w:numPr>
        <w:spacing w:before="60" w:after="60"/>
      </w:pPr>
      <w:r>
        <w:t xml:space="preserve">Data asset: longitudinal cohort data across Grades 8–12 creates a unique </w:t>
      </w:r>
      <w:r w:rsidR="003F2E22">
        <w:t>labor</w:t>
      </w:r>
      <w:r>
        <w:t xml:space="preserve"> market intelligence asset over time.</w:t>
      </w:r>
    </w:p>
    <w:p w14:paraId="6670C01A" w14:textId="77777777" w:rsidR="00741305" w:rsidRDefault="00000000">
      <w:r>
        <w:br w:type="page"/>
      </w:r>
    </w:p>
    <w:p w14:paraId="0E86A49A" w14:textId="77777777" w:rsidR="00741305" w:rsidRDefault="00000000">
      <w:pPr>
        <w:spacing w:before="480" w:after="60"/>
      </w:pPr>
      <w:r>
        <w:rPr>
          <w:b/>
          <w:bCs/>
          <w:color w:val="888888"/>
          <w:spacing w:val="40"/>
          <w:sz w:val="18"/>
          <w:szCs w:val="18"/>
        </w:rPr>
        <w:lastRenderedPageBreak/>
        <w:t>SECTION 2</w:t>
      </w:r>
    </w:p>
    <w:p w14:paraId="5E6564C9" w14:textId="08A96F83" w:rsidR="00741305" w:rsidRDefault="003F2E22">
      <w:pPr>
        <w:pStyle w:val="Heading1"/>
        <w:pBdr>
          <w:bottom w:val="single" w:sz="6" w:space="6" w:color="6B3FA0"/>
        </w:pBdr>
      </w:pPr>
      <w:r>
        <w:t>Market Opportunity</w:t>
      </w:r>
    </w:p>
    <w:p w14:paraId="72D85FBD" w14:textId="1424F483" w:rsidR="00741305" w:rsidRDefault="00000000">
      <w:pPr>
        <w:spacing w:before="80" w:after="120"/>
        <w:jc w:val="both"/>
      </w:pPr>
      <w:r>
        <w:t xml:space="preserve">The UAE’s vision </w:t>
      </w:r>
      <w:r w:rsidR="003F2E22">
        <w:t>programs</w:t>
      </w:r>
      <w:r>
        <w:t xml:space="preserve"> — UAE Vision 2021, UAE Centennial 2071, and UAE Agenda 2031 — share a common dependency: a highly skilled, future-ready national workforce. Yet the infrastructure to guide students towards that workforce remains underdeveloped in secondary schools.</w:t>
      </w:r>
    </w:p>
    <w:p w14:paraId="71DDC500" w14:textId="6B2029FA" w:rsidR="00741305" w:rsidRDefault="00000000">
      <w:pPr>
        <w:spacing w:before="80" w:after="120"/>
        <w:jc w:val="both"/>
      </w:pPr>
      <w:r>
        <w:t xml:space="preserve">Research consistently demonstrates that early career awareness is among the strongest predictors of academic engagement, subject-choice alignment, and long-term career satisfaction. Despite this, formal career guidance in UAE schools is constrained by counsellor capacity, and the tools currently available are typically designed for Western demographic and sectoral contexts that do not reflect UAE </w:t>
      </w:r>
      <w:r w:rsidR="003F2E22">
        <w:t>labor</w:t>
      </w:r>
      <w:r>
        <w:t xml:space="preserve"> market realities.</w:t>
      </w:r>
    </w:p>
    <w:p w14:paraId="63DB8E34" w14:textId="77777777" w:rsidR="00741305" w:rsidRDefault="00741305">
      <w:pPr>
        <w:spacing w:before="80" w:after="80"/>
      </w:pPr>
    </w:p>
    <w:p w14:paraId="78EB4ECF" w14:textId="76DF9A9A" w:rsidR="00741305" w:rsidRDefault="00000000">
      <w:pPr>
        <w:pStyle w:val="Heading2"/>
      </w:pPr>
      <w:r>
        <w:t xml:space="preserve">Structural Gaps </w:t>
      </w:r>
      <w:r w:rsidR="00AC4590">
        <w:t>Future Path</w:t>
      </w:r>
      <w:r>
        <w:t xml:space="preserve"> Addresses</w:t>
      </w:r>
    </w:p>
    <w:p w14:paraId="763B46F1" w14:textId="77777777" w:rsidR="00741305" w:rsidRDefault="00000000">
      <w:pPr>
        <w:pStyle w:val="ListParagraph"/>
        <w:numPr>
          <w:ilvl w:val="0"/>
          <w:numId w:val="2"/>
        </w:numPr>
        <w:spacing w:before="60" w:after="60"/>
      </w:pPr>
      <w:r>
        <w:t>No scalable, data-driven guidance tool aligned to the UAE curriculum and national vision sectors.</w:t>
      </w:r>
    </w:p>
    <w:p w14:paraId="5B1D938B" w14:textId="74ACCF5B" w:rsidR="00741305" w:rsidRDefault="00000000">
      <w:pPr>
        <w:pStyle w:val="ListParagraph"/>
        <w:numPr>
          <w:ilvl w:val="0"/>
          <w:numId w:val="2"/>
        </w:numPr>
        <w:spacing w:before="60" w:after="60"/>
      </w:pPr>
      <w:r>
        <w:t xml:space="preserve">Absence of </w:t>
      </w:r>
      <w:r w:rsidR="00AC4590">
        <w:t>assessment</w:t>
      </w:r>
      <w:r>
        <w:t>ally validated assessments adapted for Arabic-language and Emirati cultural contexts.</w:t>
      </w:r>
    </w:p>
    <w:p w14:paraId="18B22F6A" w14:textId="77777777" w:rsidR="00741305" w:rsidRDefault="00000000">
      <w:pPr>
        <w:pStyle w:val="ListParagraph"/>
        <w:numPr>
          <w:ilvl w:val="0"/>
          <w:numId w:val="2"/>
        </w:numPr>
        <w:spacing w:before="60" w:after="60"/>
      </w:pPr>
      <w:r>
        <w:t>Disconnect between student interests and UAE priority economic sectors such as AI, clean energy, and space sciences.</w:t>
      </w:r>
    </w:p>
    <w:p w14:paraId="06D1A8EA" w14:textId="77777777" w:rsidR="00741305" w:rsidRDefault="00000000">
      <w:pPr>
        <w:pStyle w:val="ListParagraph"/>
        <w:numPr>
          <w:ilvl w:val="0"/>
          <w:numId w:val="2"/>
        </w:numPr>
        <w:spacing w:before="60" w:after="60"/>
      </w:pPr>
      <w:r>
        <w:t>Limited administrative visibility into cohort-level career trends across school populations.</w:t>
      </w:r>
    </w:p>
    <w:p w14:paraId="3449BD59" w14:textId="77777777" w:rsidR="00741305" w:rsidRDefault="00000000">
      <w:pPr>
        <w:pStyle w:val="ListParagraph"/>
        <w:numPr>
          <w:ilvl w:val="0"/>
          <w:numId w:val="2"/>
        </w:numPr>
        <w:spacing w:before="60" w:after="60"/>
      </w:pPr>
      <w:r>
        <w:t>No structured linkage between student assessment data and UAE university or vocational pathway options.</w:t>
      </w:r>
    </w:p>
    <w:p w14:paraId="0BF1DCD9" w14:textId="77777777" w:rsidR="00741305" w:rsidRDefault="00741305">
      <w:pPr>
        <w:spacing w:before="80" w:after="80"/>
      </w:pPr>
    </w:p>
    <w:p w14:paraId="58B21851" w14:textId="1EB5FC2D" w:rsidR="00741305" w:rsidRDefault="00AC4590">
      <w:pPr>
        <w:spacing w:before="80" w:after="120"/>
        <w:jc w:val="both"/>
      </w:pPr>
      <w:r>
        <w:t>Future Path</w:t>
      </w:r>
      <w:r w:rsidR="00000000">
        <w:t xml:space="preserve"> was built by practitioners with direct UAE education experience. It does not adapt a foreign product to fit the UAE; it originates from it.</w:t>
      </w:r>
    </w:p>
    <w:p w14:paraId="435BD110" w14:textId="77777777" w:rsidR="00741305" w:rsidRDefault="00000000">
      <w:r>
        <w:br w:type="page"/>
      </w:r>
    </w:p>
    <w:p w14:paraId="34703365" w14:textId="77777777" w:rsidR="00741305" w:rsidRDefault="00000000">
      <w:pPr>
        <w:spacing w:before="480" w:after="60"/>
      </w:pPr>
      <w:r>
        <w:rPr>
          <w:b/>
          <w:bCs/>
          <w:color w:val="888888"/>
          <w:spacing w:val="40"/>
          <w:sz w:val="18"/>
          <w:szCs w:val="18"/>
        </w:rPr>
        <w:lastRenderedPageBreak/>
        <w:t>SECTION 3</w:t>
      </w:r>
    </w:p>
    <w:p w14:paraId="4F7088B3" w14:textId="77777777" w:rsidR="00741305" w:rsidRDefault="00000000">
      <w:pPr>
        <w:pStyle w:val="Heading1"/>
        <w:pBdr>
          <w:bottom w:val="single" w:sz="6" w:space="6" w:color="6B3FA0"/>
        </w:pBdr>
      </w:pPr>
      <w:r>
        <w:t>Platform Overview &amp; Revenue Architecture</w:t>
      </w:r>
    </w:p>
    <w:p w14:paraId="2B392128" w14:textId="53F0AB49" w:rsidR="00741305" w:rsidRDefault="00AC4590">
      <w:pPr>
        <w:spacing w:before="80" w:after="120"/>
        <w:jc w:val="both"/>
      </w:pPr>
      <w:r>
        <w:t>Future Path</w:t>
      </w:r>
      <w:r w:rsidR="00000000">
        <w:t xml:space="preserve"> is a web-based platform accessible on any device — no app download required. Its three-tier architecture is designed to </w:t>
      </w:r>
      <w:r w:rsidR="003F2E22">
        <w:t>maximize</w:t>
      </w:r>
      <w:r w:rsidR="00000000">
        <w:t xml:space="preserve"> reach at the free tier while driving conversion and institutional revenue at the premium and school tiers.</w:t>
      </w:r>
    </w:p>
    <w:p w14:paraId="49B9C51C"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741305" w14:paraId="5DFE6B33" w14:textId="77777777">
        <w:tc>
          <w:tcPr>
            <w:tcW w:w="39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6CBAB3F" w14:textId="77777777" w:rsidR="00741305" w:rsidRDefault="00000000">
            <w:pPr>
              <w:jc w:val="center"/>
            </w:pPr>
            <w:r>
              <w:rPr>
                <w:b/>
                <w:bCs/>
                <w:color w:val="FFFFFF"/>
                <w:sz w:val="20"/>
                <w:szCs w:val="20"/>
              </w:rPr>
              <w:t>Feature</w:t>
            </w:r>
          </w:p>
        </w:tc>
        <w:tc>
          <w:tcPr>
            <w:tcW w:w="18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E757530" w14:textId="77777777" w:rsidR="00741305" w:rsidRDefault="00000000">
            <w:pPr>
              <w:jc w:val="center"/>
            </w:pPr>
            <w:r>
              <w:rPr>
                <w:b/>
                <w:bCs/>
                <w:color w:val="FFFFFF"/>
                <w:sz w:val="20"/>
                <w:szCs w:val="20"/>
              </w:rPr>
              <w:t>Free</w:t>
            </w:r>
          </w:p>
        </w:tc>
        <w:tc>
          <w:tcPr>
            <w:tcW w:w="18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B1DA274" w14:textId="77777777" w:rsidR="00741305" w:rsidRDefault="00000000">
            <w:pPr>
              <w:jc w:val="center"/>
            </w:pPr>
            <w:r>
              <w:rPr>
                <w:b/>
                <w:bCs/>
                <w:color w:val="FFFFFF"/>
                <w:sz w:val="20"/>
                <w:szCs w:val="20"/>
              </w:rPr>
              <w:t>Premium</w:t>
            </w:r>
          </w:p>
        </w:tc>
        <w:tc>
          <w:tcPr>
            <w:tcW w:w="18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3AEE2B43" w14:textId="77777777" w:rsidR="00741305" w:rsidRDefault="00000000">
            <w:pPr>
              <w:jc w:val="center"/>
            </w:pPr>
            <w:r>
              <w:rPr>
                <w:b/>
                <w:bCs/>
                <w:color w:val="FFFFFF"/>
                <w:sz w:val="20"/>
                <w:szCs w:val="20"/>
              </w:rPr>
              <w:t>School</w:t>
            </w:r>
          </w:p>
        </w:tc>
      </w:tr>
      <w:tr w:rsidR="00741305" w14:paraId="21C18C88"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6376C5" w14:textId="77777777" w:rsidR="00741305" w:rsidRDefault="00000000">
            <w:r>
              <w:rPr>
                <w:sz w:val="20"/>
                <w:szCs w:val="20"/>
              </w:rPr>
              <w:t>Demographic profiling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D024FA"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A277A9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97B32C" w14:textId="77777777" w:rsidR="00741305" w:rsidRDefault="00000000">
            <w:pPr>
              <w:jc w:val="center"/>
            </w:pPr>
            <w:r>
              <w:rPr>
                <w:sz w:val="20"/>
                <w:szCs w:val="20"/>
              </w:rPr>
              <w:t>✓</w:t>
            </w:r>
          </w:p>
        </w:tc>
      </w:tr>
      <w:tr w:rsidR="00741305" w14:paraId="45AC80BE"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9390650" w14:textId="77777777" w:rsidR="00741305" w:rsidRDefault="00000000">
            <w:r>
              <w:rPr>
                <w:sz w:val="20"/>
                <w:szCs w:val="20"/>
              </w:rPr>
              <w:t>Interest mapping (8 domains)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3BB3FAC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02A8D50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2021A02" w14:textId="77777777" w:rsidR="00741305" w:rsidRDefault="00000000">
            <w:pPr>
              <w:jc w:val="center"/>
            </w:pPr>
            <w:r>
              <w:rPr>
                <w:sz w:val="20"/>
                <w:szCs w:val="20"/>
              </w:rPr>
              <w:t>✓</w:t>
            </w:r>
          </w:p>
        </w:tc>
      </w:tr>
      <w:tr w:rsidR="00741305" w14:paraId="2598D947"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D3C47B" w14:textId="77777777" w:rsidR="00741305" w:rsidRDefault="00000000">
            <w:r>
              <w:rPr>
                <w:sz w:val="20"/>
                <w:szCs w:val="20"/>
              </w:rPr>
              <w:t>Subject competency quiz (UAE curriculum)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2552CA"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E5DA63"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F7DAFD" w14:textId="77777777" w:rsidR="00741305" w:rsidRDefault="00000000">
            <w:pPr>
              <w:jc w:val="center"/>
            </w:pPr>
            <w:r>
              <w:rPr>
                <w:sz w:val="20"/>
                <w:szCs w:val="20"/>
              </w:rPr>
              <w:t>✓</w:t>
            </w:r>
          </w:p>
        </w:tc>
      </w:tr>
      <w:tr w:rsidR="00741305" w14:paraId="3F6B9133"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3D44990" w14:textId="77777777" w:rsidR="00741305" w:rsidRDefault="00000000">
            <w:r>
              <w:rPr>
                <w:sz w:val="20"/>
                <w:szCs w:val="20"/>
              </w:rPr>
              <w:t>Career recommendations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3217122C"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3A20FB60"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E58601A" w14:textId="77777777" w:rsidR="00741305" w:rsidRDefault="00000000">
            <w:pPr>
              <w:jc w:val="center"/>
            </w:pPr>
            <w:r>
              <w:rPr>
                <w:sz w:val="20"/>
                <w:szCs w:val="20"/>
              </w:rPr>
              <w:t>✓</w:t>
            </w:r>
          </w:p>
        </w:tc>
      </w:tr>
      <w:tr w:rsidR="00741305" w14:paraId="3E7CE540"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AE1D82" w14:textId="77777777" w:rsidR="00741305" w:rsidRDefault="00000000">
            <w:r>
              <w:rPr>
                <w:sz w:val="20"/>
                <w:szCs w:val="20"/>
              </w:rPr>
              <w:t>Learning Style Assessment (Kolb ELT)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AEBEB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D879E7"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C98EED" w14:textId="77777777" w:rsidR="00741305" w:rsidRDefault="00000000">
            <w:pPr>
              <w:jc w:val="center"/>
            </w:pPr>
            <w:r>
              <w:rPr>
                <w:sz w:val="20"/>
                <w:szCs w:val="20"/>
              </w:rPr>
              <w:t>✓</w:t>
            </w:r>
          </w:p>
        </w:tc>
      </w:tr>
      <w:tr w:rsidR="00741305" w14:paraId="4902D09B"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873A935" w14:textId="77777777" w:rsidR="00741305" w:rsidRDefault="00000000">
            <w:r>
              <w:rPr>
                <w:sz w:val="20"/>
                <w:szCs w:val="20"/>
              </w:rPr>
              <w:t>Career Personality Assessment (RIASEC)</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682F31B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594178B"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D582150" w14:textId="77777777" w:rsidR="00741305" w:rsidRDefault="00000000">
            <w:pPr>
              <w:jc w:val="center"/>
            </w:pPr>
            <w:r>
              <w:rPr>
                <w:sz w:val="20"/>
                <w:szCs w:val="20"/>
              </w:rPr>
              <w:t>✓</w:t>
            </w:r>
          </w:p>
        </w:tc>
      </w:tr>
      <w:tr w:rsidR="00741305" w14:paraId="450645FA"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099C49" w14:textId="77777777" w:rsidR="00741305" w:rsidRDefault="00000000">
            <w:r>
              <w:rPr>
                <w:sz w:val="20"/>
                <w:szCs w:val="20"/>
              </w:rPr>
              <w:t>Personal Values Assessment (CVQ)</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BD450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0F0E30"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A03B0D" w14:textId="77777777" w:rsidR="00741305" w:rsidRDefault="00000000">
            <w:pPr>
              <w:jc w:val="center"/>
            </w:pPr>
            <w:r>
              <w:rPr>
                <w:sz w:val="20"/>
                <w:szCs w:val="20"/>
              </w:rPr>
              <w:t>✓</w:t>
            </w:r>
          </w:p>
        </w:tc>
      </w:tr>
      <w:tr w:rsidR="00741305" w14:paraId="33452D50"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CB76303" w14:textId="520E305C" w:rsidR="00741305" w:rsidRDefault="003F2E22">
            <w:r>
              <w:rPr>
                <w:sz w:val="20"/>
                <w:szCs w:val="20"/>
              </w:rPr>
              <w:t>Personalized narrative insights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25E1FB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FF4719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FB6CF8D" w14:textId="77777777" w:rsidR="00741305" w:rsidRDefault="00000000">
            <w:pPr>
              <w:jc w:val="center"/>
            </w:pPr>
            <w:r>
              <w:rPr>
                <w:sz w:val="20"/>
                <w:szCs w:val="20"/>
              </w:rPr>
              <w:t>✓</w:t>
            </w:r>
          </w:p>
        </w:tc>
      </w:tr>
      <w:tr w:rsidR="00741305" w14:paraId="1B6326CC"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E82EC6" w14:textId="77777777" w:rsidR="00741305" w:rsidRDefault="00000000">
            <w:r>
              <w:rPr>
                <w:sz w:val="20"/>
                <w:szCs w:val="20"/>
              </w:rPr>
              <w:t>PDF career report download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57648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B87FF5"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11CFF1" w14:textId="77777777" w:rsidR="00741305" w:rsidRDefault="00000000">
            <w:pPr>
              <w:jc w:val="center"/>
            </w:pPr>
            <w:r>
              <w:rPr>
                <w:sz w:val="20"/>
                <w:szCs w:val="20"/>
              </w:rPr>
              <w:t>✓</w:t>
            </w:r>
          </w:p>
        </w:tc>
      </w:tr>
      <w:tr w:rsidR="00741305" w14:paraId="2C171813"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5D41635" w14:textId="77777777" w:rsidR="00741305" w:rsidRDefault="00000000">
            <w:r>
              <w:rPr>
                <w:sz w:val="20"/>
                <w:szCs w:val="20"/>
              </w:rPr>
              <w:t>UAE university pathway recommendations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464CEA2"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A5825D2"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02AFC4A1" w14:textId="77777777" w:rsidR="00741305" w:rsidRDefault="00000000">
            <w:pPr>
              <w:jc w:val="center"/>
            </w:pPr>
            <w:r>
              <w:rPr>
                <w:sz w:val="20"/>
                <w:szCs w:val="20"/>
              </w:rPr>
              <w:t>✓</w:t>
            </w:r>
          </w:p>
        </w:tc>
      </w:tr>
      <w:tr w:rsidR="00741305" w14:paraId="7BD017CE"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03649A" w14:textId="77777777" w:rsidR="00741305" w:rsidRDefault="00000000">
            <w:r>
              <w:rPr>
                <w:sz w:val="20"/>
                <w:szCs w:val="20"/>
              </w:rPr>
              <w:t>Multi-grade progress tracking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372E4D"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F82F52"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3C0D1E" w14:textId="77777777" w:rsidR="00741305" w:rsidRDefault="00000000">
            <w:pPr>
              <w:jc w:val="center"/>
            </w:pPr>
            <w:r>
              <w:rPr>
                <w:sz w:val="20"/>
                <w:szCs w:val="20"/>
              </w:rPr>
              <w:t>✓</w:t>
            </w:r>
          </w:p>
        </w:tc>
      </w:tr>
      <w:tr w:rsidR="00741305" w14:paraId="2F69F25D"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92E26DA" w14:textId="77777777" w:rsidR="00741305" w:rsidRDefault="00000000">
            <w:r>
              <w:rPr>
                <w:sz w:val="20"/>
                <w:szCs w:val="20"/>
              </w:rPr>
              <w:t>School admin dashboard &amp; analytics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A95847C"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5087CA9"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1A343B9" w14:textId="77777777" w:rsidR="00741305" w:rsidRDefault="00000000">
            <w:pPr>
              <w:jc w:val="center"/>
            </w:pPr>
            <w:r>
              <w:rPr>
                <w:sz w:val="20"/>
                <w:szCs w:val="20"/>
              </w:rPr>
              <w:t>✓</w:t>
            </w:r>
          </w:p>
        </w:tc>
      </w:tr>
      <w:tr w:rsidR="00741305" w14:paraId="0ECC549A" w14:textId="77777777">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83B1AE" w14:textId="77777777" w:rsidR="00741305" w:rsidRDefault="00000000">
            <w:r>
              <w:rPr>
                <w:sz w:val="20"/>
                <w:szCs w:val="20"/>
              </w:rPr>
              <w:t>Bulk student account management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441628"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812F457"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349887" w14:textId="77777777" w:rsidR="00741305" w:rsidRDefault="00000000">
            <w:pPr>
              <w:jc w:val="center"/>
            </w:pPr>
            <w:r>
              <w:rPr>
                <w:sz w:val="20"/>
                <w:szCs w:val="20"/>
              </w:rPr>
              <w:t>✓</w:t>
            </w:r>
          </w:p>
        </w:tc>
      </w:tr>
      <w:tr w:rsidR="00741305" w14:paraId="5DB8E577" w14:textId="77777777">
        <w:tc>
          <w:tcPr>
            <w:tcW w:w="39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4FD65E74" w14:textId="77777777" w:rsidR="00741305" w:rsidRDefault="00000000">
            <w:r>
              <w:rPr>
                <w:sz w:val="20"/>
                <w:szCs w:val="20"/>
              </w:rPr>
              <w:t>CSV &amp; PDF cohort data export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6DF25F0E"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063590E7" w14:textId="77777777" w:rsidR="00741305" w:rsidRDefault="00000000">
            <w:pPr>
              <w:jc w:val="center"/>
            </w:pPr>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004A849" w14:textId="77777777" w:rsidR="00741305" w:rsidRDefault="00000000">
            <w:pPr>
              <w:jc w:val="center"/>
            </w:pPr>
            <w:r>
              <w:rPr>
                <w:sz w:val="20"/>
                <w:szCs w:val="20"/>
              </w:rPr>
              <w:t>✓</w:t>
            </w:r>
          </w:p>
        </w:tc>
      </w:tr>
    </w:tbl>
    <w:p w14:paraId="1947E41E" w14:textId="77777777" w:rsidR="00741305" w:rsidRDefault="00741305">
      <w:pPr>
        <w:spacing w:before="80" w:after="80"/>
      </w:pPr>
    </w:p>
    <w:p w14:paraId="76071D39" w14:textId="77777777" w:rsidR="00741305" w:rsidRDefault="00000000">
      <w:pPr>
        <w:spacing w:before="80" w:after="120"/>
        <w:jc w:val="both"/>
      </w:pPr>
      <w:r>
        <w:t>Guest access is available at the Free tier, allowing students to complete a full assessment without registering. Session results are preserved and can be migrated to a registered account, eliminating friction at the top of the funnel.</w:t>
      </w:r>
    </w:p>
    <w:p w14:paraId="09F91B1B"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5059C930"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349196FA" w14:textId="6F2E5F45" w:rsidR="00741305" w:rsidRDefault="00000000">
            <w:pPr>
              <w:jc w:val="both"/>
            </w:pPr>
            <w:r>
              <w:rPr>
                <w:i/>
                <w:iCs/>
                <w:color w:val="6B3FA0"/>
              </w:rPr>
              <w:t xml:space="preserve">The School tier creates a recurring B2B revenue stream through annual </w:t>
            </w:r>
            <w:r w:rsidR="003F2E22">
              <w:rPr>
                <w:i/>
                <w:iCs/>
                <w:color w:val="6B3FA0"/>
              </w:rPr>
              <w:t>license</w:t>
            </w:r>
            <w:r>
              <w:rPr>
                <w:i/>
                <w:iCs/>
                <w:color w:val="6B3FA0"/>
              </w:rPr>
              <w:t xml:space="preserve"> agreements, with per-seat pricing that scales with school enrolment. The Premium tier captures individual families and students not yet reached through institutional channels.</w:t>
            </w:r>
          </w:p>
        </w:tc>
      </w:tr>
    </w:tbl>
    <w:p w14:paraId="1F882482" w14:textId="77777777" w:rsidR="00741305" w:rsidRDefault="00000000">
      <w:r>
        <w:br w:type="page"/>
      </w:r>
    </w:p>
    <w:p w14:paraId="44ED628C" w14:textId="77777777" w:rsidR="00741305" w:rsidRDefault="00000000">
      <w:pPr>
        <w:spacing w:before="480" w:after="60"/>
      </w:pPr>
      <w:r>
        <w:rPr>
          <w:b/>
          <w:bCs/>
          <w:color w:val="888888"/>
          <w:spacing w:val="40"/>
          <w:sz w:val="18"/>
          <w:szCs w:val="18"/>
        </w:rPr>
        <w:lastRenderedPageBreak/>
        <w:t>SECTION 4</w:t>
      </w:r>
    </w:p>
    <w:p w14:paraId="61EA6E19" w14:textId="77777777" w:rsidR="00741305" w:rsidRDefault="00000000">
      <w:pPr>
        <w:pStyle w:val="Heading1"/>
        <w:pBdr>
          <w:bottom w:val="single" w:sz="6" w:space="6" w:color="6B3FA0"/>
        </w:pBdr>
      </w:pPr>
      <w:r>
        <w:t>Assessment Framework</w:t>
      </w:r>
    </w:p>
    <w:p w14:paraId="798E9BBB" w14:textId="0624C05F" w:rsidR="00741305" w:rsidRDefault="00000000">
      <w:pPr>
        <w:spacing w:before="80" w:after="120"/>
        <w:jc w:val="both"/>
      </w:pPr>
      <w:r>
        <w:t xml:space="preserve">The </w:t>
      </w:r>
      <w:r w:rsidR="00AC4590">
        <w:t>Future Path</w:t>
      </w:r>
      <w:r>
        <w:t xml:space="preserve"> assessment is a six-layer instrument. Each layer contributes a distinct, independently validated dimension of the student’s profile. The layers are combined by a configurable scoring engine to generate ranked career recommendations. Premium and School tier users access three additional scientifically validated </w:t>
      </w:r>
      <w:r w:rsidR="00AC4590">
        <w:t>assessment</w:t>
      </w:r>
      <w:r>
        <w:t xml:space="preserve"> instruments.</w:t>
      </w:r>
    </w:p>
    <w:p w14:paraId="6EF94F4A"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741305" w14:paraId="7597E074" w14:textId="77777777">
        <w:tc>
          <w:tcPr>
            <w:tcW w:w="12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6D63BB8C" w14:textId="77777777" w:rsidR="00741305" w:rsidRDefault="00000000">
            <w:pPr>
              <w:jc w:val="center"/>
            </w:pPr>
            <w:r>
              <w:rPr>
                <w:b/>
                <w:bCs/>
                <w:color w:val="FFFFFF"/>
                <w:sz w:val="20"/>
                <w:szCs w:val="20"/>
              </w:rPr>
              <w:t>Layer</w:t>
            </w:r>
          </w:p>
        </w:tc>
        <w:tc>
          <w:tcPr>
            <w:tcW w:w="24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261ED8D5" w14:textId="77777777" w:rsidR="00741305" w:rsidRDefault="00000000">
            <w:r>
              <w:rPr>
                <w:b/>
                <w:bCs/>
                <w:color w:val="FFFFFF"/>
                <w:sz w:val="20"/>
                <w:szCs w:val="20"/>
              </w:rPr>
              <w:t>Dimension</w:t>
            </w:r>
          </w:p>
        </w:tc>
        <w:tc>
          <w:tcPr>
            <w:tcW w:w="57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0871174F" w14:textId="77777777" w:rsidR="00741305" w:rsidRDefault="00000000">
            <w:r>
              <w:rPr>
                <w:b/>
                <w:bCs/>
                <w:color w:val="FFFFFF"/>
                <w:sz w:val="20"/>
                <w:szCs w:val="20"/>
              </w:rPr>
              <w:t>Description</w:t>
            </w:r>
          </w:p>
        </w:tc>
      </w:tr>
      <w:tr w:rsidR="00741305" w14:paraId="7F5CED1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E8AA92A" w14:textId="77777777" w:rsidR="00741305" w:rsidRDefault="00000000">
            <w:pPr>
              <w:jc w:val="center"/>
            </w:pPr>
            <w:r>
              <w:rPr>
                <w:b/>
                <w:bCs/>
                <w:color w:val="6B3FA0"/>
              </w:rPr>
              <w:t>1</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88A72C" w14:textId="77777777" w:rsidR="00741305" w:rsidRDefault="00000000">
            <w:r>
              <w:rPr>
                <w:b/>
                <w:bCs/>
                <w:sz w:val="20"/>
                <w:szCs w:val="20"/>
              </w:rPr>
              <w:t>Interests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820092" w14:textId="77777777" w:rsidR="00741305" w:rsidRDefault="00000000">
            <w:r>
              <w:rPr>
                <w:sz w:val="20"/>
                <w:szCs w:val="20"/>
              </w:rPr>
              <w:t>Eight interest domains: Technology, Creative Arts, Helping Others, Problem Solving, Physical Activities, Research, Leadership, and Business &amp; Finance.</w:t>
            </w:r>
          </w:p>
        </w:tc>
      </w:tr>
      <w:tr w:rsidR="00741305" w14:paraId="195FCAB6" w14:textId="77777777">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B0004D7" w14:textId="77777777" w:rsidR="00741305" w:rsidRDefault="00000000">
            <w:pPr>
              <w:jc w:val="center"/>
            </w:pPr>
            <w:r>
              <w:rPr>
                <w:b/>
                <w:bCs/>
                <w:color w:val="6B3FA0"/>
              </w:rPr>
              <w:t>2</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AC66739" w14:textId="77777777" w:rsidR="00741305" w:rsidRDefault="00000000">
            <w:r>
              <w:rPr>
                <w:b/>
                <w:bCs/>
                <w:sz w:val="20"/>
                <w:szCs w:val="20"/>
              </w:rPr>
              <w:t>Subject Strengths</w:t>
            </w:r>
          </w:p>
        </w:tc>
        <w:tc>
          <w:tcPr>
            <w:tcW w:w="57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872DB9B" w14:textId="77777777" w:rsidR="00741305" w:rsidRDefault="00000000">
            <w:r>
              <w:rPr>
                <w:sz w:val="20"/>
                <w:szCs w:val="20"/>
              </w:rPr>
              <w:t>UAE Ministry of Education curriculum competency quizzes across Mathematics, Science, English, Arabic, Social Studies, and Computer Science — grade-differentiated for Grades 8–12.</w:t>
            </w:r>
          </w:p>
        </w:tc>
      </w:tr>
      <w:tr w:rsidR="00741305" w14:paraId="0588FD8E"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F07632" w14:textId="77777777" w:rsidR="00741305" w:rsidRDefault="00000000">
            <w:pPr>
              <w:jc w:val="center"/>
            </w:pPr>
            <w:r>
              <w:rPr>
                <w:b/>
                <w:bCs/>
                <w:color w:val="6B3FA0"/>
              </w:rPr>
              <w:t>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F319FB" w14:textId="77777777" w:rsidR="00741305" w:rsidRDefault="00000000">
            <w:r>
              <w:rPr>
                <w:b/>
                <w:bCs/>
                <w:sz w:val="20"/>
                <w:szCs w:val="20"/>
              </w:rPr>
              <w:t>Learning Style (Premium)</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88668" w14:textId="77777777" w:rsidR="00741305" w:rsidRDefault="00000000">
            <w:r>
              <w:rPr>
                <w:sz w:val="20"/>
                <w:szCs w:val="20"/>
              </w:rPr>
              <w:t>Kolb ELT — 24 Likert-scale items identifying how the student absorbs and processes information across four learning dimensions.</w:t>
            </w:r>
          </w:p>
        </w:tc>
      </w:tr>
      <w:tr w:rsidR="00741305" w14:paraId="26AB4473" w14:textId="77777777">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373E5C8" w14:textId="77777777" w:rsidR="00741305" w:rsidRDefault="00000000">
            <w:pPr>
              <w:jc w:val="center"/>
            </w:pPr>
            <w:r>
              <w:rPr>
                <w:b/>
                <w:bCs/>
                <w:color w:val="6B3FA0"/>
              </w:rPr>
              <w:t>4</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0432883" w14:textId="77777777" w:rsidR="00741305" w:rsidRDefault="00000000">
            <w:r>
              <w:rPr>
                <w:b/>
                <w:bCs/>
                <w:sz w:val="20"/>
                <w:szCs w:val="20"/>
              </w:rPr>
              <w:t>Career Personality (Premium)</w:t>
            </w:r>
          </w:p>
        </w:tc>
        <w:tc>
          <w:tcPr>
            <w:tcW w:w="57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B75F0FF" w14:textId="77777777" w:rsidR="00741305" w:rsidRDefault="00000000">
            <w:r>
              <w:rPr>
                <w:sz w:val="20"/>
                <w:szCs w:val="20"/>
              </w:rPr>
              <w:t>RIASEC / Holland Codes — 30 items mapping the student’s vocational personality across six types, producing a three-letter type code.</w:t>
            </w:r>
          </w:p>
        </w:tc>
      </w:tr>
      <w:tr w:rsidR="00741305" w14:paraId="34A19EEF"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6DB324" w14:textId="77777777" w:rsidR="00741305" w:rsidRDefault="00000000">
            <w:pPr>
              <w:jc w:val="center"/>
            </w:pPr>
            <w:r>
              <w:rPr>
                <w:b/>
                <w:bCs/>
                <w:color w:val="6B3FA0"/>
              </w:rPr>
              <w:t>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7E2ADE" w14:textId="77777777" w:rsidR="00741305" w:rsidRDefault="00000000">
            <w:r>
              <w:rPr>
                <w:b/>
                <w:bCs/>
                <w:sz w:val="20"/>
                <w:szCs w:val="20"/>
              </w:rPr>
              <w:t>Personal Values (Premium)</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3F68BA" w14:textId="208C4BDD" w:rsidR="00741305" w:rsidRDefault="00000000">
            <w:r>
              <w:rPr>
                <w:sz w:val="20"/>
                <w:szCs w:val="20"/>
              </w:rPr>
              <w:t>Career Values Questionnaire (</w:t>
            </w:r>
            <w:r w:rsidR="003F2E22">
              <w:rPr>
                <w:sz w:val="20"/>
                <w:szCs w:val="20"/>
              </w:rPr>
              <w:t>CVQ)</w:t>
            </w:r>
            <w:r>
              <w:rPr>
                <w:sz w:val="20"/>
                <w:szCs w:val="20"/>
              </w:rPr>
              <w:t xml:space="preserve"> 21 items assessing motivational values across seven domains derived from Schwartz’s universal values theory.</w:t>
            </w:r>
          </w:p>
        </w:tc>
      </w:tr>
      <w:tr w:rsidR="00741305" w14:paraId="03B7FC03" w14:textId="77777777">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75AF7F0" w14:textId="77777777" w:rsidR="00741305" w:rsidRDefault="00000000">
            <w:pPr>
              <w:jc w:val="center"/>
            </w:pPr>
            <w:r>
              <w:rPr>
                <w:b/>
                <w:bCs/>
                <w:color w:val="6B3FA0"/>
              </w:rPr>
              <w:t>6</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7E6861C" w14:textId="77777777" w:rsidR="00741305" w:rsidRDefault="00000000">
            <w:r>
              <w:rPr>
                <w:b/>
                <w:bCs/>
                <w:sz w:val="20"/>
                <w:szCs w:val="20"/>
              </w:rPr>
              <w:t>UAE Vision Alignment</w:t>
            </w:r>
          </w:p>
        </w:tc>
        <w:tc>
          <w:tcPr>
            <w:tcW w:w="57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1B3A46F" w14:textId="77777777" w:rsidR="00741305" w:rsidRDefault="00000000">
            <w:r>
              <w:rPr>
                <w:sz w:val="20"/>
                <w:szCs w:val="20"/>
              </w:rPr>
              <w:t>Students select national priority sectors aligned to UAE 2030 and 2071 goals, informing vision-weighting in the matching engine.</w:t>
            </w:r>
          </w:p>
        </w:tc>
      </w:tr>
    </w:tbl>
    <w:p w14:paraId="444BAFB8" w14:textId="77777777" w:rsidR="00741305" w:rsidRDefault="00000000">
      <w:r>
        <w:br w:type="page"/>
      </w:r>
    </w:p>
    <w:p w14:paraId="26A0FB44" w14:textId="77777777" w:rsidR="00741305" w:rsidRDefault="00000000">
      <w:pPr>
        <w:spacing w:before="480" w:after="60"/>
      </w:pPr>
      <w:r>
        <w:rPr>
          <w:b/>
          <w:bCs/>
          <w:color w:val="888888"/>
          <w:spacing w:val="40"/>
          <w:sz w:val="18"/>
          <w:szCs w:val="18"/>
        </w:rPr>
        <w:lastRenderedPageBreak/>
        <w:t>SECTION 5</w:t>
      </w:r>
    </w:p>
    <w:p w14:paraId="08D415E1" w14:textId="27DF70C8" w:rsidR="00741305" w:rsidRDefault="00000000">
      <w:pPr>
        <w:pStyle w:val="Heading1"/>
        <w:pBdr>
          <w:bottom w:val="single" w:sz="6" w:space="6" w:color="6B3FA0"/>
        </w:pBdr>
      </w:pPr>
      <w:r>
        <w:t xml:space="preserve">Scientific Foundation: The Three </w:t>
      </w:r>
      <w:r w:rsidR="00AC4590">
        <w:t>Assessment</w:t>
      </w:r>
      <w:r>
        <w:t xml:space="preserve"> Instruments</w:t>
      </w:r>
    </w:p>
    <w:p w14:paraId="4B5818BA" w14:textId="27E80019" w:rsidR="00741305" w:rsidRDefault="00000000">
      <w:pPr>
        <w:spacing w:before="80" w:after="120"/>
        <w:jc w:val="both"/>
      </w:pPr>
      <w:r>
        <w:t xml:space="preserve">The platform’s premium assessment layer rests on three internationally validated </w:t>
      </w:r>
      <w:r w:rsidR="00AC4590">
        <w:t>assessment</w:t>
      </w:r>
      <w:r>
        <w:t xml:space="preserve"> frameworks. Each was selected for its empirical rigour, cross-cultural applicability, and alignment with adolescent developmental psychology. Together, they provide a triangulated view of the student that no single instrument can achieve alone.</w:t>
      </w:r>
    </w:p>
    <w:p w14:paraId="0DB9760F" w14:textId="77777777" w:rsidR="00741305" w:rsidRDefault="00741305">
      <w:pPr>
        <w:spacing w:before="80" w:after="80"/>
      </w:pPr>
    </w:p>
    <w:p w14:paraId="1EF2D2CD" w14:textId="77777777" w:rsidR="00741305" w:rsidRDefault="00000000">
      <w:pPr>
        <w:pStyle w:val="Heading2"/>
      </w:pPr>
      <w:r>
        <w:t>Learning Style Assessment — Kolb’s Experiential Learning Theory (ELT)</w:t>
      </w:r>
    </w:p>
    <w:p w14:paraId="648DC289" w14:textId="1957C64A" w:rsidR="00741305" w:rsidRDefault="00000000">
      <w:pPr>
        <w:spacing w:before="80" w:after="120"/>
        <w:jc w:val="both"/>
      </w:pPr>
      <w:r>
        <w:t xml:space="preserve">David A. Kolb’s Experiential Learning Theory (Kolb, 1984) is one of the most widely cited frameworks in educational and </w:t>
      </w:r>
      <w:r w:rsidR="003F2E22">
        <w:t>organizational</w:t>
      </w:r>
      <w:r>
        <w:t xml:space="preserve"> psychology, with thousands of peer-reviewed applications across academic and workplace settings. Kolb proposes that learning is a four-stage cyclical process, and that individuals develop preferred modes of engaging with that cycle.</w:t>
      </w:r>
    </w:p>
    <w:p w14:paraId="2D6CE739" w14:textId="1D17F00A" w:rsidR="00741305" w:rsidRDefault="00000000">
      <w:pPr>
        <w:spacing w:before="80" w:after="120"/>
        <w:jc w:val="both"/>
      </w:pPr>
      <w:r>
        <w:t xml:space="preserve">The </w:t>
      </w:r>
      <w:r w:rsidR="00AC4590">
        <w:t>Future Path</w:t>
      </w:r>
      <w:r>
        <w:t xml:space="preserve"> implementation uses 24 Likert-scale items (six per dimension) to measure four learning dimensions: Concrete Experience, Reflective Observation, Abstract </w:t>
      </w:r>
      <w:r w:rsidR="003F2E22">
        <w:t>Conceptualization</w:t>
      </w:r>
      <w:r>
        <w:t>, and Active Experimentation. Relative scores on the CE–AC and AE–RO axes yield one of four derived learning styles — Diverger, Assimilator, Converger, or Accommodator — each with distinct career environment affinities.</w:t>
      </w:r>
    </w:p>
    <w:p w14:paraId="45EF4D4C" w14:textId="77777777" w:rsidR="00741305" w:rsidRDefault="00741305">
      <w:pPr>
        <w:spacing w:before="80" w:after="80"/>
      </w:pPr>
    </w:p>
    <w:p w14:paraId="0875436A" w14:textId="77777777" w:rsidR="00741305" w:rsidRDefault="00000000">
      <w:pPr>
        <w:pStyle w:val="Heading2"/>
      </w:pPr>
      <w:r>
        <w:t>Career Personality Assessment — RIASEC / Holland Codes</w:t>
      </w:r>
    </w:p>
    <w:p w14:paraId="15A7F514" w14:textId="3ACA43BB" w:rsidR="00741305" w:rsidRDefault="00000000">
      <w:pPr>
        <w:spacing w:before="80" w:after="120"/>
        <w:jc w:val="both"/>
      </w:pPr>
      <w:r>
        <w:t xml:space="preserve">John L. Holland’s Theory of Vocational Personalities and Work Environments (Holland, 1959; 1997) is the most empirically supported framework in career psychology. Holland’s six vocational types — Realistic, Investigative, Artistic, Social, Enterprising, and Conventional — are embedded in the O*NET occupational database used by </w:t>
      </w:r>
      <w:r w:rsidR="003F2E22">
        <w:t>labor</w:t>
      </w:r>
      <w:r>
        <w:t xml:space="preserve"> ministries </w:t>
      </w:r>
      <w:r w:rsidR="003F2E22">
        <w:t>worldwide and</w:t>
      </w:r>
      <w:r>
        <w:t xml:space="preserve"> underpin instruments including the Strong Interest Inventory and the Self-Directed Search.</w:t>
      </w:r>
    </w:p>
    <w:p w14:paraId="6771C340" w14:textId="22089557" w:rsidR="00741305" w:rsidRDefault="00AC4590">
      <w:pPr>
        <w:spacing w:before="80" w:after="120"/>
        <w:jc w:val="both"/>
      </w:pPr>
      <w:r>
        <w:t>Future Path</w:t>
      </w:r>
      <w:r w:rsidR="00000000">
        <w:t xml:space="preserve"> administers 30 original items (five per type) on a five-point Likert scale. Scores are </w:t>
      </w:r>
      <w:r w:rsidR="003F2E22">
        <w:t>normalized</w:t>
      </w:r>
      <w:r w:rsidR="00000000">
        <w:t xml:space="preserve"> to a 0–100 scale and the student’s top three types form a three-letter Holland Code that is matched against affinity profiles pre-configured for all 36 careers in the platform’s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7B7F926B"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125C56EE" w14:textId="0403E5F4" w:rsidR="00741305" w:rsidRDefault="00000000">
            <w:pPr>
              <w:jc w:val="both"/>
            </w:pPr>
            <w:r>
              <w:rPr>
                <w:i/>
                <w:iCs/>
                <w:color w:val="6B3FA0"/>
              </w:rPr>
              <w:t xml:space="preserve">Important distinction: </w:t>
            </w:r>
            <w:r w:rsidR="00AC4590">
              <w:rPr>
                <w:i/>
                <w:iCs/>
                <w:color w:val="6B3FA0"/>
              </w:rPr>
              <w:t>Future Path</w:t>
            </w:r>
            <w:r>
              <w:rPr>
                <w:i/>
                <w:iCs/>
                <w:color w:val="6B3FA0"/>
              </w:rPr>
              <w:t xml:space="preserve"> uses the open, peer-reviewed RIASEC academic framework (Holland, </w:t>
            </w:r>
            <w:r w:rsidR="003F2E22">
              <w:rPr>
                <w:i/>
                <w:iCs/>
                <w:color w:val="6B3FA0"/>
              </w:rPr>
              <w:t>1997)</w:t>
            </w:r>
            <w:r>
              <w:rPr>
                <w:i/>
                <w:iCs/>
                <w:color w:val="6B3FA0"/>
              </w:rPr>
              <w:t xml:space="preserve"> not the commercially licensed Strong Interest Inventory instrument (CPP Inc.). This avoids licensing constraints while preserving full scientific validity.</w:t>
            </w:r>
          </w:p>
        </w:tc>
      </w:tr>
    </w:tbl>
    <w:p w14:paraId="68210848" w14:textId="77777777" w:rsidR="00741305" w:rsidRDefault="00741305">
      <w:pPr>
        <w:spacing w:before="80" w:after="80"/>
      </w:pPr>
    </w:p>
    <w:p w14:paraId="5647A445" w14:textId="77777777" w:rsidR="00741305" w:rsidRDefault="00000000">
      <w:pPr>
        <w:pStyle w:val="Heading2"/>
      </w:pPr>
      <w:r>
        <w:t>Personal Values Assessment — Career Values Questionnaire (CVQ)</w:t>
      </w:r>
    </w:p>
    <w:p w14:paraId="1575DD69" w14:textId="77777777" w:rsidR="00741305" w:rsidRDefault="00000000">
      <w:pPr>
        <w:spacing w:before="80" w:after="120"/>
        <w:jc w:val="both"/>
      </w:pPr>
      <w:r>
        <w:t>The CVQ is grounded in Shalom H. Schwartz’s Theory of Basic Human Values (Schwartz, 1992; 2012), the most extensively validated cross-cultural framework for understanding human motivation. Research demonstrates that work values are a significant predictor of career commitment, job satisfaction, and identity development in adolescents (Hirschi, 2010).</w:t>
      </w:r>
    </w:p>
    <w:p w14:paraId="65BBBFA9" w14:textId="2E4010CC" w:rsidR="00741305" w:rsidRDefault="00000000">
      <w:pPr>
        <w:spacing w:before="80" w:after="120"/>
        <w:jc w:val="both"/>
      </w:pPr>
      <w:r>
        <w:t xml:space="preserve">The </w:t>
      </w:r>
      <w:r w:rsidR="00AC4590">
        <w:t>Future Path</w:t>
      </w:r>
      <w:r>
        <w:t xml:space="preserve"> CVQ measures seven value domains across 21 items: Achievement, Benevolence, Universalism, Self-Direction, Security, Power, and Hedonism. Certain items are </w:t>
      </w:r>
      <w:r w:rsidR="003F2E22">
        <w:lastRenderedPageBreak/>
        <w:t>reverse scored</w:t>
      </w:r>
      <w:r>
        <w:t xml:space="preserve"> to reduce acquiescence bias. Domain scores directly modulate career matching, boosting recommendations aligned with the student’s dominant motivational values.</w:t>
      </w:r>
    </w:p>
    <w:p w14:paraId="6EB4B146" w14:textId="77777777" w:rsidR="00741305" w:rsidRDefault="00000000">
      <w:pPr>
        <w:spacing w:before="480" w:after="60"/>
      </w:pPr>
      <w:r>
        <w:rPr>
          <w:b/>
          <w:bCs/>
          <w:color w:val="888888"/>
          <w:spacing w:val="40"/>
          <w:sz w:val="18"/>
          <w:szCs w:val="18"/>
        </w:rPr>
        <w:t>SECTION 6</w:t>
      </w:r>
    </w:p>
    <w:p w14:paraId="2501C670" w14:textId="77777777" w:rsidR="00741305" w:rsidRDefault="00000000">
      <w:pPr>
        <w:pStyle w:val="Heading1"/>
        <w:pBdr>
          <w:bottom w:val="single" w:sz="6" w:space="6" w:color="6B3FA0"/>
        </w:pBdr>
      </w:pPr>
      <w:r>
        <w:t>WEF 16 Skills Framework Integration</w:t>
      </w:r>
    </w:p>
    <w:p w14:paraId="502681D7" w14:textId="742FD666" w:rsidR="00741305" w:rsidRDefault="00AC4590">
      <w:pPr>
        <w:spacing w:before="80" w:after="120"/>
        <w:jc w:val="both"/>
      </w:pPr>
      <w:r>
        <w:t>Future Path</w:t>
      </w:r>
      <w:r w:rsidR="00000000">
        <w:t xml:space="preserve"> maps all 36 careers in its catalogue against the World Economic Forum’s 16 critical skills framework, as defined in the WEF New Vision for Education report (2016) and validated against the Future of Jobs Report 2025. This ensures that career recommendations explicitly signal future-of-work relevance — a dimension that resonates strongly with parents, schools, and government partners.</w:t>
      </w:r>
    </w:p>
    <w:p w14:paraId="704FF60F"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1305" w14:paraId="65F01636" w14:textId="77777777">
        <w:tc>
          <w:tcPr>
            <w:tcW w:w="312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469F9F4D" w14:textId="77777777" w:rsidR="00741305" w:rsidRDefault="00000000">
            <w:pPr>
              <w:jc w:val="center"/>
            </w:pPr>
            <w:r>
              <w:rPr>
                <w:b/>
                <w:bCs/>
                <w:color w:val="FFFFFF"/>
                <w:sz w:val="20"/>
                <w:szCs w:val="20"/>
              </w:rPr>
              <w:t>Foundational Literacies (6)</w:t>
            </w:r>
          </w:p>
        </w:tc>
        <w:tc>
          <w:tcPr>
            <w:tcW w:w="312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4AF1E91" w14:textId="77777777" w:rsidR="00741305" w:rsidRDefault="00000000">
            <w:pPr>
              <w:jc w:val="center"/>
            </w:pPr>
            <w:r>
              <w:rPr>
                <w:b/>
                <w:bCs/>
                <w:color w:val="FFFFFF"/>
                <w:sz w:val="20"/>
                <w:szCs w:val="20"/>
              </w:rPr>
              <w:t>Competencies (6)</w:t>
            </w:r>
          </w:p>
        </w:tc>
        <w:tc>
          <w:tcPr>
            <w:tcW w:w="312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7D349975" w14:textId="77777777" w:rsidR="00741305" w:rsidRDefault="00000000">
            <w:pPr>
              <w:jc w:val="center"/>
            </w:pPr>
            <w:r>
              <w:rPr>
                <w:b/>
                <w:bCs/>
                <w:color w:val="FFFFFF"/>
                <w:sz w:val="20"/>
                <w:szCs w:val="20"/>
              </w:rPr>
              <w:t>Character Qualities (4)</w:t>
            </w:r>
          </w:p>
        </w:tc>
      </w:tr>
      <w:tr w:rsidR="00741305" w14:paraId="6AE891C5" w14:textId="77777777">
        <w:tc>
          <w:tcPr>
            <w:tcW w:w="3120" w:type="dxa"/>
            <w:tcBorders>
              <w:top w:val="single" w:sz="1" w:space="0" w:color="DDDDDD"/>
              <w:left w:val="single" w:sz="1" w:space="0" w:color="DDDDDD"/>
              <w:bottom w:val="single" w:sz="1" w:space="0" w:color="DDDDDD"/>
              <w:right w:val="single" w:sz="1" w:space="0" w:color="DDDDDD"/>
            </w:tcBorders>
            <w:shd w:val="clear" w:color="auto" w:fill="F3EEF9"/>
            <w:tcMar>
              <w:top w:w="100" w:type="dxa"/>
              <w:left w:w="120" w:type="dxa"/>
              <w:bottom w:w="100" w:type="dxa"/>
              <w:right w:w="120" w:type="dxa"/>
            </w:tcMar>
          </w:tcPr>
          <w:p w14:paraId="4691076F" w14:textId="77777777" w:rsidR="00741305" w:rsidRDefault="00000000">
            <w:r>
              <w:rPr>
                <w:sz w:val="20"/>
                <w:szCs w:val="20"/>
              </w:rPr>
              <w:t>Literacy Numeracy Scientific Literacy ICT Literacy Financial Literacy Cultural &amp; Civic Literacy</w:t>
            </w:r>
          </w:p>
        </w:tc>
        <w:tc>
          <w:tcPr>
            <w:tcW w:w="3120" w:type="dxa"/>
            <w:tcBorders>
              <w:top w:val="single" w:sz="1" w:space="0" w:color="DDDDDD"/>
              <w:left w:val="single" w:sz="1" w:space="0" w:color="DDDDDD"/>
              <w:bottom w:val="single" w:sz="1" w:space="0" w:color="DDDDDD"/>
              <w:right w:val="single" w:sz="1" w:space="0" w:color="DDDDDD"/>
            </w:tcBorders>
            <w:shd w:val="clear" w:color="auto" w:fill="F3EEF9"/>
            <w:tcMar>
              <w:top w:w="100" w:type="dxa"/>
              <w:left w:w="120" w:type="dxa"/>
              <w:bottom w:w="100" w:type="dxa"/>
              <w:right w:w="120" w:type="dxa"/>
            </w:tcMar>
          </w:tcPr>
          <w:p w14:paraId="44D703CB" w14:textId="5B3CEB52" w:rsidR="00741305" w:rsidRDefault="00000000">
            <w:r>
              <w:rPr>
                <w:sz w:val="20"/>
                <w:szCs w:val="20"/>
              </w:rPr>
              <w:t xml:space="preserve">Critical Thinking &amp; </w:t>
            </w:r>
            <w:r w:rsidR="003F2E22">
              <w:rPr>
                <w:sz w:val="20"/>
                <w:szCs w:val="20"/>
              </w:rPr>
              <w:t>Problem-Solving</w:t>
            </w:r>
            <w:r>
              <w:rPr>
                <w:sz w:val="20"/>
                <w:szCs w:val="20"/>
              </w:rPr>
              <w:t xml:space="preserve"> Creativity Communication Collaboration Curiosity Initiative</w:t>
            </w:r>
          </w:p>
        </w:tc>
        <w:tc>
          <w:tcPr>
            <w:tcW w:w="3120" w:type="dxa"/>
            <w:tcBorders>
              <w:top w:val="single" w:sz="1" w:space="0" w:color="DDDDDD"/>
              <w:left w:val="single" w:sz="1" w:space="0" w:color="DDDDDD"/>
              <w:bottom w:val="single" w:sz="1" w:space="0" w:color="DDDDDD"/>
              <w:right w:val="single" w:sz="1" w:space="0" w:color="DDDDDD"/>
            </w:tcBorders>
            <w:shd w:val="clear" w:color="auto" w:fill="F3EEF9"/>
            <w:tcMar>
              <w:top w:w="100" w:type="dxa"/>
              <w:left w:w="120" w:type="dxa"/>
              <w:bottom w:w="100" w:type="dxa"/>
              <w:right w:w="120" w:type="dxa"/>
            </w:tcMar>
          </w:tcPr>
          <w:p w14:paraId="07B94DC1" w14:textId="77777777" w:rsidR="00741305" w:rsidRDefault="00000000">
            <w:r>
              <w:rPr>
                <w:sz w:val="20"/>
                <w:szCs w:val="20"/>
              </w:rPr>
              <w:t>Persistence &amp; Grit Adaptability Leadership Social &amp; Cultural Awareness</w:t>
            </w:r>
          </w:p>
        </w:tc>
      </w:tr>
    </w:tbl>
    <w:p w14:paraId="772D164B" w14:textId="77777777" w:rsidR="00741305" w:rsidRDefault="00741305">
      <w:pPr>
        <w:spacing w:before="80" w:after="80"/>
      </w:pPr>
    </w:p>
    <w:p w14:paraId="17BD3276" w14:textId="77777777" w:rsidR="00741305" w:rsidRDefault="00000000">
      <w:pPr>
        <w:spacing w:before="80" w:after="120"/>
        <w:jc w:val="both"/>
      </w:pPr>
      <w:r>
        <w:t>Each career in the platform is associated with a weighted set of WEF skill affinities — 576 career–skill pairings across 36 careers and 16 skills. Premium users see which WEF skills their recommended careers demand, helping students and parents understand not only what careers suit them, but what competencies they need to develop to get there.</w:t>
      </w:r>
    </w:p>
    <w:p w14:paraId="50458C0B" w14:textId="77777777" w:rsidR="00741305" w:rsidRDefault="00000000">
      <w:r>
        <w:br w:type="page"/>
      </w:r>
    </w:p>
    <w:p w14:paraId="171A5E29" w14:textId="77777777" w:rsidR="00741305" w:rsidRDefault="00000000">
      <w:pPr>
        <w:spacing w:before="480" w:after="60"/>
      </w:pPr>
      <w:r>
        <w:rPr>
          <w:b/>
          <w:bCs/>
          <w:color w:val="888888"/>
          <w:spacing w:val="40"/>
          <w:sz w:val="18"/>
          <w:szCs w:val="18"/>
        </w:rPr>
        <w:lastRenderedPageBreak/>
        <w:t>SECTION 7</w:t>
      </w:r>
    </w:p>
    <w:p w14:paraId="699B0E67" w14:textId="77777777" w:rsidR="00741305" w:rsidRDefault="00000000">
      <w:pPr>
        <w:pStyle w:val="Heading1"/>
        <w:pBdr>
          <w:bottom w:val="single" w:sz="6" w:space="6" w:color="6B3FA0"/>
        </w:pBdr>
      </w:pPr>
      <w:r>
        <w:t>Career Matching Methodology</w:t>
      </w:r>
    </w:p>
    <w:p w14:paraId="7C847881" w14:textId="5C3EBB08" w:rsidR="00741305" w:rsidRDefault="00AC4590">
      <w:pPr>
        <w:spacing w:before="80" w:after="120"/>
        <w:jc w:val="both"/>
      </w:pPr>
      <w:r>
        <w:t>Future Path</w:t>
      </w:r>
      <w:r w:rsidR="00000000">
        <w:t xml:space="preserve"> employs a modular, configurable scoring engine. Each career in the 36-career catalogue receives a composite score based on multiple weighted dimensions. Super</w:t>
      </w:r>
      <w:r w:rsidR="003F2E22">
        <w:t xml:space="preserve"> </w:t>
      </w:r>
      <w:r w:rsidR="00000000">
        <w:t>administrators can adjust weights per institutional priority; the default configurations are shown below.</w:t>
      </w:r>
    </w:p>
    <w:p w14:paraId="010FED12" w14:textId="77777777" w:rsidR="00741305" w:rsidRDefault="00741305">
      <w:pPr>
        <w:spacing w:before="80" w:after="80"/>
      </w:pPr>
    </w:p>
    <w:p w14:paraId="5B0676EC" w14:textId="77777777" w:rsidR="00741305" w:rsidRDefault="00000000">
      <w:pPr>
        <w:pStyle w:val="Heading2"/>
      </w:pPr>
      <w:r>
        <w:t>Free Tier — Default Scoring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41305" w14:paraId="2E5ACCFE" w14:textId="77777777">
        <w:tc>
          <w:tcPr>
            <w:tcW w:w="60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220D1C18" w14:textId="77777777" w:rsidR="00741305" w:rsidRDefault="00000000">
            <w:r>
              <w:rPr>
                <w:b/>
                <w:bCs/>
                <w:color w:val="FFFFFF"/>
                <w:sz w:val="20"/>
                <w:szCs w:val="20"/>
              </w:rPr>
              <w:t>Scoring Dimension</w:t>
            </w:r>
          </w:p>
        </w:tc>
        <w:tc>
          <w:tcPr>
            <w:tcW w:w="33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6BFB9A49" w14:textId="77777777" w:rsidR="00741305" w:rsidRDefault="00000000">
            <w:r>
              <w:rPr>
                <w:b/>
                <w:bCs/>
                <w:color w:val="FFFFFF"/>
                <w:sz w:val="20"/>
                <w:szCs w:val="20"/>
              </w:rPr>
              <w:t>Weight</w:t>
            </w:r>
          </w:p>
        </w:tc>
      </w:tr>
      <w:tr w:rsidR="00741305" w14:paraId="7B62C04C"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770A75" w14:textId="77777777" w:rsidR="00741305" w:rsidRDefault="00000000">
            <w:r>
              <w:rPr>
                <w:sz w:val="20"/>
                <w:szCs w:val="20"/>
              </w:rPr>
              <w:t>Subject Competency Match</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D910B5" w14:textId="77777777" w:rsidR="00741305" w:rsidRDefault="00000000">
            <w:r>
              <w:rPr>
                <w:sz w:val="20"/>
                <w:szCs w:val="20"/>
              </w:rPr>
              <w:t>35%</w:t>
            </w:r>
          </w:p>
        </w:tc>
      </w:tr>
      <w:tr w:rsidR="00741305" w14:paraId="1BF0D22B" w14:textId="77777777">
        <w:tc>
          <w:tcPr>
            <w:tcW w:w="6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6782DEE" w14:textId="77777777" w:rsidR="00741305" w:rsidRDefault="00000000">
            <w:r>
              <w:rPr>
                <w:sz w:val="20"/>
                <w:szCs w:val="20"/>
              </w:rPr>
              <w:t>Interest Match</w:t>
            </w:r>
          </w:p>
        </w:tc>
        <w:tc>
          <w:tcPr>
            <w:tcW w:w="33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1B86C2EE" w14:textId="77777777" w:rsidR="00741305" w:rsidRDefault="00000000">
            <w:r>
              <w:rPr>
                <w:sz w:val="20"/>
                <w:szCs w:val="20"/>
              </w:rPr>
              <w:t>35%</w:t>
            </w:r>
          </w:p>
        </w:tc>
      </w:tr>
      <w:tr w:rsidR="00741305" w14:paraId="4770D3AD"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BB8DD2" w14:textId="77777777" w:rsidR="00741305" w:rsidRDefault="00000000">
            <w:r>
              <w:rPr>
                <w:sz w:val="20"/>
                <w:szCs w:val="20"/>
              </w:rPr>
              <w:t>UAE Vision Alignment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3C6EBB" w14:textId="77777777" w:rsidR="00741305" w:rsidRDefault="00000000">
            <w:r>
              <w:rPr>
                <w:sz w:val="20"/>
                <w:szCs w:val="20"/>
              </w:rPr>
              <w:t>30%</w:t>
            </w:r>
          </w:p>
        </w:tc>
      </w:tr>
    </w:tbl>
    <w:p w14:paraId="4E756DB0" w14:textId="77777777" w:rsidR="00741305" w:rsidRDefault="00741305">
      <w:pPr>
        <w:spacing w:before="80" w:after="80"/>
      </w:pPr>
    </w:p>
    <w:p w14:paraId="09FDCA9D" w14:textId="54DB5A33" w:rsidR="00741305" w:rsidRDefault="00000000">
      <w:pPr>
        <w:pStyle w:val="Heading2"/>
      </w:pPr>
      <w:r>
        <w:t>Premium</w:t>
      </w:r>
      <w:r w:rsidR="003F2E22">
        <w:t xml:space="preserve"> | School</w:t>
      </w:r>
      <w:r>
        <w:t xml:space="preserve"> Tier — Default Scoring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41305" w14:paraId="7B54AB62" w14:textId="77777777">
        <w:tc>
          <w:tcPr>
            <w:tcW w:w="600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68529C0F" w14:textId="77777777" w:rsidR="00741305" w:rsidRDefault="00000000">
            <w:r>
              <w:rPr>
                <w:b/>
                <w:bCs/>
                <w:color w:val="FFFFFF"/>
                <w:sz w:val="20"/>
                <w:szCs w:val="20"/>
              </w:rPr>
              <w:t>Scoring Dimension</w:t>
            </w:r>
          </w:p>
        </w:tc>
        <w:tc>
          <w:tcPr>
            <w:tcW w:w="3360" w:type="dxa"/>
            <w:tcBorders>
              <w:top w:val="single" w:sz="1" w:space="0" w:color="DDDDDD"/>
              <w:left w:val="single" w:sz="1" w:space="0" w:color="DDDDDD"/>
              <w:bottom w:val="single" w:sz="1" w:space="0" w:color="DDDDDD"/>
              <w:right w:val="single" w:sz="1" w:space="0" w:color="DDDDDD"/>
            </w:tcBorders>
            <w:shd w:val="clear" w:color="auto" w:fill="6B3FA0"/>
            <w:tcMar>
              <w:top w:w="80" w:type="dxa"/>
              <w:left w:w="120" w:type="dxa"/>
              <w:bottom w:w="80" w:type="dxa"/>
              <w:right w:w="120" w:type="dxa"/>
            </w:tcMar>
          </w:tcPr>
          <w:p w14:paraId="4439E00A" w14:textId="77777777" w:rsidR="00741305" w:rsidRDefault="00000000">
            <w:r>
              <w:rPr>
                <w:b/>
                <w:bCs/>
                <w:color w:val="FFFFFF"/>
                <w:sz w:val="20"/>
                <w:szCs w:val="20"/>
              </w:rPr>
              <w:t>Weight</w:t>
            </w:r>
          </w:p>
        </w:tc>
      </w:tr>
      <w:tr w:rsidR="00741305" w14:paraId="0E713CAA"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3FC0F0" w14:textId="77777777" w:rsidR="00741305" w:rsidRDefault="00000000">
            <w:r>
              <w:rPr>
                <w:sz w:val="20"/>
                <w:szCs w:val="20"/>
              </w:rPr>
              <w:t>RIASEC Career Personality (Holland Code)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D9BE94" w14:textId="77777777" w:rsidR="00741305" w:rsidRDefault="00000000">
            <w:r>
              <w:rPr>
                <w:sz w:val="20"/>
                <w:szCs w:val="20"/>
              </w:rPr>
              <w:t>30%</w:t>
            </w:r>
          </w:p>
        </w:tc>
      </w:tr>
      <w:tr w:rsidR="00741305" w14:paraId="713FC0DA" w14:textId="77777777">
        <w:tc>
          <w:tcPr>
            <w:tcW w:w="6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930F3D7" w14:textId="77777777" w:rsidR="00741305" w:rsidRDefault="00000000">
            <w:r>
              <w:rPr>
                <w:sz w:val="20"/>
                <w:szCs w:val="20"/>
              </w:rPr>
              <w:t>Subject Competency Match</w:t>
            </w:r>
          </w:p>
        </w:tc>
        <w:tc>
          <w:tcPr>
            <w:tcW w:w="33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56074DC7" w14:textId="77777777" w:rsidR="00741305" w:rsidRDefault="00000000">
            <w:r>
              <w:rPr>
                <w:sz w:val="20"/>
                <w:szCs w:val="20"/>
              </w:rPr>
              <w:t>20%</w:t>
            </w:r>
          </w:p>
        </w:tc>
      </w:tr>
      <w:tr w:rsidR="00741305" w14:paraId="3CBFF04A"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D66B2C" w14:textId="77777777" w:rsidR="00741305" w:rsidRDefault="00000000">
            <w:r>
              <w:rPr>
                <w:sz w:val="20"/>
                <w:szCs w:val="20"/>
              </w:rPr>
              <w:t>UAE Vision Alignment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DA5A1C" w14:textId="77777777" w:rsidR="00741305" w:rsidRDefault="00000000">
            <w:r>
              <w:rPr>
                <w:sz w:val="20"/>
                <w:szCs w:val="20"/>
              </w:rPr>
              <w:t>20%</w:t>
            </w:r>
          </w:p>
        </w:tc>
      </w:tr>
      <w:tr w:rsidR="00741305" w14:paraId="146A5580" w14:textId="77777777">
        <w:tc>
          <w:tcPr>
            <w:tcW w:w="600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2A721423" w14:textId="77777777" w:rsidR="00741305" w:rsidRDefault="00000000">
            <w:r>
              <w:rPr>
                <w:sz w:val="20"/>
                <w:szCs w:val="20"/>
              </w:rPr>
              <w:t>Personal Values (CVQ)</w:t>
            </w:r>
          </w:p>
        </w:tc>
        <w:tc>
          <w:tcPr>
            <w:tcW w:w="3360" w:type="dxa"/>
            <w:tcBorders>
              <w:top w:val="single" w:sz="1" w:space="0" w:color="DDDDDD"/>
              <w:left w:val="single" w:sz="1" w:space="0" w:color="DDDDDD"/>
              <w:bottom w:val="single" w:sz="1" w:space="0" w:color="DDDDDD"/>
              <w:right w:val="single" w:sz="1" w:space="0" w:color="DDDDDD"/>
            </w:tcBorders>
            <w:shd w:val="clear" w:color="auto" w:fill="FAFAFA"/>
            <w:tcMar>
              <w:top w:w="60" w:type="dxa"/>
              <w:left w:w="120" w:type="dxa"/>
              <w:bottom w:w="60" w:type="dxa"/>
              <w:right w:w="120" w:type="dxa"/>
            </w:tcMar>
          </w:tcPr>
          <w:p w14:paraId="757B409A" w14:textId="77777777" w:rsidR="00741305" w:rsidRDefault="00000000">
            <w:r>
              <w:rPr>
                <w:sz w:val="20"/>
                <w:szCs w:val="20"/>
              </w:rPr>
              <w:t>20%</w:t>
            </w:r>
          </w:p>
        </w:tc>
      </w:tr>
      <w:tr w:rsidR="00741305" w14:paraId="1AF49DE3"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5EC539" w14:textId="77777777" w:rsidR="00741305" w:rsidRDefault="00000000">
            <w:r>
              <w:rPr>
                <w:sz w:val="20"/>
                <w:szCs w:val="20"/>
              </w:rPr>
              <w:t>Kolb Learning Style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C0FE9D" w14:textId="77777777" w:rsidR="00741305" w:rsidRDefault="00000000">
            <w:r>
              <w:rPr>
                <w:sz w:val="20"/>
                <w:szCs w:val="20"/>
              </w:rPr>
              <w:t>10%</w:t>
            </w:r>
          </w:p>
        </w:tc>
      </w:tr>
    </w:tbl>
    <w:p w14:paraId="3559C091"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7E2DE5A4"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4F3D4FDE" w14:textId="77777777" w:rsidR="00741305" w:rsidRDefault="00000000">
            <w:pPr>
              <w:jc w:val="both"/>
            </w:pPr>
            <w:r>
              <w:rPr>
                <w:i/>
                <w:iCs/>
                <w:color w:val="6B3FA0"/>
              </w:rPr>
              <w:t>In the Premium tier, the simpler interest survey is replaced by the scientifically validated RIASEC personality assessment, which provides a significantly richer signal. The configurable architecture allows weight tuning for specific institutional priorities without requiring code changes — a key differentiator for government and district-level deployments.</w:t>
            </w:r>
          </w:p>
        </w:tc>
      </w:tr>
    </w:tbl>
    <w:p w14:paraId="41CFB74B" w14:textId="77777777" w:rsidR="00741305" w:rsidRDefault="00741305">
      <w:pPr>
        <w:spacing w:before="80" w:after="80"/>
      </w:pPr>
    </w:p>
    <w:p w14:paraId="58B795AE" w14:textId="77777777" w:rsidR="00741305" w:rsidRDefault="00000000">
      <w:pPr>
        <w:pStyle w:val="Heading2"/>
      </w:pPr>
      <w:r>
        <w:t>Career Catalogue</w:t>
      </w:r>
    </w:p>
    <w:p w14:paraId="15F62176" w14:textId="77777777" w:rsidR="00741305" w:rsidRDefault="00000000">
      <w:pPr>
        <w:spacing w:before="80" w:after="120"/>
        <w:jc w:val="both"/>
      </w:pPr>
      <w:r>
        <w:t>The platform currently catalogues 36 careers spanning the UAE’s key economic sectors: Technology &amp; AI, Healthcare, Engineering, Finance, Creative Industries, Education, Environmental Sciences, Business, Legal, and more. Each entry includes:</w:t>
      </w:r>
    </w:p>
    <w:p w14:paraId="1E6E58E7" w14:textId="77777777" w:rsidR="00741305" w:rsidRDefault="00000000">
      <w:pPr>
        <w:pStyle w:val="ListParagraph"/>
        <w:numPr>
          <w:ilvl w:val="0"/>
          <w:numId w:val="2"/>
        </w:numPr>
        <w:spacing w:before="60" w:after="60"/>
      </w:pPr>
      <w:r>
        <w:t>Career description and UAE job market outlook</w:t>
      </w:r>
    </w:p>
    <w:p w14:paraId="0A554FC4" w14:textId="77777777" w:rsidR="00741305" w:rsidRDefault="00000000">
      <w:pPr>
        <w:pStyle w:val="ListParagraph"/>
        <w:numPr>
          <w:ilvl w:val="0"/>
          <w:numId w:val="2"/>
        </w:numPr>
        <w:spacing w:before="60" w:after="60"/>
      </w:pPr>
      <w:r>
        <w:t>Required subject strengths and UAE education pathway</w:t>
      </w:r>
    </w:p>
    <w:p w14:paraId="05E1CE60" w14:textId="77777777" w:rsidR="00741305" w:rsidRDefault="00000000">
      <w:pPr>
        <w:pStyle w:val="ListParagraph"/>
        <w:numPr>
          <w:ilvl w:val="0"/>
          <w:numId w:val="2"/>
        </w:numPr>
        <w:spacing w:before="60" w:after="60"/>
      </w:pPr>
      <w:r>
        <w:t>Holland Code affinity scores (R, I, A, S, E, C)</w:t>
      </w:r>
    </w:p>
    <w:p w14:paraId="42B6E6E2" w14:textId="77777777" w:rsidR="00741305" w:rsidRDefault="00000000">
      <w:pPr>
        <w:pStyle w:val="ListParagraph"/>
        <w:numPr>
          <w:ilvl w:val="0"/>
          <w:numId w:val="2"/>
        </w:numPr>
        <w:spacing w:before="60" w:after="60"/>
      </w:pPr>
      <w:r>
        <w:t>WEF skill affinities (weighted relevance across all 16 skills)</w:t>
      </w:r>
    </w:p>
    <w:p w14:paraId="7DC433CE" w14:textId="77777777" w:rsidR="00741305" w:rsidRDefault="00000000">
      <w:pPr>
        <w:pStyle w:val="ListParagraph"/>
        <w:numPr>
          <w:ilvl w:val="0"/>
          <w:numId w:val="2"/>
        </w:numPr>
        <w:spacing w:before="60" w:after="60"/>
      </w:pPr>
      <w:r>
        <w:t>UAE Vision 2030/2071 alignment indicators</w:t>
      </w:r>
    </w:p>
    <w:p w14:paraId="6B045F84" w14:textId="77777777" w:rsidR="00741305" w:rsidRDefault="00000000">
      <w:r>
        <w:br w:type="page"/>
      </w:r>
    </w:p>
    <w:p w14:paraId="21D14A8F" w14:textId="77777777" w:rsidR="00741305" w:rsidRDefault="00000000">
      <w:pPr>
        <w:spacing w:before="480" w:after="60"/>
      </w:pPr>
      <w:r>
        <w:rPr>
          <w:b/>
          <w:bCs/>
          <w:color w:val="888888"/>
          <w:spacing w:val="40"/>
          <w:sz w:val="18"/>
          <w:szCs w:val="18"/>
        </w:rPr>
        <w:lastRenderedPageBreak/>
        <w:t>SECTION 8</w:t>
      </w:r>
    </w:p>
    <w:p w14:paraId="7526104F" w14:textId="77777777" w:rsidR="00741305" w:rsidRDefault="00000000">
      <w:pPr>
        <w:pStyle w:val="Heading1"/>
        <w:pBdr>
          <w:bottom w:val="single" w:sz="6" w:space="6" w:color="6B3FA0"/>
        </w:pBdr>
      </w:pPr>
      <w:r>
        <w:t>UAE National Vision Alignment</w:t>
      </w:r>
    </w:p>
    <w:p w14:paraId="504CA806" w14:textId="49E822B4" w:rsidR="00741305" w:rsidRDefault="00000000">
      <w:pPr>
        <w:spacing w:before="80" w:after="120"/>
        <w:jc w:val="both"/>
      </w:pPr>
      <w:r>
        <w:t xml:space="preserve">A defining commercial and strategic advantage of </w:t>
      </w:r>
      <w:r w:rsidR="00AC4590">
        <w:t>Future Path</w:t>
      </w:r>
      <w:r>
        <w:t xml:space="preserve"> is its explicit, codified integration of UAE national strategic priorities. The platform is not generically global and regionally </w:t>
      </w:r>
      <w:r w:rsidR="003F2E22">
        <w:t>relabeled</w:t>
      </w:r>
      <w:r>
        <w:t xml:space="preserve"> — it is structurally built around the UAE’s economic transformation agenda.</w:t>
      </w:r>
    </w:p>
    <w:p w14:paraId="27D6DBCD" w14:textId="295BE57F" w:rsidR="00741305" w:rsidRDefault="00000000">
      <w:pPr>
        <w:spacing w:before="80" w:after="120"/>
        <w:jc w:val="both"/>
      </w:pPr>
      <w:r>
        <w:t xml:space="preserve">During the assessment, students are invited to express which sectors of national importance resonate with them. These choices are mapped to the Country Vision Alignment scoring dimension and </w:t>
      </w:r>
      <w:r w:rsidR="003F2E22">
        <w:t>weighed</w:t>
      </w:r>
      <w:r>
        <w:t xml:space="preserve"> accordingly in career recommendations. The platform’s entire career catalogue is tagged against UAE priority development sectors:</w:t>
      </w:r>
    </w:p>
    <w:p w14:paraId="78BB1758"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1305" w14:paraId="62289710" w14:textId="77777777">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3C7B7CEF" w14:textId="77777777" w:rsidR="00741305" w:rsidRDefault="00000000">
            <w:r>
              <w:rPr>
                <w:sz w:val="21"/>
                <w:szCs w:val="21"/>
              </w:rPr>
              <w:t>Advanced Technology &amp; AI</w:t>
            </w:r>
          </w:p>
        </w:tc>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6874C14D" w14:textId="77777777" w:rsidR="00741305" w:rsidRDefault="00000000">
            <w:r>
              <w:rPr>
                <w:sz w:val="21"/>
                <w:szCs w:val="21"/>
              </w:rPr>
              <w:t>Space &amp; Future Sciences</w:t>
            </w:r>
          </w:p>
        </w:tc>
      </w:tr>
      <w:tr w:rsidR="00741305" w14:paraId="24934BE3" w14:textId="77777777">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4A3836D3" w14:textId="77777777" w:rsidR="00741305" w:rsidRDefault="00000000">
            <w:r>
              <w:rPr>
                <w:sz w:val="21"/>
                <w:szCs w:val="21"/>
              </w:rPr>
              <w:t>Renewable Energy &amp; Sustainability</w:t>
            </w:r>
          </w:p>
        </w:tc>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699C19B6" w14:textId="77777777" w:rsidR="00741305" w:rsidRDefault="00000000">
            <w:r>
              <w:rPr>
                <w:sz w:val="21"/>
                <w:szCs w:val="21"/>
              </w:rPr>
              <w:t>Healthcare &amp; Life Sciences</w:t>
            </w:r>
          </w:p>
        </w:tc>
      </w:tr>
      <w:tr w:rsidR="00741305" w14:paraId="21938A6F" w14:textId="77777777">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41D3051A" w14:textId="77777777" w:rsidR="00741305" w:rsidRDefault="00000000">
            <w:r>
              <w:rPr>
                <w:sz w:val="21"/>
                <w:szCs w:val="21"/>
              </w:rPr>
              <w:t>Financial Services &amp; FinTech</w:t>
            </w:r>
          </w:p>
        </w:tc>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577794C7" w14:textId="77777777" w:rsidR="00741305" w:rsidRDefault="00000000">
            <w:r>
              <w:rPr>
                <w:sz w:val="21"/>
                <w:szCs w:val="21"/>
              </w:rPr>
              <w:t>Education &amp; Human Capital</w:t>
            </w:r>
          </w:p>
        </w:tc>
      </w:tr>
      <w:tr w:rsidR="00741305" w14:paraId="3750F370" w14:textId="77777777">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34328CA2" w14:textId="77777777" w:rsidR="00741305" w:rsidRDefault="00000000">
            <w:r>
              <w:rPr>
                <w:sz w:val="21"/>
                <w:szCs w:val="21"/>
              </w:rPr>
              <w:t>Tourism &amp; Hospitality</w:t>
            </w:r>
          </w:p>
        </w:tc>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1249E132" w14:textId="77777777" w:rsidR="00741305" w:rsidRDefault="00000000">
            <w:r>
              <w:rPr>
                <w:sz w:val="21"/>
                <w:szCs w:val="21"/>
              </w:rPr>
              <w:t>Advanced Manufacturing</w:t>
            </w:r>
          </w:p>
        </w:tc>
      </w:tr>
      <w:tr w:rsidR="00741305" w14:paraId="597211C7" w14:textId="77777777">
        <w:tc>
          <w:tcPr>
            <w:tcW w:w="4680" w:type="dxa"/>
            <w:tcBorders>
              <w:top w:val="none" w:sz="0" w:space="0" w:color="FFFFFF"/>
              <w:left w:val="none" w:sz="0" w:space="0" w:color="FFFFFF"/>
              <w:bottom w:val="none" w:sz="0" w:space="0" w:color="FFFFFF"/>
              <w:right w:val="none" w:sz="0" w:space="0" w:color="FFFFFF"/>
            </w:tcBorders>
            <w:shd w:val="clear" w:color="auto" w:fill="F3EEF9"/>
            <w:tcMar>
              <w:top w:w="100" w:type="dxa"/>
              <w:left w:w="160" w:type="dxa"/>
              <w:bottom w:w="100" w:type="dxa"/>
              <w:right w:w="160" w:type="dxa"/>
            </w:tcMar>
          </w:tcPr>
          <w:p w14:paraId="3797D2F9" w14:textId="77777777" w:rsidR="00741305" w:rsidRDefault="00000000">
            <w:r>
              <w:rPr>
                <w:sz w:val="21"/>
                <w:szCs w:val="21"/>
              </w:rPr>
              <w:t>Creative Industries &amp; Media</w:t>
            </w:r>
          </w:p>
        </w:tc>
        <w:tc>
          <w:tcPr>
            <w:tcW w:w="4680" w:type="dxa"/>
            <w:tcBorders>
              <w:top w:val="none" w:sz="0" w:space="0" w:color="FFFFFF"/>
              <w:left w:val="none" w:sz="0" w:space="0" w:color="FFFFFF"/>
              <w:bottom w:val="none" w:sz="0" w:space="0" w:color="FFFFFF"/>
              <w:right w:val="none" w:sz="0" w:space="0" w:color="FFFFFF"/>
            </w:tcBorders>
            <w:shd w:val="clear" w:color="auto" w:fill="EAE0F5"/>
            <w:tcMar>
              <w:top w:w="100" w:type="dxa"/>
              <w:left w:w="160" w:type="dxa"/>
              <w:bottom w:w="100" w:type="dxa"/>
              <w:right w:w="160" w:type="dxa"/>
            </w:tcMar>
          </w:tcPr>
          <w:p w14:paraId="568578A4" w14:textId="77777777" w:rsidR="00741305" w:rsidRDefault="00000000">
            <w:r>
              <w:rPr>
                <w:sz w:val="21"/>
                <w:szCs w:val="21"/>
              </w:rPr>
              <w:t>Food Security &amp; Agriculture</w:t>
            </w:r>
          </w:p>
        </w:tc>
      </w:tr>
    </w:tbl>
    <w:p w14:paraId="0820F635" w14:textId="77777777" w:rsidR="00741305" w:rsidRDefault="00741305">
      <w:pPr>
        <w:spacing w:before="80" w:after="80"/>
      </w:pPr>
    </w:p>
    <w:p w14:paraId="73920CD8" w14:textId="25F75C3B" w:rsidR="00741305" w:rsidRDefault="00000000">
      <w:pPr>
        <w:spacing w:before="80" w:after="120"/>
        <w:jc w:val="both"/>
      </w:pPr>
      <w:r>
        <w:t xml:space="preserve">This ensures that student career recommendations are simultaneously personally relevant and economically strategic — directly supporting the UAE’s objective of building a skilled, diversified national talent pipeline. It also makes </w:t>
      </w:r>
      <w:r w:rsidR="00AC4590">
        <w:t>Future Path</w:t>
      </w:r>
      <w:r>
        <w:t xml:space="preserve"> a natural fit for Ministry of Education procurement, government innovation grants, and national workforce development partnerships.</w:t>
      </w:r>
    </w:p>
    <w:p w14:paraId="4503A025" w14:textId="77777777" w:rsidR="00741305" w:rsidRDefault="00000000">
      <w:r>
        <w:br w:type="page"/>
      </w:r>
    </w:p>
    <w:p w14:paraId="37239803" w14:textId="77777777" w:rsidR="00741305" w:rsidRDefault="00000000">
      <w:pPr>
        <w:spacing w:before="480" w:after="60"/>
      </w:pPr>
      <w:r>
        <w:rPr>
          <w:b/>
          <w:bCs/>
          <w:color w:val="888888"/>
          <w:spacing w:val="40"/>
          <w:sz w:val="18"/>
          <w:szCs w:val="18"/>
        </w:rPr>
        <w:lastRenderedPageBreak/>
        <w:t>SECTION 9</w:t>
      </w:r>
    </w:p>
    <w:p w14:paraId="6B8B8C7F" w14:textId="77777777" w:rsidR="00741305" w:rsidRDefault="00000000">
      <w:pPr>
        <w:pStyle w:val="Heading1"/>
        <w:pBdr>
          <w:bottom w:val="single" w:sz="6" w:space="6" w:color="6B3FA0"/>
        </w:pBdr>
      </w:pPr>
      <w:r>
        <w:t>Reporting &amp; Platform Outputs</w:t>
      </w:r>
    </w:p>
    <w:p w14:paraId="6399C312" w14:textId="77777777" w:rsidR="00741305" w:rsidRDefault="00000000">
      <w:pPr>
        <w:pStyle w:val="Heading2"/>
      </w:pPr>
      <w:r>
        <w:t>Student Career Report (Premium)</w:t>
      </w:r>
    </w:p>
    <w:p w14:paraId="1CDD68C7" w14:textId="7025D0C0" w:rsidR="00741305" w:rsidRDefault="00000000">
      <w:pPr>
        <w:spacing w:before="80" w:after="120"/>
        <w:jc w:val="both"/>
      </w:pPr>
      <w:r>
        <w:t xml:space="preserve">Premium users receive a </w:t>
      </w:r>
      <w:r w:rsidR="003F2E22">
        <w:t>personalized</w:t>
      </w:r>
      <w:r>
        <w:t xml:space="preserve"> PDF career report containing: a ranked list of career matches with composite match scores; a narrative explaining the student’s personality, learning style, and values profile; UAE university and program recommendations sourced from the UAE Commission for Academic Accreditation; and structured, actionable next steps.</w:t>
      </w:r>
    </w:p>
    <w:p w14:paraId="75094899" w14:textId="77777777" w:rsidR="00741305" w:rsidRDefault="00741305">
      <w:pPr>
        <w:spacing w:before="80" w:after="80"/>
      </w:pPr>
    </w:p>
    <w:p w14:paraId="0032F92A" w14:textId="77777777" w:rsidR="00741305" w:rsidRDefault="00000000">
      <w:pPr>
        <w:pStyle w:val="Heading2"/>
      </w:pPr>
      <w:r>
        <w:t>Multi-Grade Progress Tracking (School Tier)</w:t>
      </w:r>
    </w:p>
    <w:p w14:paraId="3E8D832B" w14:textId="7F4C3CD0" w:rsidR="00741305" w:rsidRDefault="00000000">
      <w:pPr>
        <w:spacing w:before="80" w:after="120"/>
        <w:jc w:val="both"/>
      </w:pPr>
      <w:r>
        <w:t xml:space="preserve">School-enrolled students who complete assessments across multiple academic years receive a longitudinal progress view showing how their career preferences and </w:t>
      </w:r>
      <w:r w:rsidR="00AC4590">
        <w:t>assessment</w:t>
      </w:r>
      <w:r>
        <w:t xml:space="preserve"> profiles evolve between Grades 8 and 12. This data is uniquely valuable to school counsellors, school leaders, and — in aggregate — to government workforce planners seeking leading indicators of national talent flow.</w:t>
      </w:r>
    </w:p>
    <w:p w14:paraId="55EDEA54" w14:textId="77777777" w:rsidR="00741305" w:rsidRDefault="00741305">
      <w:pPr>
        <w:spacing w:before="80" w:after="80"/>
      </w:pPr>
    </w:p>
    <w:p w14:paraId="23437B59" w14:textId="77777777" w:rsidR="00741305" w:rsidRDefault="00000000">
      <w:pPr>
        <w:pStyle w:val="Heading2"/>
      </w:pPr>
      <w:r>
        <w:t>School Administrator Dashboard</w:t>
      </w:r>
    </w:p>
    <w:p w14:paraId="6EDFCF35" w14:textId="54A885B7" w:rsidR="00741305" w:rsidRDefault="00000000">
      <w:pPr>
        <w:spacing w:before="80" w:after="120"/>
        <w:jc w:val="both"/>
      </w:pPr>
      <w:r>
        <w:t xml:space="preserve">School </w:t>
      </w:r>
      <w:r w:rsidR="003F2E22">
        <w:t>organization</w:t>
      </w:r>
      <w:r>
        <w:t xml:space="preserve"> administrators access a secure analytics dashboard providing cohort-level intelligence: top career trends by grade, skill distribution heatmaps, assessment completion rates, and bulk export of student data in CSV and PDF formats for internal reporting and audit compliance.</w:t>
      </w:r>
    </w:p>
    <w:p w14:paraId="1B1D2835" w14:textId="77777777" w:rsidR="00741305" w:rsidRDefault="00741305">
      <w:pPr>
        <w:spacing w:before="80" w:after="80"/>
      </w:pPr>
    </w:p>
    <w:p w14:paraId="489C27C9" w14:textId="77777777" w:rsidR="00741305" w:rsidRDefault="00000000">
      <w:pPr>
        <w:pStyle w:val="Heading2"/>
      </w:pPr>
      <w:r>
        <w:t>Super Admin Dashboard</w:t>
      </w:r>
    </w:p>
    <w:p w14:paraId="29AF1C25" w14:textId="5FAD2B26" w:rsidR="00741305" w:rsidRDefault="00000000">
      <w:pPr>
        <w:spacing w:before="80" w:after="120"/>
        <w:jc w:val="both"/>
      </w:pPr>
      <w:r>
        <w:t xml:space="preserve">The Super Admin layer provides nationwide visibility across all licensed schools — total schools, administrator accounts, student enrolments, and </w:t>
      </w:r>
      <w:r w:rsidR="003F2E22">
        <w:t>license</w:t>
      </w:r>
      <w:r>
        <w:t xml:space="preserve"> </w:t>
      </w:r>
      <w:r w:rsidR="003F2E22">
        <w:t>utilization</w:t>
      </w:r>
      <w:r>
        <w:t xml:space="preserve"> rates. This tier also enables career catalogue management, scoring configuration, and contribution tracking, making it suitable for district-level or Ministry-level deployment at scale.</w:t>
      </w:r>
    </w:p>
    <w:p w14:paraId="3DD76DEA" w14:textId="77777777" w:rsidR="00741305" w:rsidRDefault="00000000">
      <w:r>
        <w:br w:type="page"/>
      </w:r>
    </w:p>
    <w:p w14:paraId="0CA085E0" w14:textId="77777777" w:rsidR="00741305" w:rsidRDefault="00000000">
      <w:pPr>
        <w:spacing w:before="480" w:after="60"/>
      </w:pPr>
      <w:r>
        <w:rPr>
          <w:b/>
          <w:bCs/>
          <w:color w:val="888888"/>
          <w:spacing w:val="40"/>
          <w:sz w:val="18"/>
          <w:szCs w:val="18"/>
        </w:rPr>
        <w:lastRenderedPageBreak/>
        <w:t>SECTION 10</w:t>
      </w:r>
    </w:p>
    <w:p w14:paraId="053C8A04" w14:textId="77777777" w:rsidR="00741305" w:rsidRDefault="00000000">
      <w:pPr>
        <w:pStyle w:val="Heading1"/>
        <w:pBdr>
          <w:bottom w:val="single" w:sz="6" w:space="6" w:color="6B3FA0"/>
        </w:pBdr>
      </w:pPr>
      <w:r>
        <w:t>Privacy, Security &amp; Data Governance</w:t>
      </w:r>
    </w:p>
    <w:p w14:paraId="7E87724C" w14:textId="3A95ECCB" w:rsidR="00741305" w:rsidRDefault="00AC4590">
      <w:pPr>
        <w:spacing w:before="80" w:after="120"/>
        <w:jc w:val="both"/>
      </w:pPr>
      <w:r>
        <w:t>Future Path</w:t>
      </w:r>
      <w:r w:rsidR="00000000">
        <w:t xml:space="preserve"> is built with data protection as a foundational design principle, in compliance with the UAE Personal Data Protection Law (Federal Decree-Law No. 45 of 2021) and consistent with GDPR-equivalent data rights standards.</w:t>
      </w:r>
    </w:p>
    <w:p w14:paraId="2D38CC51" w14:textId="77777777" w:rsidR="00741305" w:rsidRDefault="00741305">
      <w:pPr>
        <w:spacing w:before="80" w:after="80"/>
      </w:pPr>
    </w:p>
    <w:p w14:paraId="7702F8E5" w14:textId="77777777" w:rsidR="00741305" w:rsidRDefault="00000000">
      <w:pPr>
        <w:pStyle w:val="Heading2"/>
      </w:pPr>
      <w:r>
        <w:t>Key Security Measures</w:t>
      </w:r>
    </w:p>
    <w:p w14:paraId="48134F3E" w14:textId="115D4492" w:rsidR="00741305" w:rsidRDefault="00000000">
      <w:pPr>
        <w:pStyle w:val="ListParagraph"/>
        <w:numPr>
          <w:ilvl w:val="0"/>
          <w:numId w:val="2"/>
        </w:numPr>
        <w:spacing w:before="60" w:after="60"/>
      </w:pPr>
      <w:r>
        <w:t>Authentication: Multi-provider OAuth (Google, Microsoft) and email/password with secure hashing. Role-based access control across students, school administrators, and super</w:t>
      </w:r>
      <w:r w:rsidR="003F2E22">
        <w:t xml:space="preserve"> </w:t>
      </w:r>
      <w:r>
        <w:t>admins.</w:t>
      </w:r>
    </w:p>
    <w:p w14:paraId="27D3E6A6" w14:textId="77777777" w:rsidR="00741305" w:rsidRDefault="00000000">
      <w:pPr>
        <w:pStyle w:val="ListParagraph"/>
        <w:numPr>
          <w:ilvl w:val="0"/>
          <w:numId w:val="2"/>
        </w:numPr>
        <w:spacing w:before="60" w:after="60"/>
      </w:pPr>
      <w:r>
        <w:t>Session management: PostgreSQL-backed sessions with 24-hour expiry. Cryptographically secure guest tokens for unauthenticated assessments.</w:t>
      </w:r>
    </w:p>
    <w:p w14:paraId="07444214" w14:textId="5E0F9813" w:rsidR="00741305" w:rsidRDefault="00000000">
      <w:pPr>
        <w:pStyle w:val="ListParagraph"/>
        <w:numPr>
          <w:ilvl w:val="0"/>
          <w:numId w:val="2"/>
        </w:numPr>
        <w:spacing w:before="60" w:after="60"/>
      </w:pPr>
      <w:r>
        <w:t xml:space="preserve">Data </w:t>
      </w:r>
      <w:r w:rsidR="003F2E22">
        <w:t>minimization</w:t>
      </w:r>
      <w:r>
        <w:t xml:space="preserve">: Only assessment-relevant data is collected. No social media scraping or </w:t>
      </w:r>
      <w:r w:rsidR="003F2E22">
        <w:t>behavioral</w:t>
      </w:r>
      <w:r>
        <w:t xml:space="preserve"> tracking beyond platform usage.</w:t>
      </w:r>
    </w:p>
    <w:p w14:paraId="60A7AF96" w14:textId="77777777" w:rsidR="00741305" w:rsidRDefault="00000000">
      <w:pPr>
        <w:pStyle w:val="ListParagraph"/>
        <w:numPr>
          <w:ilvl w:val="0"/>
          <w:numId w:val="2"/>
        </w:numPr>
        <w:spacing w:before="60" w:after="60"/>
      </w:pPr>
      <w:r>
        <w:t>Parental consent: Registration for users under 18 includes explicit consent acknowledgement, in line with child data protection requirements.</w:t>
      </w:r>
    </w:p>
    <w:p w14:paraId="1C0801C9" w14:textId="77777777" w:rsidR="00741305" w:rsidRDefault="00000000">
      <w:pPr>
        <w:pStyle w:val="ListParagraph"/>
        <w:numPr>
          <w:ilvl w:val="0"/>
          <w:numId w:val="2"/>
        </w:numPr>
        <w:spacing w:before="60" w:after="60"/>
      </w:pPr>
      <w:r>
        <w:t>Data rights: Students and administrators can request full data export or account deletion at any time.</w:t>
      </w:r>
    </w:p>
    <w:p w14:paraId="7A392BE5" w14:textId="0E56F7CE" w:rsidR="00741305" w:rsidRDefault="00000000">
      <w:pPr>
        <w:pStyle w:val="ListParagraph"/>
        <w:numPr>
          <w:ilvl w:val="0"/>
          <w:numId w:val="2"/>
        </w:numPr>
        <w:spacing w:before="60" w:after="60"/>
      </w:pPr>
      <w:r>
        <w:t xml:space="preserve">Security infrastructure: Helmet security headers, rate limiting, CSRF protection, input </w:t>
      </w:r>
      <w:r w:rsidR="003F2E22">
        <w:t>sanitization</w:t>
      </w:r>
      <w:r>
        <w:t xml:space="preserve"> (DOMPurify), and N+1 query elimination.</w:t>
      </w:r>
    </w:p>
    <w:p w14:paraId="7E55F303" w14:textId="77777777" w:rsidR="00741305" w:rsidRDefault="00000000">
      <w:pPr>
        <w:pStyle w:val="ListParagraph"/>
        <w:numPr>
          <w:ilvl w:val="0"/>
          <w:numId w:val="2"/>
        </w:numPr>
        <w:spacing w:before="60" w:after="60"/>
      </w:pPr>
      <w:r>
        <w:t>Hosting: PostgreSQL (Neon serverless) with encrypted connections and no unencrypted data at rest.</w:t>
      </w:r>
    </w:p>
    <w:p w14:paraId="4258BFFD"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20E78053"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61CA172A" w14:textId="2A0E5D87" w:rsidR="00741305" w:rsidRDefault="00000000">
            <w:pPr>
              <w:jc w:val="both"/>
            </w:pPr>
            <w:r>
              <w:rPr>
                <w:i/>
                <w:iCs/>
                <w:color w:val="6B3FA0"/>
              </w:rPr>
              <w:t xml:space="preserve">For institutional partners and government procurement teams: </w:t>
            </w:r>
            <w:r w:rsidR="00AC4590">
              <w:rPr>
                <w:i/>
                <w:iCs/>
                <w:color w:val="6B3FA0"/>
              </w:rPr>
              <w:t>Future Path</w:t>
            </w:r>
            <w:r>
              <w:rPr>
                <w:i/>
                <w:iCs/>
                <w:color w:val="6B3FA0"/>
              </w:rPr>
              <w:t>’ privacy architecture is designed for audit readiness from day one, with documented compliance against UAE Federal Decree-Law No. 45 of 2021.</w:t>
            </w:r>
          </w:p>
        </w:tc>
      </w:tr>
    </w:tbl>
    <w:p w14:paraId="6C32B05D" w14:textId="77777777" w:rsidR="00741305" w:rsidRDefault="00000000">
      <w:r>
        <w:br w:type="page"/>
      </w:r>
    </w:p>
    <w:p w14:paraId="6FA4D32C" w14:textId="77777777" w:rsidR="00741305" w:rsidRDefault="00000000">
      <w:pPr>
        <w:spacing w:before="480" w:after="60"/>
      </w:pPr>
      <w:r>
        <w:rPr>
          <w:b/>
          <w:bCs/>
          <w:color w:val="888888"/>
          <w:spacing w:val="40"/>
          <w:sz w:val="18"/>
          <w:szCs w:val="18"/>
        </w:rPr>
        <w:lastRenderedPageBreak/>
        <w:t>SECTION 11</w:t>
      </w:r>
    </w:p>
    <w:p w14:paraId="214634B3" w14:textId="77777777" w:rsidR="00741305" w:rsidRDefault="00000000">
      <w:pPr>
        <w:pStyle w:val="Heading1"/>
        <w:pBdr>
          <w:bottom w:val="single" w:sz="6" w:space="6" w:color="6B3FA0"/>
        </w:pBdr>
      </w:pPr>
      <w:r>
        <w:t>Conclusion &amp; Partnership Opportunities</w:t>
      </w:r>
    </w:p>
    <w:p w14:paraId="1D60784B" w14:textId="5E32A5C7" w:rsidR="00741305" w:rsidRDefault="00AC4590">
      <w:pPr>
        <w:spacing w:before="80" w:after="120"/>
        <w:jc w:val="both"/>
      </w:pPr>
      <w:r>
        <w:t>Future Path</w:t>
      </w:r>
      <w:r w:rsidR="00000000">
        <w:t xml:space="preserve"> represents a compelling convergence of market need, scientific </w:t>
      </w:r>
      <w:r w:rsidR="003F2E22">
        <w:t>rigor</w:t>
      </w:r>
      <w:r w:rsidR="00000000">
        <w:t xml:space="preserve">, government alignment, and commercial scalability. The UAE secondary education sector is large, underserved in career guidance infrastructure, and directly connected to a government agenda that </w:t>
      </w:r>
      <w:r w:rsidR="003F2E22">
        <w:t>prioritizes</w:t>
      </w:r>
      <w:r w:rsidR="00000000">
        <w:t xml:space="preserve"> workforce development as a national strategic objective.</w:t>
      </w:r>
    </w:p>
    <w:p w14:paraId="18F390BE" w14:textId="30B6CD8F" w:rsidR="00741305" w:rsidRDefault="00000000">
      <w:pPr>
        <w:spacing w:before="80" w:after="120"/>
        <w:jc w:val="both"/>
      </w:pPr>
      <w:r>
        <w:t xml:space="preserve">The platform is production-ready, multi-tiered, and designed to grow — from individual student subscriptions to institutional school </w:t>
      </w:r>
      <w:r w:rsidR="003F2E22">
        <w:t>licenses</w:t>
      </w:r>
      <w:r>
        <w:t xml:space="preserve"> to potential government-wide deployment. Its longitudinal data model creates compounding value over time: each additional year of student assessment data deepens the platform’s career intelligence asset and strengthens its differentiation.</w:t>
      </w:r>
    </w:p>
    <w:p w14:paraId="5304850A" w14:textId="77777777" w:rsidR="00741305" w:rsidRDefault="00741305">
      <w:pPr>
        <w:spacing w:before="80" w:after="80"/>
      </w:pPr>
    </w:p>
    <w:p w14:paraId="6F70BD6D" w14:textId="77777777" w:rsidR="00741305" w:rsidRDefault="00000000">
      <w:pPr>
        <w:pStyle w:val="Heading2"/>
      </w:pPr>
      <w:r>
        <w:t>Recommended Partnership &amp; Implementation Pathways</w:t>
      </w:r>
    </w:p>
    <w:p w14:paraId="531FF4E9" w14:textId="426087BB" w:rsidR="00741305" w:rsidRDefault="00000000">
      <w:pPr>
        <w:pStyle w:val="ListParagraph"/>
        <w:numPr>
          <w:ilvl w:val="0"/>
          <w:numId w:val="3"/>
        </w:numPr>
        <w:spacing w:before="60" w:after="60"/>
      </w:pPr>
      <w:r>
        <w:t xml:space="preserve">School network partnerships: Engage private school groups and multi-academy operators with the </w:t>
      </w:r>
      <w:r w:rsidR="003F2E22">
        <w:t>school</w:t>
      </w:r>
      <w:r>
        <w:t xml:space="preserve"> tier for district-wide </w:t>
      </w:r>
      <w:r w:rsidR="003F2E22">
        <w:t>license</w:t>
      </w:r>
      <w:r>
        <w:t xml:space="preserve"> agreements, delivering immediate B2B revenue and rapid </w:t>
      </w:r>
      <w:r w:rsidR="003F2E22">
        <w:t>scale</w:t>
      </w:r>
      <w:r>
        <w:t xml:space="preserve"> student data.</w:t>
      </w:r>
    </w:p>
    <w:p w14:paraId="0C03614B" w14:textId="45D11A74" w:rsidR="00741305" w:rsidRDefault="00000000">
      <w:pPr>
        <w:pStyle w:val="ListParagraph"/>
        <w:numPr>
          <w:ilvl w:val="0"/>
          <w:numId w:val="3"/>
        </w:numPr>
        <w:spacing w:before="60" w:after="60"/>
      </w:pPr>
      <w:r>
        <w:t xml:space="preserve">Ministry of Education alignment: Position </w:t>
      </w:r>
      <w:r w:rsidR="00AC4590">
        <w:t>Future Path</w:t>
      </w:r>
      <w:r>
        <w:t xml:space="preserve"> as a national career guidance infrastructure tool, eligible for Ministry procurement and integration with UAE curriculum reform initiatives.</w:t>
      </w:r>
    </w:p>
    <w:p w14:paraId="78B83B22" w14:textId="06E263CB" w:rsidR="00741305" w:rsidRDefault="00000000">
      <w:pPr>
        <w:pStyle w:val="ListParagraph"/>
        <w:numPr>
          <w:ilvl w:val="0"/>
          <w:numId w:val="3"/>
        </w:numPr>
        <w:spacing w:before="60" w:after="60"/>
      </w:pPr>
      <w:r>
        <w:t xml:space="preserve">University admissions partnerships: Integrate </w:t>
      </w:r>
      <w:r w:rsidR="00AC4590">
        <w:t>Future Path</w:t>
      </w:r>
      <w:r>
        <w:t xml:space="preserve"> career and pathway data with UAE university admissions platforms, creating referral value and cross-institutional data flows.</w:t>
      </w:r>
    </w:p>
    <w:p w14:paraId="4EC16CBB" w14:textId="77777777" w:rsidR="00741305" w:rsidRDefault="00000000">
      <w:pPr>
        <w:pStyle w:val="ListParagraph"/>
        <w:numPr>
          <w:ilvl w:val="0"/>
          <w:numId w:val="3"/>
        </w:numPr>
        <w:spacing w:before="60" w:after="60"/>
      </w:pPr>
      <w:r>
        <w:t>Corporate sponsorship: Engage UAE private sector employers in priority vision sectors — particularly Technology, Healthcare, and Financial Services — to sponsor student access in underserved schools, building talent pipeline goodwill and employer branding.</w:t>
      </w:r>
    </w:p>
    <w:p w14:paraId="6D7512A1" w14:textId="2333CF62" w:rsidR="00741305" w:rsidRDefault="00000000">
      <w:pPr>
        <w:pStyle w:val="ListParagraph"/>
        <w:numPr>
          <w:ilvl w:val="0"/>
          <w:numId w:val="3"/>
        </w:numPr>
        <w:spacing w:before="60" w:after="60"/>
      </w:pPr>
      <w:r>
        <w:t xml:space="preserve">GCC regional expansion: Once UAE market penetration is established, the platform architecture supports </w:t>
      </w:r>
      <w:r w:rsidR="003F2E22">
        <w:t>localization</w:t>
      </w:r>
      <w:r>
        <w:t xml:space="preserve"> for Saudi Arabia, Qatar, and Bahrain, each with analogous national vision alignment requirements.</w:t>
      </w:r>
    </w:p>
    <w:p w14:paraId="3F589C61" w14:textId="77777777" w:rsidR="00741305" w:rsidRDefault="0074130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305" w14:paraId="10FD3DBC" w14:textId="77777777">
        <w:tc>
          <w:tcPr>
            <w:tcW w:w="0" w:type="auto"/>
            <w:tcBorders>
              <w:top w:val="single" w:sz="8" w:space="0" w:color="6B3FA0"/>
              <w:left w:val="none" w:sz="0" w:space="0" w:color="FFFFFF"/>
              <w:bottom w:val="none" w:sz="0" w:space="0" w:color="FFFFFF"/>
              <w:right w:val="none" w:sz="0" w:space="0" w:color="FFFFFF"/>
            </w:tcBorders>
            <w:shd w:val="clear" w:color="auto" w:fill="F3EEF9"/>
            <w:tcMar>
              <w:top w:w="160" w:type="dxa"/>
              <w:left w:w="200" w:type="dxa"/>
              <w:bottom w:w="160" w:type="dxa"/>
              <w:right w:w="200" w:type="dxa"/>
            </w:tcMar>
          </w:tcPr>
          <w:p w14:paraId="457412AD" w14:textId="09C73478" w:rsidR="00741305" w:rsidRDefault="00AC4590">
            <w:pPr>
              <w:jc w:val="both"/>
            </w:pPr>
            <w:r>
              <w:rPr>
                <w:i/>
                <w:iCs/>
                <w:color w:val="6B3FA0"/>
              </w:rPr>
              <w:t>Future Path</w:t>
            </w:r>
            <w:r w:rsidR="00000000">
              <w:rPr>
                <w:i/>
                <w:iCs/>
                <w:color w:val="6B3FA0"/>
              </w:rPr>
              <w:t xml:space="preserve"> is committed to continuous improvement. The platform’s scoring methodology, career catalogue, and </w:t>
            </w:r>
            <w:r>
              <w:rPr>
                <w:i/>
                <w:iCs/>
                <w:color w:val="6B3FA0"/>
              </w:rPr>
              <w:t>assessment</w:t>
            </w:r>
            <w:r w:rsidR="00000000">
              <w:rPr>
                <w:i/>
                <w:iCs/>
                <w:color w:val="6B3FA0"/>
              </w:rPr>
              <w:t xml:space="preserve"> instruments are reviewed annually against the latest </w:t>
            </w:r>
            <w:r w:rsidR="003F2E22">
              <w:rPr>
                <w:i/>
                <w:iCs/>
                <w:color w:val="6B3FA0"/>
              </w:rPr>
              <w:t>labor</w:t>
            </w:r>
            <w:r w:rsidR="00000000">
              <w:rPr>
                <w:i/>
                <w:iCs/>
                <w:color w:val="6B3FA0"/>
              </w:rPr>
              <w:t xml:space="preserve"> market data, peer-reviewed research, and UAE policy developments.</w:t>
            </w:r>
          </w:p>
        </w:tc>
      </w:tr>
    </w:tbl>
    <w:p w14:paraId="5E360254" w14:textId="77777777" w:rsidR="00741305" w:rsidRDefault="00000000">
      <w:r>
        <w:br w:type="page"/>
      </w:r>
    </w:p>
    <w:p w14:paraId="590430B9" w14:textId="77777777" w:rsidR="00741305" w:rsidRDefault="00000000">
      <w:pPr>
        <w:spacing w:before="480" w:after="60"/>
      </w:pPr>
      <w:r>
        <w:rPr>
          <w:b/>
          <w:bCs/>
          <w:color w:val="888888"/>
          <w:spacing w:val="40"/>
          <w:sz w:val="18"/>
          <w:szCs w:val="18"/>
        </w:rPr>
        <w:lastRenderedPageBreak/>
        <w:t>SECTION 12</w:t>
      </w:r>
    </w:p>
    <w:p w14:paraId="10CE0BBE" w14:textId="77777777" w:rsidR="00741305" w:rsidRDefault="00000000">
      <w:pPr>
        <w:pStyle w:val="Heading1"/>
        <w:pBdr>
          <w:bottom w:val="single" w:sz="6" w:space="6" w:color="6B3FA0"/>
        </w:pBdr>
      </w:pPr>
      <w:r>
        <w:t>References</w:t>
      </w:r>
    </w:p>
    <w:p w14:paraId="4BA52607" w14:textId="77777777" w:rsidR="00741305" w:rsidRDefault="00000000">
      <w:pPr>
        <w:spacing w:before="80" w:after="120"/>
        <w:jc w:val="both"/>
      </w:pPr>
      <w:r>
        <w:t>Hirschi, A. (2010). Vocational interests and career goals: Development and relations to personality in middle adolescence. Journal of Vocational Behavior, 76(2), 289–298.</w:t>
      </w:r>
    </w:p>
    <w:p w14:paraId="19B0C89E" w14:textId="77777777" w:rsidR="00741305" w:rsidRDefault="00741305">
      <w:pPr>
        <w:spacing w:before="80" w:after="80"/>
      </w:pPr>
    </w:p>
    <w:p w14:paraId="2E0D025B" w14:textId="77777777" w:rsidR="00741305" w:rsidRDefault="00000000">
      <w:pPr>
        <w:spacing w:before="80" w:after="120"/>
        <w:jc w:val="both"/>
      </w:pPr>
      <w:r>
        <w:t>Holland, J. L. (1959). A theory of vocational choice. Journal of Counseling Psychology, 6(1), 35–45.</w:t>
      </w:r>
    </w:p>
    <w:p w14:paraId="4420364C" w14:textId="77777777" w:rsidR="00741305" w:rsidRDefault="00741305">
      <w:pPr>
        <w:spacing w:before="80" w:after="80"/>
      </w:pPr>
    </w:p>
    <w:p w14:paraId="22CFE843" w14:textId="77777777" w:rsidR="00741305" w:rsidRDefault="00000000">
      <w:pPr>
        <w:spacing w:before="80" w:after="120"/>
        <w:jc w:val="both"/>
      </w:pPr>
      <w:r>
        <w:t>Holland, J. L. (1997). Making vocational choices: A theory of vocational personalities and work environments (3rd ed.). Psychological Assessment Resources.</w:t>
      </w:r>
    </w:p>
    <w:p w14:paraId="1D0E2656" w14:textId="77777777" w:rsidR="00741305" w:rsidRDefault="00741305">
      <w:pPr>
        <w:spacing w:before="80" w:after="80"/>
      </w:pPr>
    </w:p>
    <w:p w14:paraId="42E17C78" w14:textId="77777777" w:rsidR="00741305" w:rsidRDefault="00000000">
      <w:pPr>
        <w:spacing w:before="80" w:after="120"/>
        <w:jc w:val="both"/>
      </w:pPr>
      <w:r>
        <w:t>Kolb, D. A. (1984). Experiential learning: Experience as the source of learning and development. Prentice-Hall.</w:t>
      </w:r>
    </w:p>
    <w:p w14:paraId="5F70EF85" w14:textId="77777777" w:rsidR="00741305" w:rsidRDefault="00741305">
      <w:pPr>
        <w:spacing w:before="80" w:after="80"/>
      </w:pPr>
    </w:p>
    <w:p w14:paraId="0AA198B0" w14:textId="77777777" w:rsidR="00741305" w:rsidRDefault="00000000">
      <w:pPr>
        <w:spacing w:before="80" w:after="120"/>
        <w:jc w:val="both"/>
      </w:pPr>
      <w:r>
        <w:t>Schwartz, S. H. (1992). Universals in the content and structure of values: Theory and empirical tests in 20 countries. Advances in Experimental Social Psychology, 25, 1–65.</w:t>
      </w:r>
    </w:p>
    <w:p w14:paraId="746B4378" w14:textId="77777777" w:rsidR="00741305" w:rsidRDefault="00741305">
      <w:pPr>
        <w:spacing w:before="80" w:after="80"/>
      </w:pPr>
    </w:p>
    <w:p w14:paraId="520840E3" w14:textId="77777777" w:rsidR="00741305" w:rsidRDefault="00000000">
      <w:pPr>
        <w:spacing w:before="80" w:after="120"/>
        <w:jc w:val="both"/>
      </w:pPr>
      <w:r>
        <w:t>Schwartz, S. H. (2012). An overview of the Schwartz theory of basic values. Online Readings in Psychology and Culture, 2(1).</w:t>
      </w:r>
    </w:p>
    <w:p w14:paraId="21AE2CB1" w14:textId="77777777" w:rsidR="00741305" w:rsidRDefault="00741305">
      <w:pPr>
        <w:spacing w:before="80" w:after="80"/>
      </w:pPr>
    </w:p>
    <w:p w14:paraId="31F54F2E" w14:textId="77777777" w:rsidR="00741305" w:rsidRDefault="00000000">
      <w:pPr>
        <w:spacing w:before="80" w:after="120"/>
        <w:jc w:val="both"/>
      </w:pPr>
      <w:r>
        <w:t>UAE Federal Government. (2021). UAE Centennial 2071. https://u.ae/en/about-the-uae/strategies-initiatives-and-awards/federal-governments-strategies-and-plans/uae-centennial-2071</w:t>
      </w:r>
    </w:p>
    <w:p w14:paraId="2AEB5920" w14:textId="77777777" w:rsidR="00741305" w:rsidRDefault="00741305">
      <w:pPr>
        <w:spacing w:before="80" w:after="80"/>
      </w:pPr>
    </w:p>
    <w:p w14:paraId="21C6EA0F" w14:textId="77777777" w:rsidR="00741305" w:rsidRDefault="00000000">
      <w:pPr>
        <w:spacing w:before="80" w:after="120"/>
        <w:jc w:val="both"/>
      </w:pPr>
      <w:r>
        <w:t>World Economic Forum. (2016). New Vision for Education: Unlocking the Potential of Technology. WEF.</w:t>
      </w:r>
    </w:p>
    <w:p w14:paraId="670DF539" w14:textId="77777777" w:rsidR="00741305" w:rsidRDefault="00741305">
      <w:pPr>
        <w:spacing w:before="80" w:after="80"/>
      </w:pPr>
    </w:p>
    <w:p w14:paraId="1D857941" w14:textId="77777777" w:rsidR="00741305" w:rsidRDefault="00000000">
      <w:pPr>
        <w:spacing w:before="80" w:after="120"/>
        <w:jc w:val="both"/>
      </w:pPr>
      <w:r>
        <w:t>World Economic Forum. (2025). Future of Jobs Report 2025. WEF.</w:t>
      </w:r>
    </w:p>
    <w:sectPr w:rsidR="0074130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9040" w14:textId="77777777" w:rsidR="00740FF2" w:rsidRDefault="00740FF2">
      <w:r>
        <w:separator/>
      </w:r>
    </w:p>
  </w:endnote>
  <w:endnote w:type="continuationSeparator" w:id="0">
    <w:p w14:paraId="409AB915" w14:textId="77777777" w:rsidR="00740FF2" w:rsidRDefault="00740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45E0" w14:textId="3C44DBF2" w:rsidR="00741305" w:rsidRDefault="00000000">
    <w:pPr>
      <w:pBdr>
        <w:top w:val="single" w:sz="4" w:space="6" w:color="6B3FA0"/>
      </w:pBdr>
      <w:jc w:val="center"/>
    </w:pPr>
    <w:r>
      <w:rPr>
        <w:color w:val="888888"/>
        <w:sz w:val="18"/>
        <w:szCs w:val="18"/>
      </w:rPr>
      <w:t xml:space="preserve">Future Pathways © 2026   |   futurepath.ae   |   Version 1.0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F2E2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A754" w14:textId="77777777" w:rsidR="00740FF2" w:rsidRDefault="00740FF2">
      <w:r>
        <w:separator/>
      </w:r>
    </w:p>
  </w:footnote>
  <w:footnote w:type="continuationSeparator" w:id="0">
    <w:p w14:paraId="371EF70F" w14:textId="77777777" w:rsidR="00740FF2" w:rsidRDefault="00740F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3E50"/>
    <w:multiLevelType w:val="hybridMultilevel"/>
    <w:tmpl w:val="8A764330"/>
    <w:lvl w:ilvl="0" w:tplc="F94EAD70">
      <w:start w:val="1"/>
      <w:numFmt w:val="bullet"/>
      <w:lvlText w:val="•"/>
      <w:lvlJc w:val="left"/>
      <w:pPr>
        <w:ind w:left="720" w:hanging="360"/>
      </w:pPr>
    </w:lvl>
    <w:lvl w:ilvl="1" w:tplc="345648DC">
      <w:numFmt w:val="decimal"/>
      <w:lvlText w:val=""/>
      <w:lvlJc w:val="left"/>
    </w:lvl>
    <w:lvl w:ilvl="2" w:tplc="915C1A66">
      <w:numFmt w:val="decimal"/>
      <w:lvlText w:val=""/>
      <w:lvlJc w:val="left"/>
    </w:lvl>
    <w:lvl w:ilvl="3" w:tplc="3A8C8AF8">
      <w:numFmt w:val="decimal"/>
      <w:lvlText w:val=""/>
      <w:lvlJc w:val="left"/>
    </w:lvl>
    <w:lvl w:ilvl="4" w:tplc="F4B8EC7E">
      <w:numFmt w:val="decimal"/>
      <w:lvlText w:val=""/>
      <w:lvlJc w:val="left"/>
    </w:lvl>
    <w:lvl w:ilvl="5" w:tplc="50C8917C">
      <w:numFmt w:val="decimal"/>
      <w:lvlText w:val=""/>
      <w:lvlJc w:val="left"/>
    </w:lvl>
    <w:lvl w:ilvl="6" w:tplc="EE340830">
      <w:numFmt w:val="decimal"/>
      <w:lvlText w:val=""/>
      <w:lvlJc w:val="left"/>
    </w:lvl>
    <w:lvl w:ilvl="7" w:tplc="98E65FA0">
      <w:numFmt w:val="decimal"/>
      <w:lvlText w:val=""/>
      <w:lvlJc w:val="left"/>
    </w:lvl>
    <w:lvl w:ilvl="8" w:tplc="DB5882B8">
      <w:numFmt w:val="decimal"/>
      <w:lvlText w:val=""/>
      <w:lvlJc w:val="left"/>
    </w:lvl>
  </w:abstractNum>
  <w:abstractNum w:abstractNumId="1" w15:restartNumberingAfterBreak="0">
    <w:nsid w:val="19FA37D0"/>
    <w:multiLevelType w:val="hybridMultilevel"/>
    <w:tmpl w:val="E8464DD8"/>
    <w:lvl w:ilvl="0" w:tplc="EC842E58">
      <w:start w:val="1"/>
      <w:numFmt w:val="decimal"/>
      <w:lvlText w:val="%1."/>
      <w:lvlJc w:val="left"/>
      <w:pPr>
        <w:ind w:left="720" w:hanging="360"/>
      </w:pPr>
    </w:lvl>
    <w:lvl w:ilvl="1" w:tplc="66ECF750">
      <w:numFmt w:val="decimal"/>
      <w:lvlText w:val=""/>
      <w:lvlJc w:val="left"/>
    </w:lvl>
    <w:lvl w:ilvl="2" w:tplc="5BC649D0">
      <w:numFmt w:val="decimal"/>
      <w:lvlText w:val=""/>
      <w:lvlJc w:val="left"/>
    </w:lvl>
    <w:lvl w:ilvl="3" w:tplc="3F02BF2C">
      <w:numFmt w:val="decimal"/>
      <w:lvlText w:val=""/>
      <w:lvlJc w:val="left"/>
    </w:lvl>
    <w:lvl w:ilvl="4" w:tplc="9E3E40C0">
      <w:numFmt w:val="decimal"/>
      <w:lvlText w:val=""/>
      <w:lvlJc w:val="left"/>
    </w:lvl>
    <w:lvl w:ilvl="5" w:tplc="90882AB4">
      <w:numFmt w:val="decimal"/>
      <w:lvlText w:val=""/>
      <w:lvlJc w:val="left"/>
    </w:lvl>
    <w:lvl w:ilvl="6" w:tplc="B7884C2A">
      <w:numFmt w:val="decimal"/>
      <w:lvlText w:val=""/>
      <w:lvlJc w:val="left"/>
    </w:lvl>
    <w:lvl w:ilvl="7" w:tplc="3B7EC746">
      <w:numFmt w:val="decimal"/>
      <w:lvlText w:val=""/>
      <w:lvlJc w:val="left"/>
    </w:lvl>
    <w:lvl w:ilvl="8" w:tplc="68064CA2">
      <w:numFmt w:val="decimal"/>
      <w:lvlText w:val=""/>
      <w:lvlJc w:val="left"/>
    </w:lvl>
  </w:abstractNum>
  <w:abstractNum w:abstractNumId="2" w15:restartNumberingAfterBreak="0">
    <w:nsid w:val="21CB1F41"/>
    <w:multiLevelType w:val="hybridMultilevel"/>
    <w:tmpl w:val="571096A6"/>
    <w:lvl w:ilvl="0" w:tplc="C640265E">
      <w:start w:val="1"/>
      <w:numFmt w:val="bullet"/>
      <w:lvlText w:val="●"/>
      <w:lvlJc w:val="left"/>
      <w:pPr>
        <w:ind w:left="720" w:hanging="360"/>
      </w:pPr>
    </w:lvl>
    <w:lvl w:ilvl="1" w:tplc="2BEC5B9A">
      <w:start w:val="1"/>
      <w:numFmt w:val="bullet"/>
      <w:lvlText w:val="○"/>
      <w:lvlJc w:val="left"/>
      <w:pPr>
        <w:ind w:left="1440" w:hanging="360"/>
      </w:pPr>
    </w:lvl>
    <w:lvl w:ilvl="2" w:tplc="AEEAD836">
      <w:start w:val="1"/>
      <w:numFmt w:val="bullet"/>
      <w:lvlText w:val="■"/>
      <w:lvlJc w:val="left"/>
      <w:pPr>
        <w:ind w:left="2160" w:hanging="360"/>
      </w:pPr>
    </w:lvl>
    <w:lvl w:ilvl="3" w:tplc="3AA07436">
      <w:start w:val="1"/>
      <w:numFmt w:val="bullet"/>
      <w:lvlText w:val="●"/>
      <w:lvlJc w:val="left"/>
      <w:pPr>
        <w:ind w:left="2880" w:hanging="360"/>
      </w:pPr>
    </w:lvl>
    <w:lvl w:ilvl="4" w:tplc="B0A08264">
      <w:start w:val="1"/>
      <w:numFmt w:val="bullet"/>
      <w:lvlText w:val="○"/>
      <w:lvlJc w:val="left"/>
      <w:pPr>
        <w:ind w:left="3600" w:hanging="360"/>
      </w:pPr>
    </w:lvl>
    <w:lvl w:ilvl="5" w:tplc="D154036A">
      <w:start w:val="1"/>
      <w:numFmt w:val="bullet"/>
      <w:lvlText w:val="■"/>
      <w:lvlJc w:val="left"/>
      <w:pPr>
        <w:ind w:left="4320" w:hanging="360"/>
      </w:pPr>
    </w:lvl>
    <w:lvl w:ilvl="6" w:tplc="3724F196">
      <w:start w:val="1"/>
      <w:numFmt w:val="bullet"/>
      <w:lvlText w:val="●"/>
      <w:lvlJc w:val="left"/>
      <w:pPr>
        <w:ind w:left="5040" w:hanging="360"/>
      </w:pPr>
    </w:lvl>
    <w:lvl w:ilvl="7" w:tplc="C95ED0D6">
      <w:start w:val="1"/>
      <w:numFmt w:val="bullet"/>
      <w:lvlText w:val="●"/>
      <w:lvlJc w:val="left"/>
      <w:pPr>
        <w:ind w:left="5760" w:hanging="360"/>
      </w:pPr>
    </w:lvl>
    <w:lvl w:ilvl="8" w:tplc="47E8078C">
      <w:start w:val="1"/>
      <w:numFmt w:val="bullet"/>
      <w:lvlText w:val="●"/>
      <w:lvlJc w:val="left"/>
      <w:pPr>
        <w:ind w:left="6480" w:hanging="360"/>
      </w:pPr>
    </w:lvl>
  </w:abstractNum>
  <w:num w:numId="1" w16cid:durableId="16974347">
    <w:abstractNumId w:val="2"/>
    <w:lvlOverride w:ilvl="0">
      <w:startOverride w:val="1"/>
    </w:lvlOverride>
  </w:num>
  <w:num w:numId="2" w16cid:durableId="815610204">
    <w:abstractNumId w:val="0"/>
    <w:lvlOverride w:ilvl="0">
      <w:startOverride w:val="1"/>
    </w:lvlOverride>
  </w:num>
  <w:num w:numId="3" w16cid:durableId="9052611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305"/>
    <w:rsid w:val="000414FC"/>
    <w:rsid w:val="00270319"/>
    <w:rsid w:val="003F2E22"/>
    <w:rsid w:val="005C3691"/>
    <w:rsid w:val="005E71C4"/>
    <w:rsid w:val="00740FF2"/>
    <w:rsid w:val="00741305"/>
    <w:rsid w:val="008E5956"/>
    <w:rsid w:val="008F5500"/>
    <w:rsid w:val="00AC45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7CFD"/>
  <w15:docId w15:val="{9FB2FE79-27EA-48D7-BDCC-C88157B2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6B3FA0"/>
      <w:sz w:val="36"/>
      <w:szCs w:val="36"/>
    </w:rPr>
  </w:style>
  <w:style w:type="paragraph" w:styleId="Heading2">
    <w:name w:val="heading 2"/>
    <w:uiPriority w:val="9"/>
    <w:unhideWhenUsed/>
    <w:qFormat/>
    <w:pPr>
      <w:spacing w:before="320" w:after="100"/>
      <w:outlineLvl w:val="1"/>
    </w:pPr>
    <w:rPr>
      <w:b/>
      <w:bCs/>
      <w:color w:val="6B3F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14FC"/>
    <w:pPr>
      <w:tabs>
        <w:tab w:val="center" w:pos="4680"/>
        <w:tab w:val="right" w:pos="9360"/>
      </w:tabs>
    </w:pPr>
  </w:style>
  <w:style w:type="character" w:customStyle="1" w:styleId="HeaderChar">
    <w:name w:val="Header Char"/>
    <w:basedOn w:val="DefaultParagraphFont"/>
    <w:link w:val="Header"/>
    <w:uiPriority w:val="99"/>
    <w:rsid w:val="000414FC"/>
  </w:style>
  <w:style w:type="paragraph" w:styleId="Footer">
    <w:name w:val="footer"/>
    <w:basedOn w:val="Normal"/>
    <w:link w:val="FooterChar"/>
    <w:uiPriority w:val="99"/>
    <w:unhideWhenUsed/>
    <w:rsid w:val="000414FC"/>
    <w:pPr>
      <w:tabs>
        <w:tab w:val="center" w:pos="4680"/>
        <w:tab w:val="right" w:pos="9360"/>
      </w:tabs>
    </w:pPr>
  </w:style>
  <w:style w:type="character" w:customStyle="1" w:styleId="FooterChar">
    <w:name w:val="Footer Char"/>
    <w:basedOn w:val="DefaultParagraphFont"/>
    <w:link w:val="Footer"/>
    <w:uiPriority w:val="99"/>
    <w:rsid w:val="00041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e1c5235-23fc-43dc-a60e-9ba5e777df86}" enabled="1" method="Standard" siteId="{226a070b-e0bb-4475-89ef-9ff30d6a35b3}"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13</Pages>
  <Words>3537</Words>
  <Characters>16341</Characters>
  <Application>Microsoft Office Word</Application>
  <DocSecurity>0</DocSecurity>
  <Lines>430</Lines>
  <Paragraphs>389</Paragraphs>
  <ScaleCrop>false</ScaleCrop>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Nasser Al-Ali</cp:lastModifiedBy>
  <cp:revision>6</cp:revision>
  <dcterms:created xsi:type="dcterms:W3CDTF">2026-04-03T06:18:00Z</dcterms:created>
  <dcterms:modified xsi:type="dcterms:W3CDTF">2026-04-06T10:20:00Z</dcterms:modified>
</cp:coreProperties>
</file>