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dd0a3ff086ec96f3ca9913039cdf39298e253e"/>
    <w:p>
      <w:pPr>
        <w:pStyle w:val="Heading1"/>
      </w:pPr>
      <w:r>
        <w:t xml:space="preserve">Risk Digital Twin – Connector Component Architecture (Reference)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component architecture for the Connector Platform of the Risk Digital Twin (RDT). It aligns onboarding, connector execution and downstream AI processing.</w:t>
      </w:r>
    </w:p>
    <w:bookmarkEnd w:id="20"/>
    <w:bookmarkStart w:id="21" w:name="end-to-end-architecture"/>
    <w:p>
      <w:pPr>
        <w:pStyle w:val="Heading2"/>
      </w:pPr>
      <w:r>
        <w:t xml:space="preserve">End-to-End Architecture</w:t>
      </w:r>
    </w:p>
    <w:p>
      <w:pPr>
        <w:pStyle w:val="SourceCode"/>
      </w:pPr>
      <w:r>
        <w:rPr>
          <w:rStyle w:val="VerbatimChar"/>
        </w:rPr>
        <w:t xml:space="preserve">Monitoring Objective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Information Source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Connector Proposal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Connector Specification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Connector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Connector Runtime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RawRecord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Monitoring Profile Pre-filter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Enrichment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Risk Signal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/ Alerts</w:t>
      </w:r>
    </w:p>
    <w:bookmarkEnd w:id="21"/>
    <w:bookmarkStart w:id="24" w:name="high-level-components"/>
    <w:p>
      <w:pPr>
        <w:pStyle w:val="Heading2"/>
      </w:pPr>
      <w:r>
        <w:t xml:space="preserve">High-Level Components</w:t>
      </w:r>
    </w:p>
    <w:bookmarkStart w:id="2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Source Workspace</w:t>
      </w:r>
    </w:p>
    <w:p>
      <w:pPr>
        <w:pStyle w:val="Compact"/>
        <w:numPr>
          <w:ilvl w:val="0"/>
          <w:numId w:val="1001"/>
        </w:numPr>
      </w:pPr>
      <w:r>
        <w:t xml:space="preserve">Connector Proposal Review</w:t>
      </w:r>
    </w:p>
    <w:p>
      <w:pPr>
        <w:pStyle w:val="Compact"/>
        <w:numPr>
          <w:ilvl w:val="0"/>
          <w:numId w:val="1001"/>
        </w:numPr>
      </w:pPr>
      <w:r>
        <w:t xml:space="preserve">Connector Specification Editor</w:t>
      </w:r>
    </w:p>
    <w:p>
      <w:pPr>
        <w:pStyle w:val="Compact"/>
        <w:numPr>
          <w:ilvl w:val="0"/>
          <w:numId w:val="1001"/>
        </w:numPr>
      </w:pPr>
      <w:r>
        <w:t xml:space="preserve">Connector Test View</w:t>
      </w:r>
    </w:p>
    <w:p>
      <w:pPr>
        <w:pStyle w:val="Compact"/>
        <w:numPr>
          <w:ilvl w:val="0"/>
          <w:numId w:val="1001"/>
        </w:numPr>
      </w:pPr>
      <w:r>
        <w:t xml:space="preserve">Connector Runtime Health</w:t>
      </w:r>
    </w:p>
    <w:p>
      <w:pPr>
        <w:pStyle w:val="Compact"/>
        <w:numPr>
          <w:ilvl w:val="0"/>
          <w:numId w:val="1001"/>
        </w:numPr>
      </w:pPr>
      <w:r>
        <w:t xml:space="preserve">Raw Record Explorer</w:t>
      </w:r>
    </w:p>
    <w:p>
      <w:pPr>
        <w:pStyle w:val="Compact"/>
        <w:numPr>
          <w:ilvl w:val="0"/>
          <w:numId w:val="1001"/>
        </w:numPr>
      </w:pPr>
      <w:r>
        <w:t xml:space="preserve">Risk Signal &amp; Evidence View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Information Source Service</w:t>
      </w:r>
    </w:p>
    <w:p>
      <w:pPr>
        <w:pStyle w:val="Compact"/>
        <w:numPr>
          <w:ilvl w:val="0"/>
          <w:numId w:val="1002"/>
        </w:numPr>
      </w:pPr>
      <w:r>
        <w:t xml:space="preserve">Connector Recommendation Service</w:t>
      </w:r>
    </w:p>
    <w:p>
      <w:pPr>
        <w:pStyle w:val="Compact"/>
        <w:numPr>
          <w:ilvl w:val="0"/>
          <w:numId w:val="1002"/>
        </w:numPr>
      </w:pPr>
      <w:r>
        <w:t xml:space="preserve">Connector Proposal Service</w:t>
      </w:r>
    </w:p>
    <w:p>
      <w:pPr>
        <w:pStyle w:val="Compact"/>
        <w:numPr>
          <w:ilvl w:val="0"/>
          <w:numId w:val="1002"/>
        </w:numPr>
      </w:pPr>
      <w:r>
        <w:t xml:space="preserve">Connector Specification Service</w:t>
      </w:r>
    </w:p>
    <w:p>
      <w:pPr>
        <w:pStyle w:val="Compact"/>
        <w:numPr>
          <w:ilvl w:val="0"/>
          <w:numId w:val="1002"/>
        </w:numPr>
      </w:pPr>
      <w:r>
        <w:t xml:space="preserve">Connector Definition Service</w:t>
      </w:r>
    </w:p>
    <w:p>
      <w:pPr>
        <w:pStyle w:val="Compact"/>
        <w:numPr>
          <w:ilvl w:val="0"/>
          <w:numId w:val="1002"/>
        </w:numPr>
      </w:pPr>
      <w:r>
        <w:t xml:space="preserve">Connector Test Service</w:t>
      </w:r>
    </w:p>
    <w:p>
      <w:pPr>
        <w:pStyle w:val="Compact"/>
        <w:numPr>
          <w:ilvl w:val="0"/>
          <w:numId w:val="1002"/>
        </w:numPr>
      </w:pPr>
      <w:r>
        <w:t xml:space="preserve">Connector Runtime</w:t>
      </w:r>
    </w:p>
    <w:p>
      <w:pPr>
        <w:pStyle w:val="Compact"/>
        <w:numPr>
          <w:ilvl w:val="0"/>
          <w:numId w:val="1002"/>
        </w:numPr>
      </w:pPr>
      <w:r>
        <w:t xml:space="preserve">Connector Adapter Framework</w:t>
      </w:r>
    </w:p>
    <w:p>
      <w:pPr>
        <w:pStyle w:val="Compact"/>
        <w:numPr>
          <w:ilvl w:val="0"/>
          <w:numId w:val="1002"/>
        </w:numPr>
      </w:pPr>
      <w:r>
        <w:t xml:space="preserve">Raw Record Service</w:t>
      </w:r>
    </w:p>
    <w:p>
      <w:pPr>
        <w:pStyle w:val="Compact"/>
        <w:numPr>
          <w:ilvl w:val="0"/>
          <w:numId w:val="1002"/>
        </w:numPr>
      </w:pPr>
      <w:r>
        <w:t xml:space="preserve">Monitoring Profile Service</w:t>
      </w:r>
    </w:p>
    <w:p>
      <w:pPr>
        <w:pStyle w:val="Compact"/>
        <w:numPr>
          <w:ilvl w:val="0"/>
          <w:numId w:val="1002"/>
        </w:numPr>
      </w:pPr>
      <w:r>
        <w:t xml:space="preserve">Pre-filter Service</w:t>
      </w:r>
    </w:p>
    <w:p>
      <w:pPr>
        <w:pStyle w:val="Compact"/>
        <w:numPr>
          <w:ilvl w:val="0"/>
          <w:numId w:val="1002"/>
        </w:numPr>
      </w:pPr>
      <w:r>
        <w:t xml:space="preserve">AI Enrichment Service</w:t>
      </w:r>
    </w:p>
    <w:p>
      <w:pPr>
        <w:pStyle w:val="Compact"/>
        <w:numPr>
          <w:ilvl w:val="0"/>
          <w:numId w:val="1002"/>
        </w:numPr>
      </w:pPr>
      <w:r>
        <w:t xml:space="preserve">Risk Signal Engine</w:t>
      </w:r>
    </w:p>
    <w:p>
      <w:pPr>
        <w:pStyle w:val="Compact"/>
        <w:numPr>
          <w:ilvl w:val="0"/>
          <w:numId w:val="1002"/>
        </w:numPr>
      </w:pPr>
      <w:r>
        <w:t xml:space="preserve">Dashboard Query Service</w:t>
      </w:r>
    </w:p>
    <w:bookmarkEnd w:id="23"/>
    <w:bookmarkEnd w:id="24"/>
    <w:bookmarkStart w:id="27" w:name="storage"/>
    <w:p>
      <w:pPr>
        <w:pStyle w:val="Heading2"/>
      </w:pPr>
      <w:r>
        <w:t xml:space="preserve">Storage</w:t>
      </w:r>
    </w:p>
    <w:bookmarkStart w:id="25" w:name="cosmos-db"/>
    <w:p>
      <w:pPr>
        <w:pStyle w:val="Heading3"/>
      </w:pPr>
      <w:r>
        <w:t xml:space="preserve">Cosmos DB</w:t>
      </w:r>
    </w:p>
    <w:p>
      <w:pPr>
        <w:pStyle w:val="FirstParagraph"/>
      </w:pPr>
      <w:r>
        <w:t xml:space="preserve">Configuration:</w:t>
      </w:r>
      <w:r>
        <w:t xml:space="preserve"> </w:t>
      </w:r>
      <w:r>
        <w:t xml:space="preserve">- InformationSource</w:t>
      </w:r>
      <w:r>
        <w:t xml:space="preserve"> </w:t>
      </w:r>
      <w:r>
        <w:t xml:space="preserve">- ConnectorProposal</w:t>
      </w:r>
      <w:r>
        <w:t xml:space="preserve"> </w:t>
      </w:r>
      <w:r>
        <w:t xml:space="preserve">- ConnectorSpecification</w:t>
      </w:r>
      <w:r>
        <w:t xml:space="preserve"> </w:t>
      </w:r>
      <w:r>
        <w:t xml:space="preserve">- ConnectorDefinition</w:t>
      </w:r>
      <w:r>
        <w:t xml:space="preserve"> </w:t>
      </w:r>
      <w:r>
        <w:t xml:space="preserve">- MonitoringProfile</w:t>
      </w:r>
      <w:r>
        <w:t xml:space="preserve"> </w:t>
      </w:r>
      <w:r>
        <w:t xml:space="preserve">- MonitoringObjective</w:t>
      </w:r>
    </w:p>
    <w:p>
      <w:pPr>
        <w:pStyle w:val="BodyText"/>
      </w:pPr>
      <w:r>
        <w:t xml:space="preserve">Operations:</w:t>
      </w:r>
      <w:r>
        <w:t xml:space="preserve"> </w:t>
      </w:r>
      <w:r>
        <w:t xml:space="preserve">- ConnectorTestResult</w:t>
      </w:r>
      <w:r>
        <w:t xml:space="preserve"> </w:t>
      </w:r>
      <w:r>
        <w:t xml:space="preserve">- ConnectorExecution</w:t>
      </w:r>
      <w:r>
        <w:t xml:space="preserve"> </w:t>
      </w:r>
      <w:r>
        <w:t xml:space="preserve">- ConnectorErrors</w:t>
      </w:r>
    </w:p>
    <w:p>
      <w:pPr>
        <w:pStyle w:val="BodyText"/>
      </w:pPr>
      <w:r>
        <w:t xml:space="preserve">Runtime:</w:t>
      </w:r>
      <w:r>
        <w:t xml:space="preserve"> </w:t>
      </w:r>
      <w:r>
        <w:t xml:space="preserve">- RawRecord</w:t>
      </w:r>
      <w:r>
        <w:t xml:space="preserve"> </w:t>
      </w:r>
      <w:r>
        <w:t xml:space="preserve">- AIEnrichment</w:t>
      </w:r>
      <w:r>
        <w:t xml:space="preserve"> </w:t>
      </w:r>
      <w:r>
        <w:t xml:space="preserve">- RiskSignal</w:t>
      </w:r>
    </w:p>
    <w:bookmarkEnd w:id="25"/>
    <w:bookmarkStart w:id="26" w:name="azure-blob-storage"/>
    <w:p>
      <w:pPr>
        <w:pStyle w:val="Heading3"/>
      </w:pPr>
      <w:r>
        <w:t xml:space="preserve">Azure Blob Storage</w:t>
      </w:r>
    </w:p>
    <w:p>
      <w:pPr>
        <w:pStyle w:val="Compact"/>
        <w:numPr>
          <w:ilvl w:val="0"/>
          <w:numId w:val="1003"/>
        </w:numPr>
      </w:pPr>
      <w:r>
        <w:t xml:space="preserve">Raw payloads</w:t>
      </w:r>
    </w:p>
    <w:p>
      <w:pPr>
        <w:pStyle w:val="Compact"/>
        <w:numPr>
          <w:ilvl w:val="0"/>
          <w:numId w:val="1003"/>
        </w:numPr>
      </w:pPr>
      <w:r>
        <w:t xml:space="preserve">Attachments</w:t>
      </w:r>
    </w:p>
    <w:p>
      <w:pPr>
        <w:pStyle w:val="Compact"/>
        <w:numPr>
          <w:ilvl w:val="0"/>
          <w:numId w:val="1003"/>
        </w:numPr>
      </w:pPr>
      <w:r>
        <w:t xml:space="preserve">Connector test artefacts</w:t>
      </w:r>
    </w:p>
    <w:bookmarkEnd w:id="26"/>
    <w:bookmarkEnd w:id="27"/>
    <w:bookmarkStart w:id="28" w:name="connector-adapter-framework"/>
    <w:p>
      <w:pPr>
        <w:pStyle w:val="Heading2"/>
      </w:pPr>
      <w:r>
        <w:t xml:space="preserve">Connector Adapter Framework</w:t>
      </w:r>
    </w:p>
    <w:p>
      <w:pPr>
        <w:pStyle w:val="FirstParagraph"/>
      </w:pPr>
      <w:r>
        <w:t xml:space="preserve">Initial adapters:</w:t>
      </w:r>
    </w:p>
    <w:p>
      <w:pPr>
        <w:pStyle w:val="Compact"/>
        <w:numPr>
          <w:ilvl w:val="0"/>
          <w:numId w:val="1004"/>
        </w:numPr>
      </w:pPr>
      <w:r>
        <w:t xml:space="preserve">RSS/Atom Pull</w:t>
      </w:r>
    </w:p>
    <w:p>
      <w:pPr>
        <w:pStyle w:val="Compact"/>
        <w:numPr>
          <w:ilvl w:val="0"/>
          <w:numId w:val="1004"/>
        </w:numPr>
      </w:pPr>
      <w:r>
        <w:t xml:space="preserve">REST API Pull</w:t>
      </w:r>
    </w:p>
    <w:p>
      <w:pPr>
        <w:pStyle w:val="Compact"/>
        <w:numPr>
          <w:ilvl w:val="0"/>
          <w:numId w:val="1004"/>
        </w:numPr>
      </w:pPr>
      <w:r>
        <w:t xml:space="preserve">File Import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5"/>
        </w:numPr>
      </w:pPr>
      <w:r>
        <w:t xml:space="preserve">Webhook</w:t>
      </w:r>
    </w:p>
    <w:p>
      <w:pPr>
        <w:pStyle w:val="Compact"/>
        <w:numPr>
          <w:ilvl w:val="0"/>
          <w:numId w:val="1005"/>
        </w:numPr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Message Queue</w:t>
      </w:r>
    </w:p>
    <w:p>
      <w:pPr>
        <w:pStyle w:val="FirstParagraph"/>
      </w:pPr>
      <w:r>
        <w:t xml:space="preserve">Common interface:</w:t>
      </w:r>
    </w:p>
    <w:p>
      <w:pPr>
        <w:pStyle w:val="SourceCode"/>
      </w:pPr>
      <w:r>
        <w:rPr>
          <w:rStyle w:val="FunctionTok"/>
        </w:rPr>
        <w:t xml:space="preserve">validateConfiguration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testConnection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mapToRawRecords</w:t>
      </w:r>
      <w:r>
        <w:rPr>
          <w:rStyle w:val="NormalTok"/>
        </w:rPr>
        <w:t xml:space="preserve">()</w:t>
      </w:r>
    </w:p>
    <w:bookmarkEnd w:id="28"/>
    <w:bookmarkStart w:id="29" w:name="frontend-modules"/>
    <w:p>
      <w:pPr>
        <w:pStyle w:val="Heading2"/>
      </w:pPr>
      <w:r>
        <w:t xml:space="preserve">Frontend Modules</w:t>
      </w:r>
    </w:p>
    <w:p>
      <w:pPr>
        <w:pStyle w:val="Compact"/>
        <w:numPr>
          <w:ilvl w:val="0"/>
          <w:numId w:val="1006"/>
        </w:numPr>
      </w:pPr>
      <w:r>
        <w:t xml:space="preserve">ConnectorProposalView</w:t>
      </w:r>
    </w:p>
    <w:p>
      <w:pPr>
        <w:pStyle w:val="Compact"/>
        <w:numPr>
          <w:ilvl w:val="0"/>
          <w:numId w:val="1006"/>
        </w:numPr>
      </w:pPr>
      <w:r>
        <w:t xml:space="preserve">ConnectorSpecificationEditor</w:t>
      </w:r>
    </w:p>
    <w:p>
      <w:pPr>
        <w:pStyle w:val="Compact"/>
        <w:numPr>
          <w:ilvl w:val="0"/>
          <w:numId w:val="1006"/>
        </w:numPr>
      </w:pPr>
      <w:r>
        <w:t xml:space="preserve">ConnectorTestPanel</w:t>
      </w:r>
    </w:p>
    <w:p>
      <w:pPr>
        <w:pStyle w:val="Compact"/>
        <w:numPr>
          <w:ilvl w:val="0"/>
          <w:numId w:val="1006"/>
        </w:numPr>
      </w:pPr>
      <w:r>
        <w:t xml:space="preserve">ConnectorHealthPanel</w:t>
      </w:r>
    </w:p>
    <w:p>
      <w:pPr>
        <w:pStyle w:val="Compact"/>
        <w:numPr>
          <w:ilvl w:val="0"/>
          <w:numId w:val="1006"/>
        </w:numPr>
      </w:pPr>
      <w:r>
        <w:t xml:space="preserve">RawRecordTable</w:t>
      </w:r>
    </w:p>
    <w:p>
      <w:pPr>
        <w:pStyle w:val="Compact"/>
        <w:numPr>
          <w:ilvl w:val="0"/>
          <w:numId w:val="1006"/>
        </w:numPr>
      </w:pPr>
      <w:r>
        <w:t xml:space="preserve">RawRecordDetails</w:t>
      </w:r>
    </w:p>
    <w:p>
      <w:pPr>
        <w:pStyle w:val="Compact"/>
        <w:numPr>
          <w:ilvl w:val="0"/>
          <w:numId w:val="1006"/>
        </w:numPr>
      </w:pPr>
      <w:r>
        <w:t xml:space="preserve">RiskSignalDetails</w:t>
      </w:r>
    </w:p>
    <w:bookmarkEnd w:id="29"/>
    <w:bookmarkStart w:id="30" w:name="backend-folder-structure"/>
    <w:p>
      <w:pPr>
        <w:pStyle w:val="Heading2"/>
      </w:pPr>
      <w:r>
        <w:t xml:space="preserve">Backend Folder Structure</w:t>
      </w:r>
    </w:p>
    <w:p>
      <w:pPr>
        <w:pStyle w:val="SourceCode"/>
      </w:pP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connectors/</w:t>
      </w:r>
      <w:r>
        <w:br/>
      </w:r>
      <w:r>
        <w:rPr>
          <w:rStyle w:val="VerbatimChar"/>
        </w:rPr>
        <w:t xml:space="preserve">repositories/</w:t>
      </w:r>
      <w:r>
        <w:br/>
      </w:r>
      <w:r>
        <w:rPr>
          <w:rStyle w:val="VerbatimChar"/>
        </w:rPr>
        <w:t xml:space="preserve">schemas/</w:t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workers/</w:t>
      </w:r>
    </w:p>
    <w:bookmarkEnd w:id="30"/>
    <w:bookmarkStart w:id="31" w:name="runtime-pipeline"/>
    <w:p>
      <w:pPr>
        <w:pStyle w:val="Heading2"/>
      </w:pPr>
      <w:r>
        <w:t xml:space="preserve">Runtime Pipeline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Connector Runtime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RawRecord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Pre-filter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Enrichment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Risk Signal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</w:t>
      </w:r>
    </w:p>
    <w:bookmarkEnd w:id="31"/>
    <w:bookmarkStart w:id="35" w:name="mvp-roadmap"/>
    <w:p>
      <w:pPr>
        <w:pStyle w:val="Heading2"/>
      </w:pPr>
      <w:r>
        <w:t xml:space="preserve">MVP Roadmap</w:t>
      </w:r>
    </w:p>
    <w:bookmarkStart w:id="32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07"/>
        </w:numPr>
      </w:pPr>
      <w:r>
        <w:t xml:space="preserve">Proposal</w:t>
      </w:r>
    </w:p>
    <w:p>
      <w:pPr>
        <w:pStyle w:val="Compact"/>
        <w:numPr>
          <w:ilvl w:val="0"/>
          <w:numId w:val="1007"/>
        </w:numPr>
      </w:pPr>
      <w:r>
        <w:t xml:space="preserve">Specification</w:t>
      </w:r>
    </w:p>
    <w:p>
      <w:pPr>
        <w:pStyle w:val="Compact"/>
        <w:numPr>
          <w:ilvl w:val="0"/>
          <w:numId w:val="1007"/>
        </w:numPr>
      </w:pPr>
      <w:r>
        <w:t xml:space="preserve">Definition</w:t>
      </w:r>
    </w:p>
    <w:p>
      <w:pPr>
        <w:pStyle w:val="Compact"/>
        <w:numPr>
          <w:ilvl w:val="0"/>
          <w:numId w:val="1007"/>
        </w:numPr>
      </w:pPr>
      <w:r>
        <w:t xml:space="preserve">RSS Adapter</w:t>
      </w:r>
    </w:p>
    <w:p>
      <w:pPr>
        <w:pStyle w:val="Compact"/>
        <w:numPr>
          <w:ilvl w:val="0"/>
          <w:numId w:val="1007"/>
        </w:numPr>
      </w:pPr>
      <w:r>
        <w:t xml:space="preserve">Test Service</w:t>
      </w:r>
    </w:p>
    <w:p>
      <w:pPr>
        <w:pStyle w:val="Compact"/>
        <w:numPr>
          <w:ilvl w:val="0"/>
          <w:numId w:val="1007"/>
        </w:numPr>
      </w:pPr>
      <w:r>
        <w:t xml:space="preserve">RawRecord Service</w:t>
      </w:r>
    </w:p>
    <w:bookmarkEnd w:id="32"/>
    <w:bookmarkStart w:id="33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08"/>
        </w:numPr>
      </w:pPr>
      <w:r>
        <w:t xml:space="preserve">Scheduler</w:t>
      </w:r>
    </w:p>
    <w:p>
      <w:pPr>
        <w:pStyle w:val="Compact"/>
        <w:numPr>
          <w:ilvl w:val="0"/>
          <w:numId w:val="1008"/>
        </w:numPr>
      </w:pPr>
      <w:r>
        <w:t xml:space="preserve">Runtime</w:t>
      </w:r>
    </w:p>
    <w:p>
      <w:pPr>
        <w:pStyle w:val="Compact"/>
        <w:numPr>
          <w:ilvl w:val="0"/>
          <w:numId w:val="1008"/>
        </w:numPr>
      </w:pPr>
      <w:r>
        <w:t xml:space="preserve">Execution History</w:t>
      </w:r>
    </w:p>
    <w:p>
      <w:pPr>
        <w:pStyle w:val="Compact"/>
        <w:numPr>
          <w:ilvl w:val="0"/>
          <w:numId w:val="1008"/>
        </w:numPr>
      </w:pPr>
      <w:r>
        <w:t xml:space="preserve">Connector Health</w:t>
      </w:r>
    </w:p>
    <w:bookmarkEnd w:id="33"/>
    <w:bookmarkStart w:id="34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09"/>
        </w:numPr>
      </w:pPr>
      <w:r>
        <w:t xml:space="preserve">Monitoring Profiles</w:t>
      </w:r>
    </w:p>
    <w:p>
      <w:pPr>
        <w:pStyle w:val="Compact"/>
        <w:numPr>
          <w:ilvl w:val="0"/>
          <w:numId w:val="1009"/>
        </w:numPr>
      </w:pPr>
      <w:r>
        <w:t xml:space="preserve">Pre-filter</w:t>
      </w:r>
    </w:p>
    <w:p>
      <w:pPr>
        <w:pStyle w:val="Compact"/>
        <w:numPr>
          <w:ilvl w:val="0"/>
          <w:numId w:val="1009"/>
        </w:numPr>
      </w:pPr>
      <w:r>
        <w:t xml:space="preserve">AI Enrichment</w:t>
      </w:r>
    </w:p>
    <w:p>
      <w:pPr>
        <w:pStyle w:val="Compact"/>
        <w:numPr>
          <w:ilvl w:val="0"/>
          <w:numId w:val="1009"/>
        </w:numPr>
      </w:pPr>
      <w:r>
        <w:t xml:space="preserve">Risk Signals</w:t>
      </w:r>
    </w:p>
    <w:p>
      <w:pPr>
        <w:pStyle w:val="Compact"/>
        <w:numPr>
          <w:ilvl w:val="0"/>
          <w:numId w:val="1009"/>
        </w:numPr>
      </w:pPr>
      <w:r>
        <w:t xml:space="preserve">Evidence View</w:t>
      </w:r>
    </w:p>
    <w:bookmarkEnd w:id="34"/>
    <w:bookmarkEnd w:id="35"/>
    <w:bookmarkStart w:id="36" w:name="architectural-principles"/>
    <w:p>
      <w:pPr>
        <w:pStyle w:val="Heading2"/>
      </w:pPr>
      <w:r>
        <w:t xml:space="preserve">Architectural Principles</w:t>
      </w:r>
    </w:p>
    <w:p>
      <w:pPr>
        <w:pStyle w:val="Compact"/>
        <w:numPr>
          <w:ilvl w:val="0"/>
          <w:numId w:val="1010"/>
        </w:numPr>
      </w:pPr>
      <w:r>
        <w:t xml:space="preserve">Connector collects data only.</w:t>
      </w:r>
    </w:p>
    <w:p>
      <w:pPr>
        <w:pStyle w:val="Compact"/>
        <w:numPr>
          <w:ilvl w:val="0"/>
          <w:numId w:val="1010"/>
        </w:numPr>
      </w:pPr>
      <w:r>
        <w:t xml:space="preserve">Monitoring Profiles determine relevance.</w:t>
      </w:r>
    </w:p>
    <w:p>
      <w:pPr>
        <w:pStyle w:val="Compact"/>
        <w:numPr>
          <w:ilvl w:val="0"/>
          <w:numId w:val="1010"/>
        </w:numPr>
      </w:pPr>
      <w:r>
        <w:t xml:space="preserve">AI performs semantic enrichment.</w:t>
      </w:r>
    </w:p>
    <w:p>
      <w:pPr>
        <w:pStyle w:val="Compact"/>
        <w:numPr>
          <w:ilvl w:val="0"/>
          <w:numId w:val="1010"/>
        </w:numPr>
      </w:pPr>
      <w:r>
        <w:t xml:space="preserve">Risk Signal Engine performs business interpretation.</w:t>
      </w:r>
    </w:p>
    <w:p>
      <w:pPr>
        <w:pStyle w:val="Compact"/>
        <w:numPr>
          <w:ilvl w:val="0"/>
          <w:numId w:val="1010"/>
        </w:numPr>
      </w:pPr>
      <w:r>
        <w:t xml:space="preserve">Every Risk Signal is traceable to the original evidence.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mpt-for-cursor-claude"/>
    <w:p>
      <w:pPr>
        <w:pStyle w:val="Heading1"/>
      </w:pPr>
      <w:r>
        <w:t xml:space="preserve">Prompt for Cursor / Claude</w:t>
      </w:r>
    </w:p>
    <w:p>
      <w:pPr>
        <w:pStyle w:val="FirstParagraph"/>
      </w:pPr>
      <w:r>
        <w:t xml:space="preserve">Implement the connector platform according to this architecture.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1"/>
        </w:numPr>
      </w:pPr>
      <w:r>
        <w:t xml:space="preserve">Preserve the separation between Proposal, Specification, Definition, Test Result and Runtime.</w:t>
      </w:r>
    </w:p>
    <w:p>
      <w:pPr>
        <w:pStyle w:val="Compact"/>
        <w:numPr>
          <w:ilvl w:val="0"/>
          <w:numId w:val="1011"/>
        </w:numPr>
      </w:pPr>
      <w:r>
        <w:t xml:space="preserve">Do not place business logic inside connector adapters.</w:t>
      </w:r>
    </w:p>
    <w:p>
      <w:pPr>
        <w:pStyle w:val="Compact"/>
        <w:numPr>
          <w:ilvl w:val="0"/>
          <w:numId w:val="1011"/>
        </w:numPr>
      </w:pPr>
      <w:r>
        <w:t xml:space="preserve">Connector adapters only collect data and map to RawRecords.</w:t>
      </w:r>
    </w:p>
    <w:p>
      <w:pPr>
        <w:pStyle w:val="Compact"/>
        <w:numPr>
          <w:ilvl w:val="0"/>
          <w:numId w:val="1011"/>
        </w:numPr>
      </w:pPr>
      <w:r>
        <w:t xml:space="preserve">Use Monitoring Profiles for filtering.</w:t>
      </w:r>
    </w:p>
    <w:p>
      <w:pPr>
        <w:pStyle w:val="Compact"/>
        <w:numPr>
          <w:ilvl w:val="0"/>
          <w:numId w:val="1011"/>
        </w:numPr>
      </w:pPr>
      <w:r>
        <w:t xml:space="preserve">AI Enrichment creates semantic metadata.</w:t>
      </w:r>
    </w:p>
    <w:p>
      <w:pPr>
        <w:pStyle w:val="Compact"/>
        <w:numPr>
          <w:ilvl w:val="0"/>
          <w:numId w:val="1011"/>
        </w:numPr>
      </w:pPr>
      <w:r>
        <w:t xml:space="preserve">Risk Signal Engine creates business risks.</w:t>
      </w:r>
    </w:p>
    <w:p>
      <w:pPr>
        <w:pStyle w:val="Compact"/>
        <w:numPr>
          <w:ilvl w:val="0"/>
          <w:numId w:val="1011"/>
        </w:numPr>
      </w:pPr>
      <w:r>
        <w:t xml:space="preserve">Design reusable adapters (RSS, REST, File Import).</w:t>
      </w:r>
    </w:p>
    <w:p>
      <w:pPr>
        <w:pStyle w:val="Compact"/>
        <w:numPr>
          <w:ilvl w:val="0"/>
          <w:numId w:val="1011"/>
        </w:numPr>
      </w:pPr>
      <w:r>
        <w:t xml:space="preserve">Store configuration separately from runtime data.</w:t>
      </w:r>
    </w:p>
    <w:p>
      <w:pPr>
        <w:pStyle w:val="Compact"/>
        <w:numPr>
          <w:ilvl w:val="0"/>
          <w:numId w:val="1011"/>
        </w:numPr>
      </w:pPr>
      <w:r>
        <w:t xml:space="preserve">Make all services modular and independently testable.</w:t>
      </w:r>
    </w:p>
    <w:p>
      <w:pPr>
        <w:pStyle w:val="Compact"/>
        <w:numPr>
          <w:ilvl w:val="0"/>
          <w:numId w:val="1011"/>
        </w:numPr>
      </w:pPr>
      <w:r>
        <w:t xml:space="preserve">Use the architecture above as the reference implementation.</w:t>
      </w:r>
    </w:p>
    <w:p>
      <w:pPr>
        <w:pStyle w:val="Compact"/>
        <w:numPr>
          <w:ilvl w:val="0"/>
          <w:numId w:val="1011"/>
        </w:numPr>
      </w:pPr>
      <w:r>
        <w:t xml:space="preserve">Prefer incremental implementation beginning with an RSS connector (YLE) and keep the design extensible for future connector types.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2026-07-31T12:20:44Z</dcterms:created>
  <dcterms:modified xsi:type="dcterms:W3CDTF">2026-07-31T12:20:44Z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