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Digital Twin - Processing Services</w:t>
      </w:r>
    </w:p>
    <w:p>
      <w:pPr>
        <w:pStyle w:val="Heading2"/>
      </w:pPr>
      <w:r>
        <w:t>1. Connector Runtime</w:t>
      </w:r>
    </w:p>
    <w:p>
      <w:r>
        <w:t>Collects data from external sources (RSS, REST APIs, databases, email, files). Creates RawRecord objects without interpreting the content.</w:t>
      </w:r>
    </w:p>
    <w:p>
      <w:pPr>
        <w:pStyle w:val="Heading2"/>
      </w:pPr>
      <w:r>
        <w:t>2. Pre-filter Service</w:t>
      </w:r>
    </w:p>
    <w:p>
      <w:r>
        <w:t>Performs fast filtering using Monitoring Profiles. Matches keywords, organisations, locations, languages and simple rules. Reduces Azure AI cost by forwarding only relevant records.</w:t>
      </w:r>
    </w:p>
    <w:p>
      <w:pPr>
        <w:pStyle w:val="Heading2"/>
      </w:pPr>
      <w:r>
        <w:t>3. AI Enrichment Service</w:t>
      </w:r>
    </w:p>
    <w:p>
      <w:r>
        <w:t>Calls Azure AI to understand the content. Produces structured metadata including summary, entities, topics, keywords, sentiment, event type, confidence and other enrichments.</w:t>
      </w:r>
    </w:p>
    <w:p>
      <w:pPr>
        <w:pStyle w:val="Heading2"/>
      </w:pPr>
      <w:r>
        <w:t>4. Risk Signal Engine</w:t>
      </w:r>
    </w:p>
    <w:p>
      <w:r>
        <w:t>Transforms AI enrichment into business-oriented Risk Signals. Associates records with Enterprise Risk Categories and Monitoring Objectives, calculates severity, probability and impact.</w:t>
      </w:r>
    </w:p>
    <w:p>
      <w:pPr>
        <w:pStyle w:val="Heading2"/>
      </w:pPr>
      <w:r>
        <w:t>5. Risk Signal Store</w:t>
      </w:r>
    </w:p>
    <w:p>
      <w:r>
        <w:t>Stores generated Risk Signals and links them to the originating RawRecord and AIEnrichment for complete traceability.</w:t>
      </w:r>
    </w:p>
    <w:p>
      <w:pPr>
        <w:pStyle w:val="Heading2"/>
      </w:pPr>
      <w:r>
        <w:t>6. Dashboard Service</w:t>
      </w:r>
    </w:p>
    <w:p>
      <w:r>
        <w:t>Retrieves Risk Signals, trends, alerts and recommendations for visualization. Dashboards never query connectors directly.</w:t>
      </w:r>
    </w:p>
    <w:p>
      <w:pPr>
        <w:pStyle w:val="Heading2"/>
      </w:pPr>
      <w:r>
        <w:t>7. Monitoring Objective Management</w:t>
      </w:r>
    </w:p>
    <w:p>
      <w:r>
        <w:t>Creates and maintains Monitoring Objectives, Monitoring Profiles, Source Assignments and Connector Specifications used by the runtime services.</w:t>
      </w:r>
    </w:p>
    <w:p>
      <w:pPr>
        <w:pStyle w:val="Heading2"/>
      </w:pPr>
      <w:r>
        <w:t>Overall Service Flow</w:t>
      </w:r>
    </w:p>
    <w:p>
      <w:r>
        <w:t>Monitoring Objective Management</w:t>
        <w:br/>
        <w:t xml:space="preserve">        ↓</w:t>
        <w:br/>
        <w:t>Connector Runtime</w:t>
        <w:br/>
        <w:t xml:space="preserve">        ↓</w:t>
        <w:br/>
        <w:t>Pre-filter Service</w:t>
        <w:br/>
        <w:t xml:space="preserve">        ↓</w:t>
        <w:br/>
        <w:t>AI Enrichment Service</w:t>
        <w:br/>
        <w:t xml:space="preserve">        ↓</w:t>
        <w:br/>
        <w:t>Risk Signal Engine</w:t>
        <w:br/>
        <w:t xml:space="preserve">        ↓</w:t>
        <w:br/>
        <w:t>Risk Signal Store</w:t>
        <w:br/>
        <w:t xml:space="preserve">        ↓</w:t>
        <w:br/>
        <w:t>Dashboard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Connectors collect data only.</w:t>
      </w:r>
    </w:p>
    <w:p>
      <w:pPr>
        <w:pStyle w:val="ListBullet"/>
      </w:pPr>
      <w:r>
        <w:t>AI explains the meaning of the data.</w:t>
      </w:r>
    </w:p>
    <w:p>
      <w:pPr>
        <w:pStyle w:val="ListBullet"/>
      </w:pPr>
      <w:r>
        <w:t>Risk Signal Engine converts meaning into business risks.</w:t>
      </w:r>
    </w:p>
    <w:p>
      <w:pPr>
        <w:pStyle w:val="ListBullet"/>
      </w:pPr>
      <w:r>
        <w:t>Dashboards consume Risk Signals instead of connector-specific data.</w:t>
      </w:r>
    </w:p>
    <w:p>
      <w:pPr>
        <w:pStyle w:val="ListBullet"/>
      </w:pPr>
      <w:r>
        <w:t>All services should be reusable for every connector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