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Graph applications, self-supervised time series, vision models, signal processing and industrial collaboration</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Remaining useful life prediction for aircraft engines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Very light to light</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Illicit Bitcoin transaction detection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1.4</w:t>
            </w:r>
          </w:p>
        </w:tc>
        <w:tc>
          <w:tcPr>
            <w:tcW w:type="dxa" w:w="2438"/>
            <w:shd w:fill="F4F6F8"/>
            <w:tcMar>
              <w:top w:w="70" w:type="dxa"/>
              <w:start w:w="110" w:type="dxa"/>
              <w:bottom w:w="70" w:type="dxa"/>
              <w:end w:w="110" w:type="dxa"/>
            </w:tcMar>
          </w:tcPr>
          <w:p>
            <w:pPr>
              <w:spacing w:after="0" w:line="240" w:lineRule="auto"/>
            </w:pPr>
            <w:r>
              <w:t>Graph-based movie recommendation with accuracy and coverage</w:t>
            </w:r>
          </w:p>
        </w:tc>
        <w:tc>
          <w:tcPr>
            <w:tcW w:type="dxa" w:w="2438"/>
            <w:shd w:fill="F4F6F8"/>
            <w:tcMar>
              <w:top w:w="70" w:type="dxa"/>
              <w:start w:w="110" w:type="dxa"/>
              <w:bottom w:w="70" w:type="dxa"/>
              <w:end w:w="110" w:type="dxa"/>
            </w:tcMar>
          </w:tcPr>
          <w:p>
            <w:pPr>
              <w:spacing w:after="0" w:line="240" w:lineRule="auto"/>
            </w:pPr>
            <w:r>
              <w:t>BSc only</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1.5</w:t>
            </w:r>
          </w:p>
        </w:tc>
        <w:tc>
          <w:tcPr>
            <w:tcW w:type="dxa" w:w="2438"/>
            <w:shd w:fill="FFFFFF"/>
            <w:tcMar>
              <w:top w:w="70" w:type="dxa"/>
              <w:start w:w="110" w:type="dxa"/>
              <w:bottom w:w="70" w:type="dxa"/>
              <w:end w:w="110" w:type="dxa"/>
            </w:tcMar>
          </w:tcPr>
          <w:p>
            <w:pPr>
              <w:spacing w:after="0" w:line="240" w:lineRule="auto"/>
            </w:pPr>
            <w:r>
              <w:t>Molecular HIV activity prediction with calibrated GNNs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Contrastive learning for wearable activity recognition</w:t>
            </w:r>
          </w:p>
        </w:tc>
        <w:tc>
          <w:tcPr>
            <w:tcW w:type="dxa" w:w="2438"/>
            <w:shd w:fill="F4F6F8"/>
            <w:tcMar>
              <w:top w:w="70" w:type="dxa"/>
              <w:start w:w="110" w:type="dxa"/>
              <w:bottom w:w="70" w:type="dxa"/>
              <w:end w:w="110" w:type="dxa"/>
            </w:tcMar>
          </w:tcPr>
          <w:p>
            <w:pPr>
              <w:spacing w:after="0" w:line="240" w:lineRule="auto"/>
            </w:pPr>
            <w:r>
              <w:t>BSc only</w:t>
            </w:r>
          </w:p>
        </w:tc>
        <w:tc>
          <w:tcPr>
            <w:tcW w:type="dxa" w:w="2438"/>
            <w:shd w:fill="F4F6F8"/>
            <w:tcMar>
              <w:top w:w="70" w:type="dxa"/>
              <w:start w:w="110" w:type="dxa"/>
              <w:bottom w:w="70" w:type="dxa"/>
              <w:end w:w="110" w:type="dxa"/>
            </w:tcMar>
          </w:tcPr>
          <w:p>
            <w:pPr>
              <w:spacing w:after="0" w:line="240" w:lineRule="auto"/>
            </w:pPr>
            <w:r>
              <w:t>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Lead-aware masked learning for 12-lead ECG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Self-supervised forecasting representations for energy series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Self-supervised learning on heat-pump smart-meter data</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Graph self-supervised learning from vibration signals</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Moderate preprocessing</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Adapting DINO backbones for industrial anomaly detection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for frozen features</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Light for synthetic tests</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5.2</w:t>
            </w:r>
          </w:p>
        </w:tc>
        <w:tc>
          <w:tcPr>
            <w:tcW w:type="dxa" w:w="2438"/>
            <w:shd w:fill="F4F6F8"/>
            <w:tcMar>
              <w:top w:w="70" w:type="dxa"/>
              <w:start w:w="110" w:type="dxa"/>
              <w:bottom w:w="70" w:type="dxa"/>
              <w:end w:w="110" w:type="dxa"/>
            </w:tcMar>
          </w:tcPr>
          <w:p>
            <w:pPr>
              <w:spacing w:after="0" w:line="240" w:lineRule="auto"/>
            </w:pPr>
            <w:r>
              <w:t>Siemens Gamesa: Inferring drivetrain configuration and kinematics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5.3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to moderate</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13">
        <w:r>
          <w:rPr>
            <w:color w:val="2F5597"/>
            <w:u w:val="single"/>
          </w:rPr>
          <w:t>A Gentle Introduction to Graph Neural Networks</w:t>
        </w:r>
      </w:hyperlink>
      <w:r>
        <w:t xml:space="preserve">, then use the </w:t>
      </w:r>
      <w:hyperlink r:id="rId14">
        <w:r>
          <w:rPr>
            <w:color w:val="2F5597"/>
            <w:u w:val="single"/>
          </w:rPr>
          <w:t>Stanford CS224W course and project guidance</w:t>
        </w:r>
      </w:hyperlink>
      <w:r>
        <w:t xml:space="preserve"> and the </w:t>
      </w:r>
      <w:hyperlink r:id="rId15">
        <w:r>
          <w:rPr>
            <w:color w:val="2F5597"/>
            <w:u w:val="single"/>
          </w:rPr>
          <w:t>CS224W project archive</w:t>
        </w:r>
      </w:hyperlink>
      <w:r>
        <w:t>.</w:t>
      </w:r>
    </w:p>
    <w:p>
      <w:pPr>
        <w:pStyle w:val="ListBullet"/>
        <w:spacing w:before="0" w:after="40" w:line="254" w:lineRule="auto"/>
      </w:pPr>
      <w:hyperlink r:id="rId16">
        <w:r>
          <w:rPr>
            <w:color w:val="2F5597"/>
            <w:u w:val="single"/>
          </w:rPr>
          <w:t>PyTorch Geometric dataset catalogue</w:t>
        </w:r>
      </w:hyperlink>
      <w:r>
        <w:t xml:space="preserve">, </w:t>
      </w:r>
      <w:hyperlink r:id="rId17">
        <w:r>
          <w:rPr>
            <w:color w:val="2F5597"/>
            <w:u w:val="single"/>
          </w:rPr>
          <w:t>Open Graph Benchmark</w:t>
        </w:r>
      </w:hyperlink>
      <w:r>
        <w:t xml:space="preserve">, </w:t>
      </w:r>
      <w:hyperlink r:id="rId18">
        <w:r>
          <w:rPr>
            <w:color w:val="2F5597"/>
            <w:u w:val="single"/>
          </w:rPr>
          <w:t>SNAP datasets</w:t>
        </w:r>
      </w:hyperlink>
      <w:r>
        <w:t xml:space="preserve"> and the </w:t>
      </w:r>
      <w:hyperlink r:id="rId19">
        <w:r>
          <w:rPr>
            <w:color w:val="2F5597"/>
            <w:u w:val="single"/>
          </w:rPr>
          <w:t>Temporal Graph Benchmark</w:t>
        </w:r>
      </w:hyperlink>
      <w:r>
        <w:t>.</w:t>
      </w:r>
    </w:p>
    <w:p>
      <w:pPr>
        <w:pStyle w:val="ListBullet"/>
        <w:spacing w:before="0" w:after="40" w:line="254" w:lineRule="auto"/>
      </w:pPr>
      <w:r>
        <w:t xml:space="preserve">Stanford examples: </w:t>
      </w:r>
      <w:hyperlink r:id="rId20">
        <w:r>
          <w:rPr>
            <w:color w:val="2F5597"/>
            <w:u w:val="single"/>
          </w:rPr>
          <w:t>traffic as a dynamic graph</w:t>
        </w:r>
      </w:hyperlink>
      <w:r>
        <w:t xml:space="preserve">, </w:t>
      </w:r>
      <w:hyperlink r:id="rId21">
        <w:r>
          <w:rPr>
            <w:color w:val="2F5597"/>
            <w:u w:val="single"/>
          </w:rPr>
          <w:t>water quality with RGCNs</w:t>
        </w:r>
      </w:hyperlink>
      <w:r>
        <w:t xml:space="preserve">, </w:t>
      </w:r>
      <w:hyperlink r:id="rId22">
        <w:r>
          <w:rPr>
            <w:color w:val="2F5597"/>
            <w:u w:val="single"/>
          </w:rPr>
          <w:t>fake-news detection</w:t>
        </w:r>
      </w:hyperlink>
      <w:r>
        <w:t xml:space="preserve"> and </w:t>
      </w:r>
      <w:hyperlink r:id="rId23">
        <w:r>
          <w:rPr>
            <w:color w:val="2F5597"/>
            <w:u w:val="single"/>
          </w:rPr>
          <w:t>NFT transaction prediction</w:t>
        </w:r>
      </w:hyperlink>
      <w:r>
        <w:t>.</w:t>
      </w:r>
    </w:p>
    <w:p>
      <w:r>
        <w:br w:type="page"/>
      </w:r>
    </w:p>
    <w:p>
      <w:pPr>
        <w:pStyle w:val="Heading2"/>
        <w:spacing w:after="140"/>
      </w:pPr>
      <w:r>
        <w:t>Project 1.1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24">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25">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26">
        <w:r>
          <w:rPr>
            <w:color w:val="2F5597"/>
            <w:u w:val="single"/>
          </w:rPr>
          <w:t>GNN RUL benchmark</w:t>
        </w:r>
      </w:hyperlink>
      <w:r>
        <w:t xml:space="preserve"> is a useful reference; a small </w:t>
      </w:r>
      <w:hyperlink r:id="rId27">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1.2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28">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29">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30">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1.3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1">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32">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27">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1.4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3">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34">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27">
        <w:r>
          <w:rPr>
            <w:color w:val="2F5597"/>
            <w:u w:val="single"/>
          </w:rPr>
          <w:t>PyTorch Geometric</w:t>
        </w:r>
      </w:hyperlink>
      <w:r>
        <w:t xml:space="preserve"> implementation is simpler than adapting the </w:t>
      </w:r>
      <w:hyperlink r:id="rId35">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1.5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6">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37">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17">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38">
        <w:r>
          <w:rPr>
            <w:color w:val="2F5597"/>
            <w:u w:val="single"/>
          </w:rPr>
          <w:t>RDKit</w:t>
        </w:r>
      </w:hyperlink>
      <w:r>
        <w:t xml:space="preserve"> against GCN and edge-aware GINE models. OGB and </w:t>
      </w:r>
      <w:hyperlink r:id="rId27">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2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39">
        <w:r>
          <w:rPr>
            <w:color w:val="2F5597"/>
            <w:u w:val="single"/>
          </w:rPr>
          <w:t>TS-TCC</w:t>
        </w:r>
      </w:hyperlink>
      <w:r>
        <w:t xml:space="preserve">, </w:t>
      </w:r>
      <w:hyperlink r:id="rId40">
        <w:r>
          <w:rPr>
            <w:color w:val="2F5597"/>
            <w:u w:val="single"/>
          </w:rPr>
          <w:t>TS2Vec</w:t>
        </w:r>
      </w:hyperlink>
      <w:r>
        <w:t xml:space="preserve">, </w:t>
      </w:r>
      <w:hyperlink r:id="rId41">
        <w:r>
          <w:rPr>
            <w:color w:val="2F5597"/>
            <w:u w:val="single"/>
          </w:rPr>
          <w:t>TF-C</w:t>
        </w:r>
      </w:hyperlink>
      <w:r>
        <w:t xml:space="preserve"> and </w:t>
      </w:r>
      <w:hyperlink r:id="rId42">
        <w:r>
          <w:rPr>
            <w:color w:val="2F5597"/>
            <w:u w:val="single"/>
          </w:rPr>
          <w:t>SimMTM</w:t>
        </w:r>
      </w:hyperlink>
      <w:r>
        <w:t>.</w:t>
      </w:r>
    </w:p>
    <w:p>
      <w:pPr>
        <w:pStyle w:val="ListBullet"/>
        <w:spacing w:before="0" w:after="40" w:line="254" w:lineRule="auto"/>
      </w:pPr>
      <w:r>
        <w:t xml:space="preserve">Data sources: </w:t>
      </w:r>
      <w:hyperlink r:id="rId43">
        <w:r>
          <w:rPr>
            <w:color w:val="2F5597"/>
            <w:u w:val="single"/>
          </w:rPr>
          <w:t>UCI Machine Learning Repository</w:t>
        </w:r>
      </w:hyperlink>
      <w:r>
        <w:t xml:space="preserve">, </w:t>
      </w:r>
      <w:hyperlink r:id="rId44">
        <w:r>
          <w:rPr>
            <w:color w:val="2F5597"/>
            <w:u w:val="single"/>
          </w:rPr>
          <w:t>PhysioNet</w:t>
        </w:r>
      </w:hyperlink>
      <w:r>
        <w:t xml:space="preserve">, </w:t>
      </w:r>
      <w:hyperlink r:id="rId45">
        <w:r>
          <w:rPr>
            <w:color w:val="2F5597"/>
            <w:u w:val="single"/>
          </w:rPr>
          <w:t>UCR/UEA archive</w:t>
        </w:r>
      </w:hyperlink>
      <w:r>
        <w:t xml:space="preserve">, </w:t>
      </w:r>
      <w:hyperlink r:id="rId46">
        <w:r>
          <w:rPr>
            <w:color w:val="2F5597"/>
            <w:u w:val="single"/>
          </w:rPr>
          <w:t>Monash forecasting archive</w:t>
        </w:r>
      </w:hyperlink>
      <w:r>
        <w:t xml:space="preserve"> and </w:t>
      </w:r>
      <w:hyperlink r:id="rId47">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2.1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8">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4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39">
        <w:r>
          <w:rPr>
            <w:color w:val="2F5597"/>
            <w:u w:val="single"/>
          </w:rPr>
          <w:t>TS-TCC</w:t>
        </w:r>
      </w:hyperlink>
      <w:r>
        <w:t xml:space="preserve"> or </w:t>
      </w:r>
      <w:hyperlink r:id="rId40">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2.2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0">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51">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42">
        <w:r>
          <w:rPr>
            <w:color w:val="2F5597"/>
            <w:u w:val="single"/>
          </w:rPr>
          <w:t>SimMTM</w:t>
        </w:r>
      </w:hyperlink>
      <w:r>
        <w:t xml:space="preserve"> or </w:t>
      </w:r>
      <w:hyperlink r:id="rId40">
        <w:r>
          <w:rPr>
            <w:color w:val="2F5597"/>
            <w:u w:val="single"/>
          </w:rPr>
          <w:t>TS2Vec</w:t>
        </w:r>
      </w:hyperlink>
      <w:r>
        <w:t xml:space="preserve"> and a 1-D ResNet or compact Transformer. The </w:t>
      </w:r>
      <w:hyperlink r:id="rId52">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2.3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3">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54">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55">
        <w:r>
          <w:rPr>
            <w:color w:val="2F5597"/>
            <w:u w:val="single"/>
          </w:rPr>
          <w:t>CoST</w:t>
        </w:r>
      </w:hyperlink>
      <w:r>
        <w:t xml:space="preserve">, </w:t>
      </w:r>
      <w:hyperlink r:id="rId40">
        <w:r>
          <w:rPr>
            <w:color w:val="2F5597"/>
            <w:u w:val="single"/>
          </w:rPr>
          <w:t>TS2Vec</w:t>
        </w:r>
      </w:hyperlink>
      <w:r>
        <w:t xml:space="preserve"> or </w:t>
      </w:r>
      <w:hyperlink r:id="rId42">
        <w:r>
          <w:rPr>
            <w:color w:val="2F5597"/>
            <w:u w:val="single"/>
          </w:rPr>
          <w:t>SimMTM</w:t>
        </w:r>
      </w:hyperlink>
      <w:r>
        <w:t xml:space="preserve"> for pretraining. </w:t>
      </w:r>
      <w:hyperlink r:id="rId56">
        <w:r>
          <w:rPr>
            <w:color w:val="2F5597"/>
            <w:u w:val="single"/>
          </w:rPr>
          <w:t>DLinear</w:t>
        </w:r>
      </w:hyperlink>
      <w:r>
        <w:t xml:space="preserve"> is the required supervised reference; </w:t>
      </w:r>
      <w:hyperlink r:id="rId57">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2.4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8">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59">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60">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40">
        <w:r>
          <w:rPr>
            <w:color w:val="2F5597"/>
            <w:u w:val="single"/>
          </w:rPr>
          <w:t>TS2Vec</w:t>
        </w:r>
      </w:hyperlink>
      <w:r>
        <w:t xml:space="preserve"> or </w:t>
      </w:r>
      <w:hyperlink r:id="rId42">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2.5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1">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62">
              <w:r>
                <w:rPr>
                  <w:color w:val="2F5597"/>
                  <w:u w:val="single"/>
                </w:rPr>
                <w:t>GraphMAE</w:t>
              </w:r>
            </w:hyperlink>
            <w:r>
              <w:t xml:space="preserve">, KDD 2022 — </w:t>
            </w:r>
            <w:hyperlink r:id="rId63">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64">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63">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1"/>
      </w:pPr>
      <w:r>
        <w:t>Category 3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65">
        <w:r>
          <w:rPr>
            <w:color w:val="2F5597"/>
            <w:u w:val="single"/>
          </w:rPr>
          <w:t>DINO</w:t>
        </w:r>
      </w:hyperlink>
      <w:r>
        <w:t xml:space="preserve">, </w:t>
      </w:r>
      <w:hyperlink r:id="rId66">
        <w:r>
          <w:rPr>
            <w:color w:val="2F5597"/>
            <w:u w:val="single"/>
          </w:rPr>
          <w:t>DINOv2</w:t>
        </w:r>
      </w:hyperlink>
      <w:r>
        <w:t xml:space="preserve">, the </w:t>
      </w:r>
      <w:hyperlink r:id="rId67">
        <w:r>
          <w:rPr>
            <w:color w:val="2F5597"/>
            <w:u w:val="single"/>
          </w:rPr>
          <w:t>DINOv2 model card and code</w:t>
        </w:r>
      </w:hyperlink>
      <w:r>
        <w:t xml:space="preserve">, and </w:t>
      </w:r>
      <w:hyperlink r:id="rId68">
        <w:r>
          <w:rPr>
            <w:color w:val="2F5597"/>
            <w:u w:val="single"/>
          </w:rPr>
          <w:t>AnomalyDINO</w:t>
        </w:r>
      </w:hyperlink>
      <w:r>
        <w:t xml:space="preserve"> with its </w:t>
      </w:r>
      <w:hyperlink r:id="rId69">
        <w:r>
          <w:rPr>
            <w:color w:val="2F5597"/>
            <w:u w:val="single"/>
          </w:rPr>
          <w:t>official code</w:t>
        </w:r>
      </w:hyperlink>
      <w:r>
        <w:t>.</w:t>
      </w:r>
    </w:p>
    <w:p>
      <w:pPr>
        <w:pStyle w:val="ListBullet"/>
        <w:spacing w:before="0" w:after="40" w:line="254" w:lineRule="auto"/>
      </w:pPr>
      <w:r>
        <w:t xml:space="preserve">Parameter-efficient adaptation: </w:t>
      </w:r>
      <w:hyperlink r:id="rId70">
        <w:r>
          <w:rPr>
            <w:color w:val="2F5597"/>
            <w:u w:val="single"/>
          </w:rPr>
          <w:t>LoRA</w:t>
        </w:r>
      </w:hyperlink>
      <w:r>
        <w:t xml:space="preserve"> and the </w:t>
      </w:r>
      <w:hyperlink r:id="rId71">
        <w:r>
          <w:rPr>
            <w:color w:val="2F5597"/>
            <w:u w:val="single"/>
          </w:rPr>
          <w:t>Hugging Face PEFT library</w:t>
        </w:r>
      </w:hyperlink>
      <w:r>
        <w:t>.</w:t>
      </w:r>
    </w:p>
    <w:p>
      <w:pPr>
        <w:pStyle w:val="ListBullet"/>
        <w:spacing w:before="0" w:after="40" w:line="254" w:lineRule="auto"/>
      </w:pPr>
      <w:r>
        <w:t xml:space="preserve">Normal-only objectives: </w:t>
      </w:r>
      <w:hyperlink r:id="rId65">
        <w:r>
          <w:rPr>
            <w:color w:val="2F5597"/>
            <w:u w:val="single"/>
          </w:rPr>
          <w:t>DINO self-distillation</w:t>
        </w:r>
      </w:hyperlink>
      <w:r>
        <w:t xml:space="preserve"> and </w:t>
      </w:r>
      <w:hyperlink r:id="rId72">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73">
        <w:r>
          <w:rPr>
            <w:color w:val="2F5597"/>
            <w:u w:val="single"/>
          </w:rPr>
          <w:t>MVTec AD</w:t>
        </w:r>
      </w:hyperlink>
      <w:r>
        <w:t xml:space="preserve">, </w:t>
      </w:r>
      <w:hyperlink r:id="rId74">
        <w:r>
          <w:rPr>
            <w:color w:val="2F5597"/>
            <w:u w:val="single"/>
          </w:rPr>
          <w:t>Hugging Face models</w:t>
        </w:r>
      </w:hyperlink>
      <w:r>
        <w:t xml:space="preserve"> and </w:t>
      </w:r>
      <w:hyperlink r:id="rId75">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3.1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3">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66">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73">
        <w:r>
          <w:rPr>
            <w:color w:val="2F5597"/>
            <w:u w:val="single"/>
          </w:rPr>
          <w:t>MVTec AD</w:t>
        </w:r>
      </w:hyperlink>
      <w:r>
        <w:t xml:space="preserve"> contains 5,354 images in 15 categories, with defect-free training images and labelled normal and defective test images. </w:t>
      </w:r>
      <w:hyperlink r:id="rId76">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67">
        <w:r>
          <w:rPr>
            <w:color w:val="2F5597"/>
            <w:u w:val="single"/>
          </w:rPr>
          <w:t>Apache-2.0 repository</w:t>
        </w:r>
      </w:hyperlink>
      <w:r>
        <w:t xml:space="preserve">. The frozen route follows </w:t>
      </w:r>
      <w:hyperlink r:id="rId69">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71">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77">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1"/>
      </w:pPr>
      <w:r>
        <w:t>Category 4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2: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78">
        <w:r>
          <w:rPr>
            <w:color w:val="2F5597"/>
            <w:u w:val="single"/>
          </w:rPr>
          <w:t>Learning Fast Approximations of Sparse Coding (LISTA)</w:t>
        </w:r>
      </w:hyperlink>
      <w:r>
        <w:t xml:space="preserve">, ICML 2010; Monga, Li and Eldar, </w:t>
      </w:r>
      <w:hyperlink r:id="rId79">
        <w:r>
          <w:rPr>
            <w:color w:val="2F5597"/>
            <w:u w:val="single"/>
          </w:rPr>
          <w:t>Algorithm Unrolling</w:t>
        </w:r>
      </w:hyperlink>
      <w:r>
        <w:t xml:space="preserve">, IEEE SPM 2021; and Yang et al., </w:t>
      </w:r>
      <w:hyperlink r:id="rId80">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81">
        <w:r>
          <w:rPr>
            <w:color w:val="2F5597"/>
            <w:u w:val="single"/>
          </w:rPr>
          <w:t>Variational Mode Decomposition</w:t>
        </w:r>
      </w:hyperlink>
      <w:r>
        <w:t xml:space="preserve">, with </w:t>
      </w:r>
      <w:hyperlink r:id="rId82">
        <w:r>
          <w:rPr>
            <w:color w:val="2F5597"/>
            <w:u w:val="single"/>
          </w:rPr>
          <w:t>reference Python code</w:t>
        </w:r>
      </w:hyperlink>
      <w:r>
        <w:t xml:space="preserve">, and Rehman and Aftab, </w:t>
      </w:r>
      <w:hyperlink r:id="rId83">
        <w:r>
          <w:rPr>
            <w:color w:val="2F5597"/>
            <w:u w:val="single"/>
          </w:rPr>
          <w:t>Multivariate Variational Mode Decomposition</w:t>
        </w:r>
      </w:hyperlink>
      <w:r>
        <w:t>.</w:t>
      </w:r>
    </w:p>
    <w:p>
      <w:pPr>
        <w:pStyle w:val="ListBullet"/>
        <w:spacing w:before="0" w:after="40" w:line="254" w:lineRule="auto"/>
      </w:pPr>
      <w:r>
        <w:t xml:space="preserve">Ahmad et al., </w:t>
      </w:r>
      <w:hyperlink r:id="rId84">
        <w:r>
          <w:rPr>
            <w:color w:val="2F5597"/>
            <w:u w:val="single"/>
          </w:rPr>
          <w:t>Robust Spatiotemporal Forecasting Using Adaptive Deep-Unfolded VMD</w:t>
        </w:r>
      </w:hyperlink>
      <w:r>
        <w:t xml:space="preserve">, 2025 preprint, with the </w:t>
      </w:r>
      <w:hyperlink r:id="rId85">
        <w:r>
          <w:rPr>
            <w:color w:val="2F5597"/>
            <w:u w:val="single"/>
          </w:rPr>
          <w:t>authors' repository</w:t>
        </w:r>
      </w:hyperlink>
      <w:r>
        <w:t>. The repository currently has no licence file.</w:t>
      </w:r>
    </w:p>
    <w:p>
      <w:r>
        <w:br w:type="page"/>
      </w:r>
    </w:p>
    <w:p>
      <w:pPr>
        <w:pStyle w:val="Heading2"/>
        <w:spacing w:after="140"/>
      </w:pPr>
      <w:r>
        <w:t>Project 4.1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86">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84">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86">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87">
        <w:r>
          <w:rPr>
            <w:color w:val="2F5597"/>
            <w:u w:val="single"/>
          </w:rPr>
          <w:t>original MATLAB implementation</w:t>
        </w:r>
      </w:hyperlink>
      <w:r>
        <w:t xml:space="preserve"> and an </w:t>
      </w:r>
      <w:hyperlink r:id="rId88">
        <w:r>
          <w:rPr>
            <w:color w:val="2F5597"/>
            <w:u w:val="single"/>
          </w:rPr>
          <w:t>MIT-licensed Python implementation</w:t>
        </w:r>
      </w:hyperlink>
      <w:r>
        <w:t xml:space="preserve">. Reimplement the UVMD equations from the </w:t>
      </w:r>
      <w:hyperlink r:id="rId84">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Category 5  Industrial collaboration projects</w:t>
      </w:r>
    </w:p>
    <w:p>
      <w:pPr>
        <w:spacing w:before="0" w:after="100" w:line="254" w:lineRule="auto"/>
      </w:pPr>
      <w:r>
        <w:t>These projects address operational questions defined with Siemens Gamesa and Tetra Pak. The companies supply the data, so the projects begin with a data profile and a precise definition of the available signals, independent units, labels and permitted outputs. Data, trained artefacts and reported results remain subject to the applicable project agreement.</w:t>
      </w:r>
    </w:p>
    <w:p>
      <w:pPr>
        <w:spacing w:before="0" w:after="100" w:line="254" w:lineRule="auto"/>
      </w:pPr>
      <w:r>
        <w:t>The current descriptions state the research direction without assuming that every suggested variable or label is available. The final task, split and primary metric are fixed with the partner after access is confirmed. This first phase is part of the project, not a preliminary result.</w:t>
      </w:r>
    </w:p>
    <w:p>
      <w:pPr>
        <w:pStyle w:val="Heading3"/>
      </w:pPr>
      <w:r>
        <w:t>Master level preferred</w:t>
      </w:r>
    </w:p>
    <w:p>
      <w:pPr>
        <w:spacing w:before="0" w:after="80" w:line="254" w:lineRule="auto"/>
      </w:pPr>
      <w:r>
        <w:t>All three projects are intended primarily for Master students. Projects 5.1 and 5.2 can be reduced to Bachelor level only when a prepared analysis table and a fixed target are supplied. Project 5.3 remains Master-only because cycle non-stationarity is central to the research question.</w:t>
      </w:r>
    </w:p>
    <w:p>
      <w:pPr>
        <w:pStyle w:val="Heading3"/>
      </w:pPr>
      <w:r>
        <w:t>Split by physical unit</w:t>
      </w:r>
    </w:p>
    <w:p>
      <w:pPr>
        <w:spacing w:before="0" w:after="80" w:line="254" w:lineRule="auto"/>
      </w:pPr>
      <w:r>
        <w:t>Windows from one turbine, machine, filtration cycle or production unit must not cross training and test sets. A held-out site, line or turbine type is an additional transfer test only when the available sample count supports it.</w:t>
      </w:r>
    </w:p>
    <w:p>
      <w:pPr>
        <w:pStyle w:val="Heading2"/>
      </w:pPr>
      <w:r>
        <w:t>Before allocation</w:t>
      </w:r>
    </w:p>
    <w:p>
      <w:pPr>
        <w:spacing w:before="0" w:after="100" w:line="254" w:lineRule="auto"/>
      </w:pPr>
      <w:r>
        <w:t>Confirm the data agreement, available variables, sampling and synchronization, number of independent units, label source, downstream target and what may appear in the thesis. If the available data cannot support the proposed comparison, narrow or reformulate the task before allocation.</w:t>
      </w:r>
    </w:p>
    <w:p>
      <w:pPr>
        <w:pStyle w:val="Heading2"/>
      </w:pPr>
      <w:r>
        <w:t>Learn first and find ideas</w:t>
      </w:r>
    </w:p>
    <w:p>
      <w:pPr>
        <w:pStyle w:val="ListBullet"/>
        <w:spacing w:before="0" w:after="40" w:line="254" w:lineRule="auto"/>
      </w:pPr>
      <w:r>
        <w:t xml:space="preserve">Operational-state discovery: </w:t>
      </w:r>
      <w:hyperlink r:id="rId89">
        <w:r>
          <w:rPr>
            <w:color w:val="2F5597"/>
            <w:u w:val="single"/>
          </w:rPr>
          <w:t>TS2Vec</w:t>
        </w:r>
      </w:hyperlink>
      <w:r>
        <w:t xml:space="preserve">, clustering with </w:t>
      </w:r>
      <w:hyperlink r:id="rId90">
        <w:r>
          <w:rPr>
            <w:color w:val="2F5597"/>
            <w:u w:val="single"/>
          </w:rPr>
          <w:t>scikit-learn</w:t>
        </w:r>
      </w:hyperlink>
      <w:r>
        <w:t xml:space="preserve">, and the </w:t>
      </w:r>
      <w:hyperlink r:id="rId91">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92">
        <w:r>
          <w:rPr>
            <w:color w:val="2F5597"/>
            <w:u w:val="single"/>
          </w:rPr>
          <w:t>MiniRocket</w:t>
        </w:r>
      </w:hyperlink>
      <w:r>
        <w:t xml:space="preserve">, </w:t>
      </w:r>
      <w:hyperlink r:id="rId93">
        <w:r>
          <w:rPr>
            <w:color w:val="2F5597"/>
            <w:u w:val="single"/>
          </w:rPr>
          <w:t>InceptionTime</w:t>
        </w:r>
      </w:hyperlink>
      <w:r>
        <w:t xml:space="preserve"> and the </w:t>
      </w:r>
      <w:hyperlink r:id="rId94">
        <w:r>
          <w:rPr>
            <w:color w:val="2F5597"/>
            <w:u w:val="single"/>
          </w:rPr>
          <w:t>sktime toolkit</w:t>
        </w:r>
      </w:hyperlink>
      <w:r>
        <w:t>.</w:t>
      </w:r>
    </w:p>
    <w:p>
      <w:pPr>
        <w:pStyle w:val="ListBullet"/>
        <w:spacing w:before="0" w:after="40" w:line="254" w:lineRule="auto"/>
      </w:pPr>
      <w:r>
        <w:t xml:space="preserve">Representation learning and non-stationarity: </w:t>
      </w:r>
      <w:hyperlink r:id="rId40">
        <w:r>
          <w:rPr>
            <w:color w:val="2F5597"/>
            <w:u w:val="single"/>
          </w:rPr>
          <w:t>TS2Vec</w:t>
        </w:r>
      </w:hyperlink>
      <w:r>
        <w:t xml:space="preserve">, </w:t>
      </w:r>
      <w:hyperlink r:id="rId39">
        <w:r>
          <w:rPr>
            <w:color w:val="2F5597"/>
            <w:u w:val="single"/>
          </w:rPr>
          <w:t>TS-TCC</w:t>
        </w:r>
      </w:hyperlink>
      <w:r>
        <w:t xml:space="preserve"> and </w:t>
      </w:r>
      <w:hyperlink r:id="rId42">
        <w:r>
          <w:rPr>
            <w:color w:val="2F5597"/>
            <w:u w:val="single"/>
          </w:rPr>
          <w:t>SimMTM</w:t>
        </w:r>
      </w:hyperlink>
      <w:r>
        <w:t>.</w:t>
      </w:r>
    </w:p>
    <w:p>
      <w:r>
        <w:br w:type="page"/>
      </w:r>
    </w:p>
    <w:p>
      <w:pPr>
        <w:pStyle w:val="Heading2"/>
        <w:spacing w:after="140"/>
      </w:pPr>
      <w:r>
        <w:t>Project 5.1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89">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40">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Do not judge the result only by silhouette score or a two-dimensional plot. A useful state should be repeatable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5.2  Siemens Gamesa: Inferring drivetrain configuration and kinematics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Turbine-level classification of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95">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the configuration can be inferred from measured vibration and operational data.</w:t>
      </w:r>
    </w:p>
    <w:p>
      <w:pPr>
        <w:spacing w:before="0" w:after="100" w:line="254" w:lineRule="auto"/>
      </w:pPr>
      <w:r>
        <w:rPr>
          <w:b/>
          <w:color w:val="25313C"/>
        </w:rPr>
        <w:t xml:space="preserve">Project goal. </w:t>
      </w:r>
      <w:r>
        <w:t>Predict the drivetrain configuration for a turbine and estimate confidence over the possible configurations. The study should also identify which signal characteristics carry useful configuration information.</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classification study requires enough independent turbines in each class.</w:t>
      </w:r>
    </w:p>
    <w:p>
      <w:pPr>
        <w:spacing w:before="0" w:after="100" w:line="254" w:lineRule="auto"/>
      </w:pPr>
      <w:r>
        <w:rPr>
          <w:b/>
          <w:color w:val="25313C"/>
        </w:rPr>
        <w:t xml:space="preserve">Methods and code. </w:t>
      </w:r>
      <w:r>
        <w:t xml:space="preserve">Begin with a simple classifier such as logistic regression, random forest or gradient boosting on the supplied spectral and operational features. If sequences or spectra are available, compare </w:t>
      </w:r>
      <w:hyperlink r:id="rId96">
        <w:r>
          <w:rPr>
            <w:color w:val="2F5597"/>
            <w:u w:val="single"/>
          </w:rPr>
          <w:t>MiniRocket</w:t>
        </w:r>
      </w:hyperlink>
      <w:r>
        <w:t xml:space="preserve">, </w:t>
      </w:r>
      <w:hyperlink r:id="rId97">
        <w:r>
          <w:rPr>
            <w:color w:val="2F5597"/>
            <w:u w:val="single"/>
          </w:rPr>
          <w:t>InceptionTime</w:t>
        </w:r>
      </w:hyperlink>
      <w:r>
        <w:t xml:space="preserve"> or a compact 1-D CNN. If speed and component geometry are available, add order-domain or characteristic-frequency features as a physics-informed extension.</w:t>
      </w:r>
    </w:p>
    <w:p>
      <w:pPr>
        <w:spacing w:before="0" w:after="100" w:line="254" w:lineRule="auto"/>
      </w:pPr>
      <w:r>
        <w:rPr>
          <w:b/>
          <w:color w:val="25313C"/>
        </w:rPr>
        <w:t xml:space="preserve">Baselines and evaluation. </w:t>
      </w:r>
      <w:r>
        <w:t>Compare majority-class and operational-metadata baselines with feature-based and learned vibration models. Split by turbine; use a site-grouped test only if the data contain enough sites and classes. Report balanced accuracy and macro-F1. For probabilistic predictions, also report calibration and coverage: how often can the system make an automatic decision above a chosen confidence threshold, and how often is that decision correct?</w:t>
      </w:r>
    </w:p>
    <w:p>
      <w:pPr>
        <w:spacing w:before="0" w:after="100" w:line="254" w:lineRule="auto"/>
      </w:pPr>
      <w:r>
        <w:rPr>
          <w:b/>
          <w:color w:val="25313C"/>
        </w:rPr>
        <w:t xml:space="preserve">Practical notes. </w:t>
      </w:r>
      <w:r>
        <w:t>This project is feasible only if enough turbines have reliable configuration labels. Configuration may also correlate with site, turbine age or rating, so these variables must be examined before attributing performance to vibration signatures.</w:t>
      </w:r>
    </w:p>
    <w:p>
      <w:pPr>
        <w:pStyle w:val="Heading3"/>
      </w:pPr>
      <w:r>
        <w:t>Bachelor scope</w:t>
      </w:r>
    </w:p>
    <w:p>
      <w:pPr>
        <w:spacing w:before="0" w:after="100" w:line="254" w:lineRule="auto"/>
      </w:pPr>
      <w:r>
        <w:rPr>
          <w:b/>
        </w:rPr>
        <w:t>Bachelor version.</w:t>
      </w:r>
      <w:r>
        <w:t xml:space="preserve"> Using a prepared feature table and fixed configuration labels, compare one conventional classifier with the metadata-only baseline on turbine-grouped splits.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drivetrain configuration be inferred from vibration signals beyond what operational metadata already reveals, and can the model provide reliable confidence estimates?</w:t>
      </w:r>
      <w:r>
        <w:t xml:space="preserve"> The contribution may be a physics-informed feature set, a hybrid model or a calibrated decision rule. Include a metadata-only control and analyse performance across operating conditions.</w:t>
      </w:r>
    </w:p>
    <w:p>
      <w:r>
        <w:br w:type="page"/>
      </w:r>
    </w:p>
    <w:p>
      <w:pPr>
        <w:pStyle w:val="Heading2"/>
        <w:spacing w:after="140"/>
      </w:pPr>
      <w:r>
        <w:t>Project 5.3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89">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40">
        <w:r>
          <w:rPr>
            <w:color w:val="2F5597"/>
            <w:u w:val="single"/>
          </w:rPr>
          <w:t>TS2Vec</w:t>
        </w:r>
      </w:hyperlink>
      <w:r>
        <w:t xml:space="preserve">, </w:t>
      </w:r>
      <w:hyperlink r:id="rId39">
        <w:r>
          <w:rPr>
            <w:color w:val="2F5597"/>
            <w:u w:val="single"/>
          </w:rPr>
          <w:t>TS-TCC</w:t>
        </w:r>
      </w:hyperlink>
      <w:r>
        <w:t xml:space="preserve"> or </w:t>
      </w:r>
      <w:hyperlink r:id="rId42">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98">
        <w:r>
          <w:rPr>
            <w:color w:val="2F5597"/>
            <w:u w:val="single"/>
          </w:rPr>
          <w:t>shared protocol for self-supervised projects</w:t>
        </w:r>
      </w:hyperlink>
      <w:r>
        <w:t>.</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1.1–1.5</w:t>
      </w:r>
      <w:r>
        <w:t xml:space="preserve">, </w:t>
      </w:r>
      <w:r>
        <w:rPr>
          <w:b/>
        </w:rPr>
        <w:t>2.1</w:t>
      </w:r>
      <w:r>
        <w:t xml:space="preserve"> (UCI-HAR), </w:t>
      </w:r>
      <w:r>
        <w:rPr>
          <w:b/>
        </w:rPr>
        <w:t>2.3</w:t>
      </w:r>
      <w:r>
        <w:t xml:space="preserve"> (ETT) and </w:t>
      </w:r>
      <w:r>
        <w:rPr>
          <w:b/>
        </w:rPr>
        <w:t>3.1</w:t>
      </w:r>
      <w:r>
        <w:t xml:space="preserve"> (MVTec AD). Of these, </w:t>
      </w:r>
      <w:r>
        <w:rPr>
          <w:b/>
        </w:rPr>
        <w:t>1.4</w:t>
      </w:r>
      <w:r>
        <w:t xml:space="preserve"> (MovieLens) and </w:t>
      </w:r>
      <w:r>
        <w:rPr>
          <w:b/>
        </w:rPr>
        <w:t>2.1</w:t>
      </w:r>
      <w:r>
        <w:t xml:space="preserve"> are Bachelor-only; the others also support a Master scope.</w:t>
      </w:r>
    </w:p>
    <w:p>
      <w:pPr>
        <w:spacing w:before="0" w:after="100" w:line="254" w:lineRule="auto"/>
      </w:pPr>
      <w:r>
        <w:t xml:space="preserve">Projects </w:t>
      </w:r>
      <w:r>
        <w:rPr>
          <w:b/>
        </w:rPr>
        <w:t>2.2</w:t>
      </w:r>
      <w:r>
        <w:t xml:space="preserve">, </w:t>
      </w:r>
      <w:r>
        <w:rPr>
          <w:b/>
        </w:rPr>
        <w:t>2.4</w:t>
      </w:r>
      <w:r>
        <w:t xml:space="preserve">, </w:t>
      </w:r>
      <w:r>
        <w:rPr>
          <w:b/>
        </w:rPr>
        <w:t>2.5</w:t>
      </w:r>
      <w:r>
        <w:t xml:space="preserve">, </w:t>
      </w:r>
      <w:r>
        <w:rPr>
          <w:b/>
        </w:rPr>
        <w:t>4.1</w:t>
      </w:r>
      <w:r>
        <w:t xml:space="preserve"> and </w:t>
      </w:r>
      <w:r>
        <w:rPr>
          <w:b/>
        </w:rPr>
        <w:t>5.3</w:t>
      </w:r>
      <w:r>
        <w:t xml:space="preserve"> are intended primarily for Master students. Projects </w:t>
      </w:r>
      <w:r>
        <w:rPr>
          <w:b/>
        </w:rPr>
        <w:t>2.2</w:t>
      </w:r>
      <w:r>
        <w:t xml:space="preserve"> and </w:t>
      </w:r>
      <w:r>
        <w:rPr>
          <w:b/>
        </w:rPr>
        <w:t>2.4</w:t>
      </w:r>
      <w:r>
        <w:t xml:space="preserve"> list reduced Bachelor versions.</w:t>
      </w:r>
    </w:p>
    <w:p>
      <w:pPr>
        <w:spacing w:before="0" w:after="100" w:line="254" w:lineRule="auto"/>
      </w:pPr>
      <w:r>
        <w:t xml:space="preserve">All Category 5 projects are Master-preferred because the data are partner-supplied and the research task must be finalized after data access. Projects </w:t>
      </w:r>
      <w:r>
        <w:rPr>
          <w:b/>
        </w:rPr>
        <w:t>5.1</w:t>
      </w:r>
      <w:r>
        <w:t xml:space="preserve"> and </w:t>
      </w:r>
      <w:r>
        <w:rPr>
          <w:b/>
        </w:rPr>
        <w:t>5.2</w:t>
      </w:r>
      <w:r>
        <w:t xml:space="preserve"> can be offered at Bachelor level only with a prepared analysis table and a fixed target. Project </w:t>
      </w:r>
      <w:r>
        <w:rPr>
          <w:b/>
        </w:rPr>
        <w:t>5.3</w:t>
      </w:r>
      <w:r>
        <w:t xml:space="preserve"> is Master-only.</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5.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distill.pub/2021/gnn-intro/" TargetMode="External"/><Relationship Id="rId14" Type="http://schemas.openxmlformats.org/officeDocument/2006/relationships/hyperlink" Target="https://web.stanford.edu/class/cs224w/projects.html" TargetMode="External"/><Relationship Id="rId15" Type="http://schemas.openxmlformats.org/officeDocument/2006/relationships/hyperlink" Target="https://snap.stanford.edu/class/cs224w-2019/projects.html" TargetMode="External"/><Relationship Id="rId16" Type="http://schemas.openxmlformats.org/officeDocument/2006/relationships/hyperlink" Target="https://pytorch-geometric.readthedocs.io/en/latest/cheatsheet/data_cheatsheet.html" TargetMode="External"/><Relationship Id="rId17" Type="http://schemas.openxmlformats.org/officeDocument/2006/relationships/hyperlink" Target="https://ogb.stanford.edu/docs/home/" TargetMode="External"/><Relationship Id="rId18" Type="http://schemas.openxmlformats.org/officeDocument/2006/relationships/hyperlink" Target="https://snap.stanford.edu/data/" TargetMode="External"/><Relationship Id="rId19" Type="http://schemas.openxmlformats.org/officeDocument/2006/relationships/hyperlink" Target="https://tgb.complexdatalab.com/" TargetMode="External"/><Relationship Id="rId20" Type="http://schemas.openxmlformats.org/officeDocument/2006/relationships/hyperlink" Target="https://medium.com/stanford-cs224w/predicting-evolution-of-dynamic-graphs-7688eca1daf8" TargetMode="External"/><Relationship Id="rId21" Type="http://schemas.openxmlformats.org/officeDocument/2006/relationships/hyperlink" Target="https://medium.com/stanford-cs224w/predicting-water-quality-in-unmonitored-networks-with-rgcns-c72fdd177f0d" TargetMode="External"/><Relationship Id="rId22" Type="http://schemas.openxmlformats.org/officeDocument/2006/relationships/hyperlink" Target="https://medium.com/stanford-cs224w/are-you-for-real-cb0442af43a3" TargetMode="External"/><Relationship Id="rId23" Type="http://schemas.openxmlformats.org/officeDocument/2006/relationships/hyperlink" Target="https://medium.com/stanford-cs224w/applying-graph-ml-techniques-to-ethereum-nft-transactions-d4bde61b02f3" TargetMode="External"/><Relationship Id="rId24" Type="http://schemas.openxmlformats.org/officeDocument/2006/relationships/hyperlink" Target="https://catalog.data.gov/dataset/cmapss-jet-engine-simulated-data" TargetMode="External"/><Relationship Id="rId25" Type="http://schemas.openxmlformats.org/officeDocument/2006/relationships/hyperlink" Target="https://arxiv.org/abs/2401.15964" TargetMode="External"/><Relationship Id="rId26" Type="http://schemas.openxmlformats.org/officeDocument/2006/relationships/hyperlink" Target="https://github.com/Frank-Wang-oss/GNN_RUL_Benchmarking" TargetMode="External"/><Relationship Id="rId27" Type="http://schemas.openxmlformats.org/officeDocument/2006/relationships/hyperlink" Target="https://pytorch-geometric.readthedocs.io/" TargetMode="External"/><Relationship Id="rId28" Type="http://schemas.openxmlformats.org/officeDocument/2006/relationships/hyperlink" Target="https://github.com/liyaguang/DCRNN" TargetMode="External"/><Relationship Id="rId29" Type="http://schemas.openxmlformats.org/officeDocument/2006/relationships/hyperlink" Target="https://arxiv.org/abs/1906.00121" TargetMode="External"/><Relationship Id="rId30" Type="http://schemas.openxmlformats.org/officeDocument/2006/relationships/hyperlink" Target="https://github.com/nnzhan/Graph-WaveNet" TargetMode="External"/><Relationship Id="rId31" Type="http://schemas.openxmlformats.org/officeDocument/2006/relationships/hyperlink" Target="https://pytorch-geometric.readthedocs.io/en/latest/generated/torch_geometric.datasets.EllipticBitcoinDataset.html" TargetMode="External"/><Relationship Id="rId32" Type="http://schemas.openxmlformats.org/officeDocument/2006/relationships/hyperlink" Target="https://arxiv.org/abs/1908.02591" TargetMode="External"/><Relationship Id="rId33" Type="http://schemas.openxmlformats.org/officeDocument/2006/relationships/hyperlink" Target="https://grouplens.org/datasets/movielens/100k/" TargetMode="External"/><Relationship Id="rId34" Type="http://schemas.openxmlformats.org/officeDocument/2006/relationships/hyperlink" Target="https://arxiv.org/abs/2002.02126" TargetMode="External"/><Relationship Id="rId35" Type="http://schemas.openxmlformats.org/officeDocument/2006/relationships/hyperlink" Target="https://github.com/kuandeng/LightGCN" TargetMode="External"/><Relationship Id="rId36" Type="http://schemas.openxmlformats.org/officeDocument/2006/relationships/hyperlink" Target="https://ogb.stanford.edu/docs/graphprop/#ogbg-mol" TargetMode="External"/><Relationship Id="rId37" Type="http://schemas.openxmlformats.org/officeDocument/2006/relationships/hyperlink" Target="https://arxiv.org/abs/2005.00687" TargetMode="External"/><Relationship Id="rId38" Type="http://schemas.openxmlformats.org/officeDocument/2006/relationships/hyperlink" Target="https://www.rdkit.org/" TargetMode="External"/><Relationship Id="rId39" Type="http://schemas.openxmlformats.org/officeDocument/2006/relationships/hyperlink" Target="https://github.com/emadeldeen24/TS-TCC" TargetMode="External"/><Relationship Id="rId40" Type="http://schemas.openxmlformats.org/officeDocument/2006/relationships/hyperlink" Target="https://github.com/zhihanyue/ts2vec" TargetMode="External"/><Relationship Id="rId41" Type="http://schemas.openxmlformats.org/officeDocument/2006/relationships/hyperlink" Target="https://github.com/mims-harvard/TFC-pretraining" TargetMode="External"/><Relationship Id="rId42" Type="http://schemas.openxmlformats.org/officeDocument/2006/relationships/hyperlink" Target="https://github.com/thuml/SimMTM" TargetMode="External"/><Relationship Id="rId43" Type="http://schemas.openxmlformats.org/officeDocument/2006/relationships/hyperlink" Target="https://archive.ics.uci.edu/" TargetMode="External"/><Relationship Id="rId44" Type="http://schemas.openxmlformats.org/officeDocument/2006/relationships/hyperlink" Target="https://physionet.org/" TargetMode="External"/><Relationship Id="rId45" Type="http://schemas.openxmlformats.org/officeDocument/2006/relationships/hyperlink" Target="https://www.timeseriesclassification.com/" TargetMode="External"/><Relationship Id="rId46" Type="http://schemas.openxmlformats.org/officeDocument/2006/relationships/hyperlink" Target="https://forecastingdata.org/" TargetMode="External"/><Relationship Id="rId47" Type="http://schemas.openxmlformats.org/officeDocument/2006/relationships/hyperlink" Target="https://zenodo.org/" TargetMode="External"/><Relationship Id="rId48" Type="http://schemas.openxmlformats.org/officeDocument/2006/relationships/hyperlink" Target="https://archive.ics.uci.edu/dataset/240/human+activity+recognition+using+smartphones" TargetMode="External"/><Relationship Id="rId49" Type="http://schemas.openxmlformats.org/officeDocument/2006/relationships/hyperlink" Target="https://arxiv.org/abs/2106.14112" TargetMode="External"/><Relationship Id="rId50" Type="http://schemas.openxmlformats.org/officeDocument/2006/relationships/hyperlink" Target="https://physionet.org/content/ptb-xl/1.0.3/" TargetMode="External"/><Relationship Id="rId51" Type="http://schemas.openxmlformats.org/officeDocument/2006/relationships/hyperlink" Target="https://arxiv.org/abs/2302.00861" TargetMode="External"/><Relationship Id="rId52" Type="http://schemas.openxmlformats.org/officeDocument/2006/relationships/hyperlink" Target="https://github.com/helme/ecg_ptbxl_benchmarking" TargetMode="External"/><Relationship Id="rId53" Type="http://schemas.openxmlformats.org/officeDocument/2006/relationships/hyperlink" Target="https://github.com/zhouhaoyi/ETDataset" TargetMode="External"/><Relationship Id="rId54" Type="http://schemas.openxmlformats.org/officeDocument/2006/relationships/hyperlink" Target="https://arxiv.org/abs/2202.01575" TargetMode="External"/><Relationship Id="rId55" Type="http://schemas.openxmlformats.org/officeDocument/2006/relationships/hyperlink" Target="https://github.com/salesforce/CoST" TargetMode="External"/><Relationship Id="rId56" Type="http://schemas.openxmlformats.org/officeDocument/2006/relationships/hyperlink" Target="https://github.com/cure-lab/LTSF-Linear" TargetMode="External"/><Relationship Id="rId57" Type="http://schemas.openxmlformats.org/officeDocument/2006/relationships/hyperlink" Target="https://arxiv.org/abs/2211.14730" TargetMode="External"/><Relationship Id="rId58" Type="http://schemas.openxmlformats.org/officeDocument/2006/relationships/hyperlink" Target="https://zenodo.org/records/15056919" TargetMode="External"/><Relationship Id="rId59" Type="http://schemas.openxmlformats.org/officeDocument/2006/relationships/hyperlink" Target="https://arxiv.org/abs/2503.16993" TargetMode="External"/><Relationship Id="rId60" Type="http://schemas.openxmlformats.org/officeDocument/2006/relationships/hyperlink" Target="https://github.com/tbrumue/heapo" TargetMode="External"/><Relationship Id="rId61" Type="http://schemas.openxmlformats.org/officeDocument/2006/relationships/hyperlink" Target="https://mb.uni-paderborn.de/en/kat/research/bearing-datacenter/data-sets-and-download" TargetMode="External"/><Relationship Id="rId62" Type="http://schemas.openxmlformats.org/officeDocument/2006/relationships/hyperlink" Target="https://arxiv.org/abs/2205.10803" TargetMode="External"/><Relationship Id="rId63" Type="http://schemas.openxmlformats.org/officeDocument/2006/relationships/hyperlink" Target="https://github.com/THUDM/GraphMAE" TargetMode="External"/><Relationship Id="rId64" Type="http://schemas.openxmlformats.org/officeDocument/2006/relationships/hyperlink" Target="https://groups.uni-paderborn.de/kat/BearingDataCenter/" TargetMode="External"/><Relationship Id="rId65" Type="http://schemas.openxmlformats.org/officeDocument/2006/relationships/hyperlink" Target="https://arxiv.org/abs/2104.14294" TargetMode="External"/><Relationship Id="rId66" Type="http://schemas.openxmlformats.org/officeDocument/2006/relationships/hyperlink" Target="https://arxiv.org/abs/2304.07193" TargetMode="External"/><Relationship Id="rId67" Type="http://schemas.openxmlformats.org/officeDocument/2006/relationships/hyperlink" Target="https://github.com/facebookresearch/dinov2" TargetMode="External"/><Relationship Id="rId68" Type="http://schemas.openxmlformats.org/officeDocument/2006/relationships/hyperlink" Target="https://arxiv.org/abs/2405.14529" TargetMode="External"/><Relationship Id="rId69" Type="http://schemas.openxmlformats.org/officeDocument/2006/relationships/hyperlink" Target="https://github.com/dammsi/AnomalyDINO" TargetMode="External"/><Relationship Id="rId70" Type="http://schemas.openxmlformats.org/officeDocument/2006/relationships/hyperlink" Target="https://arxiv.org/abs/2106.09685" TargetMode="External"/><Relationship Id="rId71" Type="http://schemas.openxmlformats.org/officeDocument/2006/relationships/hyperlink" Target="https://github.com/huggingface/peft" TargetMode="External"/><Relationship Id="rId72" Type="http://schemas.openxmlformats.org/officeDocument/2006/relationships/hyperlink" Target="https://arxiv.org/abs/2111.06377" TargetMode="External"/><Relationship Id="rId73" Type="http://schemas.openxmlformats.org/officeDocument/2006/relationships/hyperlink" Target="https://www.mvtec.com/research-teaching/datasets/mvtec-ad" TargetMode="External"/><Relationship Id="rId74" Type="http://schemas.openxmlformats.org/officeDocument/2006/relationships/hyperlink" Target="https://huggingface.co/models" TargetMode="External"/><Relationship Id="rId75" Type="http://schemas.openxmlformats.org/officeDocument/2006/relationships/hyperlink" Target="https://github.com/huggingface/pytorch-image-models" TargetMode="External"/><Relationship Id="rId76" Type="http://schemas.openxmlformats.org/officeDocument/2006/relationships/hyperlink" Target="https://www.mvtec.com/research-teaching/datasets/mvtec-ad-2" TargetMode="External"/><Relationship Id="rId77" Type="http://schemas.openxmlformats.org/officeDocument/2006/relationships/hyperlink" Target="https://arxiv.org/abs/2106.08265" TargetMode="External"/><Relationship Id="rId78" Type="http://schemas.openxmlformats.org/officeDocument/2006/relationships/hyperlink" Target="https://icml.cc/Conferences/2010/papers/449.pdf" TargetMode="External"/><Relationship Id="rId79" Type="http://schemas.openxmlformats.org/officeDocument/2006/relationships/hyperlink" Target="https://arxiv.org/abs/1912.10557" TargetMode="External"/><Relationship Id="rId80" Type="http://schemas.openxmlformats.org/officeDocument/2006/relationships/hyperlink" Target="http://papers.neurips.cc/paper/6406-deep-admm-net-for-compressive-sensing-mri.pdf" TargetMode="External"/><Relationship Id="rId81" Type="http://schemas.openxmlformats.org/officeDocument/2006/relationships/hyperlink" Target="https://doi.org/10.1109/TSP.2013.2288675" TargetMode="External"/><Relationship Id="rId82" Type="http://schemas.openxmlformats.org/officeDocument/2006/relationships/hyperlink" Target="https://github.com/vrcarva/vmdpy" TargetMode="External"/><Relationship Id="rId83" Type="http://schemas.openxmlformats.org/officeDocument/2006/relationships/hyperlink" Target="https://doi.org/10.1109/TSP.2019.2951223" TargetMode="External"/><Relationship Id="rId84" Type="http://schemas.openxmlformats.org/officeDocument/2006/relationships/hyperlink" Target="https://arxiv.org/abs/2509.00703" TargetMode="External"/><Relationship Id="rId85" Type="http://schemas.openxmlformats.org/officeDocument/2006/relationships/hyperlink" Target="https://github.com/OsamaAhmad369/MAGN" TargetMode="External"/><Relationship Id="rId86" Type="http://schemas.openxmlformats.org/officeDocument/2006/relationships/hyperlink" Target="https://github.com/liuxu77/LargeST" TargetMode="External"/><Relationship Id="rId87" Type="http://schemas.openxmlformats.org/officeDocument/2006/relationships/hyperlink" Target="https://www.mathworks.com/matlabcentral/fileexchange/72814-multivariate-variational-mode-decomposition" TargetMode="External"/><Relationship Id="rId88" Type="http://schemas.openxmlformats.org/officeDocument/2006/relationships/hyperlink" Target="https://github.com/Dmocrito/mvmd" TargetMode="External"/><Relationship Id="rId89" Type="http://schemas.openxmlformats.org/officeDocument/2006/relationships/hyperlink" Target="https://arxiv.org/abs/2106.10466" TargetMode="External"/><Relationship Id="rId90" Type="http://schemas.openxmlformats.org/officeDocument/2006/relationships/hyperlink" Target="https://scikit-learn.org/stable/modules/clustering.html" TargetMode="External"/><Relationship Id="rId91" Type="http://schemas.openxmlformats.org/officeDocument/2006/relationships/hyperlink" Target="https://umap-learn.readthedocs.io/en/latest/" TargetMode="External"/><Relationship Id="rId92" Type="http://schemas.openxmlformats.org/officeDocument/2006/relationships/hyperlink" Target="https://arxiv.org/abs/2012.08791" TargetMode="External"/><Relationship Id="rId93" Type="http://schemas.openxmlformats.org/officeDocument/2006/relationships/hyperlink" Target="https://arxiv.org/abs/1909.04939" TargetMode="External"/><Relationship Id="rId94" Type="http://schemas.openxmlformats.org/officeDocument/2006/relationships/hyperlink" Target="https://www.sktime.net/en/stable/" TargetMode="External"/><Relationship Id="rId95" Type="http://schemas.openxmlformats.org/officeDocument/2006/relationships/hyperlink" Target="https://arxiv.org/abs/1910.13051" TargetMode="External"/><Relationship Id="rId96" Type="http://schemas.openxmlformats.org/officeDocument/2006/relationships/hyperlink" Target="https://github.com/angus924/rocket" TargetMode="External"/><Relationship Id="rId97" Type="http://schemas.openxmlformats.org/officeDocument/2006/relationships/hyperlink" Target="https://github.com/hfawaz/InceptionTime" TargetMode="External"/><Relationship Id="rId98" Type="http://schemas.openxmlformats.org/officeDocument/2006/relationships/hyperlink" Target="https://nrehman-au.github.io/Student-projects/#shared-protocol-for-self-supervised-proje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Graph applications, self-supervised time-series learning, vision models, signal processing and industrial collaboration</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