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Arial" w:hAnsi="Arial"/>
          <w:b/>
          <w:bCs/>
          <w:u w:val="none"/>
        </w:rPr>
      </w:pPr>
      <w:r>
        <w:rPr>
          <w:rFonts w:ascii="Arial" w:hAnsi="Arial"/>
          <w:b/>
          <w:bCs/>
          <w:u w:val="none"/>
        </w:rPr>
        <w:t xml:space="preserve">1. </w:t>
      </w:r>
      <w:r>
        <w:rPr>
          <w:rFonts w:ascii="Arial" w:hAnsi="Arial"/>
          <w:b/>
          <w:bCs/>
          <w:u w:val="none"/>
        </w:rPr>
        <w:t xml:space="preserve">ΤΟ ΑΡΘΡΟ </w:t>
      </w:r>
    </w:p>
    <w:p>
      <w:pPr>
        <w:pStyle w:val="Normal"/>
        <w:bidi w:val="0"/>
        <w:jc w:val="both"/>
        <w:rPr>
          <w:rFonts w:ascii="Arial" w:hAnsi="Arial"/>
          <w:u w:val="none"/>
        </w:rPr>
      </w:pPr>
      <w:r>
        <w:rPr>
          <w:rFonts w:ascii="Arial" w:hAnsi="Arial"/>
          <w:u w:val="none"/>
        </w:rPr>
        <w:t>Το οριστικό και το αόριστο άρθρο: χρήση και μορφή</w:t>
      </w:r>
    </w:p>
    <w:p>
      <w:pPr>
        <w:pStyle w:val="Normal"/>
        <w:bidi w:val="0"/>
        <w:jc w:val="both"/>
        <w:rPr>
          <w:rFonts w:ascii="Arial" w:hAnsi="Arial"/>
          <w:i/>
          <w:iCs/>
          <w:u w:val="none"/>
        </w:rPr>
      </w:pPr>
      <w:r>
        <w:rPr>
          <w:rFonts w:ascii="Arial" w:hAnsi="Arial"/>
          <w:i/>
          <w:iCs/>
          <w:u w:val="none"/>
        </w:rPr>
        <w:t>Belirli ve belirsiz tanımlıklar: kullanım ve biçim</w:t>
      </w:r>
    </w:p>
    <w:p>
      <w:pPr>
        <w:pStyle w:val="Normal"/>
        <w:bidi w:val="0"/>
        <w:jc w:val="both"/>
        <w:rPr>
          <w:rFonts w:ascii="Arial" w:hAnsi="Arial"/>
          <w:u w:val="none"/>
        </w:rPr>
      </w:pPr>
      <w:r>
        <w:rPr>
          <w:rFonts w:ascii="Arial" w:hAnsi="Arial"/>
          <w:u w:val="none"/>
        </w:rPr>
      </w:r>
    </w:p>
    <w:p>
      <w:pPr>
        <w:pStyle w:val="Normal"/>
        <w:bidi w:val="0"/>
        <w:jc w:val="both"/>
        <w:rPr>
          <w:rFonts w:ascii="Arial" w:hAnsi="Arial"/>
          <w:b/>
          <w:bCs/>
          <w:u w:val="none"/>
        </w:rPr>
      </w:pPr>
      <w:r>
        <w:rPr>
          <w:rFonts w:ascii="Arial" w:hAnsi="Arial"/>
          <w:b/>
          <w:bCs/>
          <w:u w:val="none"/>
        </w:rPr>
        <w:t xml:space="preserve">1.1. </w:t>
      </w:r>
      <w:r>
        <w:rPr>
          <w:rFonts w:ascii="Arial" w:hAnsi="Arial"/>
          <w:b/>
          <w:bCs/>
          <w:u w:val="none"/>
        </w:rPr>
        <w:t xml:space="preserve">Ορισμός – Λειτουργία – Χρήση </w:t>
      </w:r>
    </w:p>
    <w:p>
      <w:pPr>
        <w:pStyle w:val="Normal"/>
        <w:bidi w:val="0"/>
        <w:jc w:val="both"/>
        <w:rPr>
          <w:rFonts w:ascii="Arial" w:hAnsi="Arial"/>
          <w:b/>
          <w:bCs/>
          <w:i/>
          <w:iCs/>
          <w:u w:val="none"/>
        </w:rPr>
      </w:pPr>
      <w:r>
        <w:rPr>
          <w:rFonts w:ascii="Arial" w:hAnsi="Arial"/>
          <w:b/>
          <w:bCs/>
          <w:i/>
          <w:iCs/>
          <w:u w:val="none"/>
        </w:rPr>
        <w:t>Tanım – İşlev – Kullanım</w:t>
      </w:r>
    </w:p>
    <w:p>
      <w:pPr>
        <w:pStyle w:val="Normal"/>
        <w:bidi w:val="0"/>
        <w:jc w:val="both"/>
        <w:rPr>
          <w:rFonts w:ascii="Arial" w:hAnsi="Arial"/>
          <w:b/>
          <w:bCs/>
          <w:u w:val="none"/>
        </w:rPr>
      </w:pPr>
      <w:r>
        <w:rPr>
          <w:rFonts w:ascii="Arial" w:hAnsi="Arial"/>
          <w:b/>
          <w:bCs/>
          <w:u w:val="none"/>
        </w:rPr>
      </w:r>
    </w:p>
    <w:p>
      <w:pPr>
        <w:pStyle w:val="Normal"/>
        <w:bidi w:val="0"/>
        <w:jc w:val="both"/>
        <w:rPr>
          <w:rFonts w:ascii="Arial" w:hAnsi="Arial"/>
          <w:u w:val="none"/>
        </w:rPr>
      </w:pPr>
      <w:r>
        <w:rPr>
          <w:rFonts w:ascii="Arial" w:hAnsi="Arial"/>
          <w:u w:val="none"/>
        </w:rPr>
        <w:t>Το άρθρο είναι ένα μέρος του λόγου που βρίσκεται πριν από ουσιαστικό και του προσδίδει τη σημασία του οριστικού ή του μη οριστικού, δηλαδή του συγκεκριμένου ή του μη συγκεκριμένου,</w:t>
      </w:r>
    </w:p>
    <w:p>
      <w:pPr>
        <w:pStyle w:val="Normal"/>
        <w:bidi w:val="0"/>
        <w:jc w:val="both"/>
        <w:rPr>
          <w:rFonts w:ascii="Arial" w:hAnsi="Arial"/>
          <w:u w:val="none"/>
        </w:rPr>
      </w:pPr>
      <w:r>
        <w:rPr>
          <w:rFonts w:ascii="Arial" w:hAnsi="Arial"/>
          <w:u w:val="none"/>
        </w:rPr>
        <w:t xml:space="preserve">π.χ. </w:t>
      </w:r>
      <w:r>
        <w:rPr>
          <w:rFonts w:ascii="Arial" w:hAnsi="Arial"/>
          <w:b/>
          <w:bCs/>
          <w:i/>
          <w:iCs/>
          <w:u w:val="none"/>
        </w:rPr>
        <w:t>Οι</w:t>
      </w:r>
      <w:r>
        <w:rPr>
          <w:rFonts w:ascii="Arial" w:hAnsi="Arial"/>
          <w:i/>
          <w:iCs/>
          <w:u w:val="none"/>
        </w:rPr>
        <w:t xml:space="preserve"> λεωφόροι </w:t>
      </w:r>
      <w:r>
        <w:rPr>
          <w:rFonts w:ascii="Arial" w:hAnsi="Arial"/>
          <w:b/>
          <w:bCs/>
          <w:i/>
          <w:iCs/>
          <w:u w:val="none"/>
        </w:rPr>
        <w:t>της</w:t>
      </w:r>
      <w:r>
        <w:rPr>
          <w:rFonts w:ascii="Arial" w:hAnsi="Arial"/>
          <w:i/>
          <w:iCs/>
          <w:u w:val="none"/>
        </w:rPr>
        <w:t xml:space="preserve"> πόλης μας.</w:t>
      </w:r>
      <w:r>
        <w:rPr>
          <w:rFonts w:ascii="Arial" w:hAnsi="Arial"/>
          <w:b/>
          <w:bCs/>
          <w:i/>
          <w:iCs/>
          <w:u w:val="none"/>
        </w:rPr>
        <w:t xml:space="preserve"> Ένα </w:t>
      </w:r>
      <w:r>
        <w:rPr>
          <w:rFonts w:ascii="Arial" w:hAnsi="Arial"/>
          <w:i/>
          <w:iCs/>
          <w:u w:val="none"/>
        </w:rPr>
        <w:t xml:space="preserve">λιβάδι δίπλα από </w:t>
      </w:r>
      <w:r>
        <w:rPr>
          <w:rFonts w:ascii="Arial" w:hAnsi="Arial"/>
          <w:b/>
          <w:bCs/>
          <w:i/>
          <w:iCs/>
          <w:u w:val="none"/>
        </w:rPr>
        <w:t>το</w:t>
      </w:r>
      <w:r>
        <w:rPr>
          <w:rFonts w:ascii="Arial" w:hAnsi="Arial"/>
          <w:i/>
          <w:iCs/>
          <w:u w:val="none"/>
        </w:rPr>
        <w:t xml:space="preserve"> ποτάμι.</w:t>
      </w:r>
    </w:p>
    <w:p>
      <w:pPr>
        <w:pStyle w:val="Normal"/>
        <w:bidi w:val="0"/>
        <w:jc w:val="both"/>
        <w:rPr>
          <w:rFonts w:ascii="Arial" w:hAnsi="Arial"/>
          <w:i/>
          <w:iCs/>
          <w:u w:val="none"/>
        </w:rPr>
      </w:pPr>
      <w:r>
        <w:rPr>
          <w:rFonts w:ascii="Arial" w:hAnsi="Arial"/>
          <w:i/>
          <w:iCs/>
          <w:u w:val="none"/>
        </w:rPr>
      </w:r>
    </w:p>
    <w:p>
      <w:pPr>
        <w:pStyle w:val="Normal"/>
        <w:bidi w:val="0"/>
        <w:jc w:val="both"/>
        <w:rPr>
          <w:rFonts w:ascii="Arial" w:hAnsi="Arial"/>
          <w:u w:val="none"/>
        </w:rPr>
      </w:pPr>
      <w:r>
        <w:rPr>
          <w:rFonts w:ascii="Arial" w:hAnsi="Arial"/>
          <w:u w:val="none"/>
        </w:rPr>
        <w:t>Μερικές φορές βρίσκεται και πριν από άλλα μέρη του λόγου, τα οποία όμως λειτουργούν ως ουσιαστικά,</w:t>
      </w:r>
    </w:p>
    <w:p>
      <w:pPr>
        <w:pStyle w:val="Normal"/>
        <w:bidi w:val="0"/>
        <w:jc w:val="both"/>
        <w:rPr>
          <w:rFonts w:ascii="Arial" w:hAnsi="Arial"/>
          <w:u w:val="none"/>
        </w:rPr>
      </w:pPr>
      <w:r>
        <w:rPr>
          <w:rFonts w:ascii="Arial" w:hAnsi="Arial"/>
          <w:u w:val="none"/>
        </w:rPr>
        <w:t xml:space="preserve">π.χ. </w:t>
      </w:r>
      <w:r>
        <w:rPr>
          <w:rFonts w:ascii="Arial" w:hAnsi="Arial"/>
          <w:i/>
          <w:iCs/>
          <w:u w:val="none"/>
        </w:rPr>
        <w:t xml:space="preserve">Ακούει </w:t>
      </w:r>
      <w:r>
        <w:rPr>
          <w:rFonts w:ascii="Arial" w:hAnsi="Arial"/>
          <w:b/>
          <w:bCs/>
          <w:i/>
          <w:iCs/>
          <w:u w:val="none"/>
        </w:rPr>
        <w:t>τα</w:t>
      </w:r>
      <w:r>
        <w:rPr>
          <w:rFonts w:ascii="Arial" w:hAnsi="Arial"/>
          <w:i/>
          <w:iCs/>
          <w:u w:val="none"/>
        </w:rPr>
        <w:t xml:space="preserve"> ίδια και </w:t>
      </w:r>
      <w:r>
        <w:rPr>
          <w:rFonts w:ascii="Arial" w:hAnsi="Arial"/>
          <w:b/>
          <w:bCs/>
          <w:i/>
          <w:iCs/>
          <w:u w:val="none"/>
        </w:rPr>
        <w:t>τα</w:t>
      </w:r>
      <w:r>
        <w:rPr>
          <w:rFonts w:ascii="Arial" w:hAnsi="Arial"/>
          <w:i/>
          <w:iCs/>
          <w:u w:val="none"/>
        </w:rPr>
        <w:t xml:space="preserve"> ίδια.</w:t>
      </w:r>
    </w:p>
    <w:p>
      <w:pPr>
        <w:pStyle w:val="Normal"/>
        <w:bidi w:val="0"/>
        <w:jc w:val="both"/>
        <w:rPr>
          <w:rFonts w:ascii="Arial" w:hAnsi="Arial"/>
          <w:i/>
          <w:iCs/>
          <w:u w:val="none"/>
        </w:rPr>
      </w:pPr>
      <w:r>
        <w:rPr>
          <w:rFonts w:ascii="Arial" w:hAnsi="Arial"/>
          <w:i/>
          <w:iCs/>
          <w:u w:val="none"/>
        </w:rPr>
      </w:r>
    </w:p>
    <w:p>
      <w:pPr>
        <w:pStyle w:val="Normal"/>
        <w:bidi w:val="0"/>
        <w:jc w:val="both"/>
        <w:rPr>
          <w:rFonts w:ascii="Arial" w:hAnsi="Arial"/>
          <w:i/>
          <w:iCs/>
          <w:u w:val="none"/>
        </w:rPr>
      </w:pPr>
      <w:r>
        <w:rPr>
          <w:rFonts w:ascii="Arial" w:hAnsi="Arial"/>
          <w:i/>
          <w:iCs/>
          <w:u w:val="none"/>
        </w:rPr>
        <w:t>Artikel</w:t>
      </w:r>
      <w:r>
        <w:rPr>
          <w:rFonts w:ascii="Arial" w:hAnsi="Arial"/>
          <w:i/>
          <w:iCs/>
          <w:u w:val="none"/>
        </w:rPr>
        <w:t>, bir ismin önüne gelen ve ona belirli veya belirsiz, yani özel veya özel olmayan anlamını veren bir sözcük türüdür; örneğin: Şehrimizin caddeleri. Nehrin yanındaki bir çayır. Bazen de isim gibi işlev gören diğer sözcük türlerinin önüne de gelir; örneğin: Aynı şekilde ses çıkarıyor ve aynı.</w:t>
      </w:r>
    </w:p>
    <w:p>
      <w:pPr>
        <w:pStyle w:val="Normal"/>
        <w:bidi w:val="0"/>
        <w:jc w:val="both"/>
        <w:rPr>
          <w:rFonts w:ascii="Arial" w:hAnsi="Arial"/>
          <w:i/>
          <w:iCs/>
          <w:u w:val="none"/>
        </w:rPr>
      </w:pPr>
      <w:r>
        <w:rPr>
          <w:rFonts w:ascii="Arial" w:hAnsi="Arial"/>
          <w:i/>
          <w:iCs/>
          <w:u w:val="none"/>
        </w:rPr>
      </w:r>
    </w:p>
    <w:p>
      <w:pPr>
        <w:pStyle w:val="Normal"/>
        <w:bidi w:val="0"/>
        <w:jc w:val="both"/>
        <w:rPr>
          <w:rFonts w:ascii="Arial" w:hAnsi="Arial"/>
          <w:u w:val="none"/>
        </w:rPr>
      </w:pPr>
      <w:r>
        <w:rPr>
          <w:rFonts w:ascii="Arial" w:hAnsi="Arial"/>
          <w:u w:val="none"/>
        </w:rPr>
        <w:t xml:space="preserve">Η νέα ελληνική διαθέτει δύο άρθρα, ένα </w:t>
      </w:r>
      <w:r>
        <w:rPr>
          <w:rFonts w:ascii="Arial" w:hAnsi="Arial"/>
          <w:b/>
          <w:bCs/>
          <w:u w:val="none"/>
        </w:rPr>
        <w:t>οριστικό</w:t>
      </w:r>
      <w:r>
        <w:rPr>
          <w:rFonts w:ascii="Arial" w:hAnsi="Arial"/>
          <w:u w:val="none"/>
        </w:rPr>
        <w:t xml:space="preserve"> και ένα </w:t>
      </w:r>
      <w:r>
        <w:rPr>
          <w:rFonts w:ascii="Arial" w:hAnsi="Arial"/>
          <w:b/>
          <w:bCs/>
          <w:u w:val="none"/>
        </w:rPr>
        <w:t>αόριστο</w:t>
      </w:r>
      <w:r>
        <w:rPr>
          <w:rFonts w:ascii="Arial" w:hAnsi="Arial"/>
          <w:u w:val="none"/>
        </w:rPr>
        <w:t>. Με το οριστικό άρθρο είτε γίνεται λόγος για κάτι (πρόσωπο, ζώο, πράγμα, έννοια) που είναι γνωστό ή αναγνωρίσιμο από τα άτομα που συμμετέχουν στην επικοινωνία είτε γίνεται αναφορά σε στοιχείο αντιπροσωπευτικό ενός συνόλου,</w:t>
      </w:r>
    </w:p>
    <w:p>
      <w:pPr>
        <w:pStyle w:val="Normal"/>
        <w:bidi w:val="0"/>
        <w:jc w:val="both"/>
        <w:rPr>
          <w:rFonts w:ascii="Arial" w:hAnsi="Arial"/>
          <w:u w:val="none"/>
        </w:rPr>
      </w:pPr>
      <w:r>
        <w:rPr>
          <w:rFonts w:ascii="Arial" w:hAnsi="Arial"/>
          <w:u w:val="none"/>
        </w:rPr>
        <w:t xml:space="preserve">π.χ. </w:t>
      </w:r>
      <w:r>
        <w:rPr>
          <w:rFonts w:ascii="Arial" w:hAnsi="Arial"/>
          <w:i/>
          <w:iCs/>
          <w:u w:val="none"/>
        </w:rPr>
        <w:t xml:space="preserve">Μην αγγίζεις </w:t>
      </w:r>
      <w:r>
        <w:rPr>
          <w:rFonts w:ascii="Arial" w:hAnsi="Arial"/>
          <w:b/>
          <w:bCs/>
          <w:i/>
          <w:iCs/>
          <w:u w:val="none"/>
        </w:rPr>
        <w:t>τον</w:t>
      </w:r>
      <w:r>
        <w:rPr>
          <w:rFonts w:ascii="Arial" w:hAnsi="Arial"/>
          <w:i/>
          <w:iCs/>
          <w:u w:val="none"/>
        </w:rPr>
        <w:t xml:space="preserve"> τοίχο. </w:t>
      </w:r>
      <w:r>
        <w:rPr>
          <w:rFonts w:ascii="Arial" w:hAnsi="Arial"/>
          <w:b/>
          <w:bCs/>
          <w:i/>
          <w:iCs/>
          <w:u w:val="none"/>
        </w:rPr>
        <w:t>Το</w:t>
      </w:r>
      <w:r>
        <w:rPr>
          <w:rFonts w:ascii="Arial" w:hAnsi="Arial"/>
          <w:i/>
          <w:iCs/>
          <w:u w:val="none"/>
        </w:rPr>
        <w:t xml:space="preserve"> ελάφι είναι υπερήφανο ζώο.</w:t>
      </w:r>
    </w:p>
    <w:p>
      <w:pPr>
        <w:pStyle w:val="Normal"/>
        <w:bidi w:val="0"/>
        <w:jc w:val="both"/>
        <w:rPr>
          <w:rFonts w:ascii="Arial" w:hAnsi="Arial"/>
          <w:u w:val="none"/>
        </w:rPr>
      </w:pPr>
      <w:r>
        <w:rPr>
          <w:rFonts w:ascii="Arial" w:hAnsi="Arial"/>
          <w:u w:val="none"/>
        </w:rPr>
        <w:t>Με το αόριστο άρθρο γίνεται λόγος για κάτι (πρόσωπο, ζώο, πράγμα, έννοια) που δεν είναι γνωστό ή αναγνωρίσιμο από τα άτομα που συμμετέχουν στην επικοινωνία,</w:t>
      </w:r>
    </w:p>
    <w:p>
      <w:pPr>
        <w:pStyle w:val="Normal"/>
        <w:bidi w:val="0"/>
        <w:jc w:val="both"/>
        <w:rPr>
          <w:rFonts w:ascii="Arial" w:hAnsi="Arial"/>
          <w:u w:val="none"/>
        </w:rPr>
      </w:pPr>
      <w:r>
        <w:rPr>
          <w:rFonts w:ascii="Arial" w:hAnsi="Arial"/>
          <w:u w:val="none"/>
        </w:rPr>
        <w:t xml:space="preserve">π.χ. </w:t>
      </w:r>
      <w:r>
        <w:rPr>
          <w:rFonts w:ascii="Arial" w:hAnsi="Arial"/>
          <w:i/>
          <w:iCs/>
          <w:u w:val="none"/>
        </w:rPr>
        <w:t xml:space="preserve">Προχθές συνάντησα </w:t>
      </w:r>
      <w:r>
        <w:rPr>
          <w:rFonts w:ascii="Arial" w:hAnsi="Arial"/>
          <w:b/>
          <w:bCs/>
          <w:i/>
          <w:iCs/>
          <w:u w:val="none"/>
        </w:rPr>
        <w:t>έναν</w:t>
      </w:r>
      <w:r>
        <w:rPr>
          <w:rFonts w:ascii="Arial" w:hAnsi="Arial"/>
          <w:i/>
          <w:iCs/>
          <w:u w:val="none"/>
        </w:rPr>
        <w:t xml:space="preserve"> παλιό μου φίλο.</w:t>
      </w:r>
      <w:r>
        <w:rPr>
          <w:rFonts w:ascii="Arial" w:hAnsi="Arial"/>
          <w:u w:val="none"/>
        </w:rPr>
        <w:t xml:space="preserve"> Η απουσία επίσης του οριστικού άρθρου στον πληθυντικό αριθμό προσδίδει έναν παρόμοιο αοριστολογικό χαρακτήρα στο ουσιαστικό,</w:t>
      </w:r>
    </w:p>
    <w:p>
      <w:pPr>
        <w:pStyle w:val="Normal"/>
        <w:bidi w:val="0"/>
        <w:jc w:val="both"/>
        <w:rPr>
          <w:rFonts w:ascii="Arial" w:hAnsi="Arial"/>
          <w:u w:val="none"/>
        </w:rPr>
      </w:pPr>
      <w:r>
        <w:rPr>
          <w:rFonts w:ascii="Arial" w:hAnsi="Arial"/>
          <w:u w:val="none"/>
        </w:rPr>
        <w:t>π.χ. Ήρθαν τουρίστες στην πόλη μας.</w:t>
      </w:r>
    </w:p>
    <w:p>
      <w:pPr>
        <w:pStyle w:val="Normal"/>
        <w:bidi w:val="0"/>
        <w:jc w:val="both"/>
        <w:rPr>
          <w:rFonts w:ascii="Arial" w:hAnsi="Arial"/>
          <w:u w:val="none"/>
        </w:rPr>
      </w:pPr>
      <w:r>
        <w:rPr>
          <w:rFonts w:ascii="Arial" w:hAnsi="Arial"/>
          <w:u w:val="none"/>
        </w:rPr>
      </w:r>
    </w:p>
    <w:p>
      <w:pPr>
        <w:pStyle w:val="Normal"/>
        <w:bidi w:val="0"/>
        <w:jc w:val="both"/>
        <w:rPr>
          <w:rFonts w:ascii="Arial" w:hAnsi="Arial"/>
          <w:i/>
          <w:iCs/>
          <w:u w:val="none"/>
        </w:rPr>
      </w:pPr>
      <w:r>
        <w:rPr>
          <w:rFonts w:ascii="Arial" w:hAnsi="Arial"/>
          <w:i/>
          <w:iCs/>
          <w:u w:val="none"/>
        </w:rPr>
        <w:t>Modern Yunancada iki tanımlık vardır: belirli ve belirsiz. Belirli tanımlık ya iletişimde yer alan kişiler tarafından bilinen veya tanınabilir bir şeye (kişi, hayvan, nesne, kavram) atıfta bulunur ya da bir bütünün temsilcisi olan bir unsura atıfta bulunur, örneğin: Duvara dokunma. Geyik gururlu bir hayvandır.Belirsiz tanımlık, iletişimde yer alan kişiler tarafından bilinmeyen veya tanınmayan bir şeye (kişi, hayvan, şey, kavram) atıfta bulunur; örneğin, Dünden önceki gün eski bir arkadaşımla karşılaştım. Çoğulda belirli tanımlığın olmaması da isme benzer bir aoristolojik karakter kazandırır; örneğin, Turistler şehrimize geldi.</w:t>
      </w:r>
    </w:p>
    <w:p>
      <w:pPr>
        <w:pStyle w:val="Normal"/>
        <w:bidi w:val="0"/>
        <w:jc w:val="both"/>
        <w:rPr>
          <w:rFonts w:ascii="Arial" w:hAnsi="Arial"/>
          <w:u w:val="none"/>
        </w:rPr>
      </w:pPr>
      <w:r>
        <w:rPr>
          <w:rFonts w:ascii="Arial" w:hAnsi="Arial"/>
          <w:u w:val="none"/>
        </w:rPr>
      </w:r>
    </w:p>
    <w:p>
      <w:pPr>
        <w:pStyle w:val="Normal"/>
        <w:bidi w:val="0"/>
        <w:jc w:val="both"/>
        <w:rPr>
          <w:rFonts w:ascii="Arial" w:hAnsi="Arial"/>
          <w:b/>
          <w:bCs/>
        </w:rPr>
      </w:pPr>
      <w:r>
        <w:rPr>
          <w:rFonts w:ascii="Arial" w:hAnsi="Arial"/>
          <w:b/>
          <w:bCs/>
          <w:u w:val="none"/>
        </w:rPr>
        <w:t>1.2.</w:t>
      </w:r>
      <w:r>
        <w:rPr>
          <w:rFonts w:ascii="Arial" w:hAnsi="Arial"/>
          <w:b/>
          <w:bCs/>
        </w:rPr>
        <w:t xml:space="preserve">Μορφολογία </w:t>
      </w:r>
    </w:p>
    <w:p>
      <w:pPr>
        <w:pStyle w:val="Normal"/>
        <w:bidi w:val="0"/>
        <w:jc w:val="both"/>
        <w:rPr>
          <w:rFonts w:ascii="Arial" w:hAnsi="Arial"/>
          <w:u w:val="none"/>
        </w:rPr>
      </w:pPr>
      <w:r>
        <w:rPr>
          <w:rFonts w:ascii="Arial" w:hAnsi="Arial"/>
          <w:u w:val="none"/>
        </w:rPr>
        <w:t>Το οριστικό άρθρο παρουσιάζει τύπους και στον ενικό και στον πληθυντικό αριθμό, ενώ το αόριστο μόνο στον ενικό αριθμό και των τριών γενών.</w:t>
      </w:r>
    </w:p>
    <w:p>
      <w:pPr>
        <w:pStyle w:val="Normal"/>
        <w:bidi w:val="0"/>
        <w:jc w:val="both"/>
        <w:rPr>
          <w:rFonts w:ascii="Arial" w:hAnsi="Arial"/>
          <w:u w:val="none"/>
        </w:rPr>
      </w:pPr>
      <w:r>
        <w:rPr>
          <w:rFonts w:ascii="Arial" w:hAnsi="Arial"/>
          <w:u w:val="none"/>
        </w:rPr>
      </w:r>
    </w:p>
    <w:p>
      <w:pPr>
        <w:pStyle w:val="Normal"/>
        <w:bidi w:val="0"/>
        <w:jc w:val="both"/>
        <w:rPr>
          <w:rFonts w:ascii="Arial" w:hAnsi="Arial"/>
          <w:i/>
          <w:iCs/>
          <w:u w:val="none"/>
        </w:rPr>
      </w:pPr>
      <w:r>
        <w:rPr>
          <w:rFonts w:ascii="Arial" w:hAnsi="Arial"/>
          <w:i/>
          <w:iCs/>
          <w:u w:val="none"/>
        </w:rPr>
        <w:t>Belirli tanımlık hem tekil hem de çoğul hallerde kullanılırken, belirsiz tanımlık yalnızca her üç cinsiyetin tekil hallerinde kullanılır.</w:t>
      </w:r>
    </w:p>
    <w:p>
      <w:pPr>
        <w:pStyle w:val="Normal"/>
        <w:bidi w:val="0"/>
        <w:jc w:val="both"/>
        <w:rPr>
          <w:rFonts w:ascii="Arial" w:hAnsi="Arial"/>
          <w:u w:val="none"/>
        </w:rPr>
      </w:pPr>
      <w:r>
        <w:rPr>
          <w:rFonts w:ascii="Arial" w:hAnsi="Arial"/>
          <w:u w:val="none"/>
        </w:rPr>
      </w:r>
    </w:p>
    <w:p>
      <w:pPr>
        <w:pStyle w:val="Normal"/>
        <w:bidi w:val="0"/>
        <w:jc w:val="both"/>
        <w:rPr>
          <w:rFonts w:ascii="Arial" w:hAnsi="Arial"/>
          <w:u w:val="none"/>
        </w:rPr>
      </w:pPr>
      <w:r>
        <w:rPr>
          <w:rFonts w:ascii="Arial" w:hAnsi="Arial"/>
          <w:u w:val="none"/>
        </w:rPr>
      </w:r>
    </w:p>
    <w:p>
      <w:pPr>
        <w:pStyle w:val="Normal"/>
        <w:bidi w:val="0"/>
        <w:jc w:val="both"/>
        <w:rPr>
          <w:rFonts w:ascii="Arial" w:hAnsi="Arial"/>
          <w:u w:val="none"/>
        </w:rPr>
      </w:pPr>
      <w:r>
        <w:rPr>
          <w:rFonts w:ascii="Arial" w:hAnsi="Arial"/>
          <w:u w:val="none"/>
        </w:rPr>
        <w:t>Κ λ ί σ η – Π α ρ α τ η ρ ή σ ε ι ς</w:t>
      </w:r>
    </w:p>
    <w:p>
      <w:pPr>
        <w:pStyle w:val="Normal"/>
        <w:bidi w:val="0"/>
        <w:jc w:val="both"/>
        <w:rPr>
          <w:rFonts w:ascii="Arial" w:hAnsi="Arial"/>
          <w:u w:val="none"/>
        </w:rPr>
      </w:pPr>
      <w:r>
        <w:rPr>
          <w:rFonts w:ascii="Arial" w:hAnsi="Arial"/>
          <w:u w:val="none"/>
        </w:rPr>
      </w:r>
    </w:p>
    <w:p>
      <w:pPr>
        <w:pStyle w:val="Normal"/>
        <w:bidi w:val="0"/>
        <w:jc w:val="both"/>
        <w:rPr>
          <w:rFonts w:ascii="Arial" w:hAnsi="Arial"/>
        </w:rPr>
      </w:pPr>
      <w:r>
        <w:rPr>
          <w:rFonts w:ascii="Arial" w:hAnsi="Arial"/>
          <w:u w:val="none"/>
        </w:rPr>
        <w:t xml:space="preserve">a. </w:t>
      </w:r>
      <w:r>
        <w:rPr>
          <w:rFonts w:ascii="Arial" w:hAnsi="Arial"/>
        </w:rPr>
        <w:t>Το οριστ ικό άρθρο</w:t>
      </w:r>
    </w:p>
    <w:p>
      <w:pPr>
        <w:pStyle w:val="Normal"/>
        <w:bidi w:val="0"/>
        <w:jc w:val="both"/>
        <w:rPr>
          <w:rFonts w:ascii="Arial" w:hAnsi="Arial"/>
        </w:rPr>
      </w:pPr>
      <w:r>
        <w:rPr>
          <w:rFonts w:ascii="Arial" w:hAnsi="Arial"/>
        </w:rPr>
        <w:t xml:space="preserve"> </w:t>
      </w:r>
      <w:r>
        <w:rPr>
          <w:rFonts w:ascii="Arial" w:hAnsi="Arial"/>
        </w:rPr>
        <w:t>a. Belirli tanımlık</w:t>
      </w:r>
    </w:p>
    <w:tbl>
      <w:tblPr>
        <w:tblW w:w="5000" w:type="pct"/>
        <w:jc w:val="start"/>
        <w:tblInd w:w="-7" w:type="dxa"/>
        <w:tblLayout w:type="fixed"/>
        <w:tblCellMar>
          <w:top w:w="0" w:type="dxa"/>
          <w:start w:w="0" w:type="dxa"/>
          <w:bottom w:w="0" w:type="dxa"/>
          <w:end w:w="0" w:type="dxa"/>
        </w:tblCellMar>
      </w:tblPr>
      <w:tblGrid>
        <w:gridCol w:w="2409"/>
        <w:gridCol w:w="2410"/>
        <w:gridCol w:w="2409"/>
        <w:gridCol w:w="2410"/>
      </w:tblGrid>
      <w:tr>
        <w:trPr/>
        <w:tc>
          <w:tcPr>
            <w:tcW w:w="9638" w:type="dxa"/>
            <w:gridSpan w:val="4"/>
            <w:tcBorders>
              <w:top w:val="single" w:sz="6" w:space="0" w:color="009353"/>
              <w:start w:val="single" w:sz="6" w:space="0" w:color="009353"/>
              <w:end w:val="single" w:sz="6" w:space="0" w:color="009353"/>
            </w:tcBorders>
            <w:shd w:fill="009353" w:val="clear"/>
          </w:tcPr>
          <w:p>
            <w:pPr>
              <w:pStyle w:val="Tabloerii"/>
              <w:bidi w:val="0"/>
              <w:jc w:val="center"/>
              <w:rPr>
                <w:rFonts w:ascii="Arial" w:hAnsi="Arial"/>
                <w:b w:val="false"/>
                <w:bCs w:val="false"/>
                <w:i w:val="false"/>
                <w:iCs w:val="false"/>
                <w:strike w:val="false"/>
                <w:dstrike w:val="false"/>
                <w:outline w:val="false"/>
                <w:shadow w:val="false"/>
                <w:color w:val="FFFFFF"/>
                <w:sz w:val="24"/>
                <w:szCs w:val="24"/>
                <w:u w:val="none"/>
              </w:rPr>
            </w:pPr>
            <w:r>
              <w:rPr>
                <w:rFonts w:ascii="Arial" w:hAnsi="Arial"/>
                <w:b/>
                <w:bCs/>
                <w:i w:val="false"/>
                <w:iCs w:val="false"/>
                <w:strike w:val="false"/>
                <w:dstrike w:val="false"/>
                <w:outline w:val="false"/>
                <w:shadow w:val="false"/>
                <w:color w:val="FFFFFF"/>
                <w:sz w:val="24"/>
                <w:szCs w:val="24"/>
                <w:u w:val="none"/>
              </w:rPr>
              <w:t>ε ν ι κ ό ς  α ρ ι θ μ ό ς</w:t>
            </w:r>
            <w:r>
              <w:rPr>
                <w:rFonts w:ascii="Arial" w:hAnsi="Arial"/>
                <w:b w:val="false"/>
                <w:bCs w:val="false"/>
                <w:i w:val="false"/>
                <w:iCs w:val="false"/>
                <w:strike w:val="false"/>
                <w:dstrike w:val="false"/>
                <w:outline w:val="false"/>
                <w:shadow w:val="false"/>
                <w:color w:val="FFFFFF"/>
                <w:sz w:val="24"/>
                <w:szCs w:val="24"/>
                <w:u w:val="none"/>
              </w:rPr>
              <w:t xml:space="preserve"> </w:t>
            </w:r>
          </w:p>
        </w:tc>
      </w:tr>
      <w:tr>
        <w:trPr/>
        <w:tc>
          <w:tcPr>
            <w:tcW w:w="2409" w:type="dxa"/>
            <w:tcBorders>
              <w:start w:val="single" w:sz="6" w:space="0" w:color="009353"/>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410"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αρσενικό </w:t>
            </w:r>
          </w:p>
        </w:tc>
        <w:tc>
          <w:tcPr>
            <w:tcW w:w="2409"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Θηλυκό </w:t>
            </w:r>
          </w:p>
        </w:tc>
        <w:tc>
          <w:tcPr>
            <w:tcW w:w="2410" w:type="dxa"/>
            <w:tcBorders>
              <w:end w:val="single" w:sz="6" w:space="0" w:color="009353"/>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ουδέτερο </w:t>
            </w:r>
          </w:p>
        </w:tc>
      </w:tr>
      <w:tr>
        <w:trPr/>
        <w:tc>
          <w:tcPr>
            <w:tcW w:w="2409" w:type="dxa"/>
            <w:tcBorders>
              <w:start w:val="single" w:sz="6" w:space="0" w:color="009353"/>
            </w:tcBorders>
            <w:shd w:fill="DDDDDD"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ονομαστική </w:t>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η</w:t>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r>
      <w:tr>
        <w:trPr/>
        <w:tc>
          <w:tcPr>
            <w:tcW w:w="2409" w:type="dxa"/>
            <w:tcBorders>
              <w:start w:val="single" w:sz="6" w:space="0" w:color="009353"/>
            </w:tcBorders>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Γενική </w:t>
            </w:r>
          </w:p>
        </w:tc>
        <w:tc>
          <w:tcPr>
            <w:tcW w:w="2410"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409"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410" w:type="dxa"/>
            <w:tcBorders>
              <w:end w:val="single" w:sz="6" w:space="0" w:color="009353"/>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r>
      <w:tr>
        <w:trPr/>
        <w:tc>
          <w:tcPr>
            <w:tcW w:w="2409" w:type="dxa"/>
            <w:tcBorders>
              <w:start w:val="single" w:sz="6" w:space="0" w:color="009353"/>
            </w:tcBorders>
            <w:shd w:fill="DDDDDD"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αιτιατική </w:t>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r>
      <w:tr>
        <w:trPr/>
        <w:tc>
          <w:tcPr>
            <w:tcW w:w="9638" w:type="dxa"/>
            <w:gridSpan w:val="4"/>
            <w:tcBorders>
              <w:start w:val="single" w:sz="6" w:space="0" w:color="009353"/>
              <w:end w:val="single" w:sz="6" w:space="0" w:color="009353"/>
            </w:tcBorders>
            <w:shd w:fill="579D1C"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FFD320"/>
                <w:sz w:val="24"/>
                <w:szCs w:val="24"/>
                <w:u w:val="none"/>
              </w:rPr>
              <w:t>Π λ η θ υ ν τ ι κ ό ς  α ρ ι θ μ ό ς</w:t>
            </w:r>
            <w:r>
              <w:rPr>
                <w:rFonts w:ascii="Arial" w:hAnsi="Arial"/>
                <w:b w:val="false"/>
                <w:bCs w:val="false"/>
                <w:i w:val="false"/>
                <w:iCs w:val="false"/>
                <w:strike w:val="false"/>
                <w:dstrike w:val="false"/>
                <w:outline w:val="false"/>
                <w:shadow w:val="false"/>
                <w:color w:val="000000"/>
                <w:sz w:val="24"/>
                <w:szCs w:val="24"/>
                <w:u w:val="none"/>
              </w:rPr>
              <w:t xml:space="preserve">  </w:t>
            </w:r>
          </w:p>
        </w:tc>
      </w:tr>
      <w:tr>
        <w:trPr/>
        <w:tc>
          <w:tcPr>
            <w:tcW w:w="2409" w:type="dxa"/>
            <w:tcBorders>
              <w:start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αρσενικό </w:t>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Θηλυκό </w:t>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ουδέτερο </w:t>
            </w:r>
          </w:p>
        </w:tc>
      </w:tr>
      <w:tr>
        <w:trPr/>
        <w:tc>
          <w:tcPr>
            <w:tcW w:w="2409" w:type="dxa"/>
            <w:tcBorders>
              <w:start w:val="single" w:sz="6" w:space="0" w:color="009353"/>
            </w:tcBorders>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ονομαστική </w:t>
            </w:r>
          </w:p>
        </w:tc>
        <w:tc>
          <w:tcPr>
            <w:tcW w:w="2410"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409"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410" w:type="dxa"/>
            <w:tcBorders>
              <w:end w:val="single" w:sz="6" w:space="0" w:color="009353"/>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r>
      <w:tr>
        <w:trPr/>
        <w:tc>
          <w:tcPr>
            <w:tcW w:w="2409" w:type="dxa"/>
            <w:tcBorders>
              <w:start w:val="single" w:sz="6" w:space="0" w:color="009353"/>
            </w:tcBorders>
            <w:shd w:fill="DDDDDD"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Γενική </w:t>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των</w:t>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των</w:t>
            </w:r>
          </w:p>
        </w:tc>
      </w:tr>
      <w:tr>
        <w:trPr/>
        <w:tc>
          <w:tcPr>
            <w:tcW w:w="2409" w:type="dxa"/>
            <w:tcBorders>
              <w:start w:val="single" w:sz="6" w:space="0" w:color="009353"/>
              <w:bottom w:val="single" w:sz="6" w:space="0" w:color="009353"/>
            </w:tcBorders>
            <w:shd w:fill="BEE3D3"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αιτιατική </w:t>
            </w:r>
          </w:p>
        </w:tc>
        <w:tc>
          <w:tcPr>
            <w:tcW w:w="2410" w:type="dxa"/>
            <w:tcBorders>
              <w:bottom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409" w:type="dxa"/>
            <w:tcBorders>
              <w:bottom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410" w:type="dxa"/>
            <w:tcBorders>
              <w:bottom w:val="single" w:sz="6" w:space="0" w:color="009353"/>
              <w:end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r>
    </w:tbl>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t>Το οριστικό άρθρο κανονικά δεν έχει κλητική. Σπανιότερα –όταν κάποιος καλεί ένα οικείο πρόσωπο από μακριά, σε πολύ τυπικό ύφος, στη λογοτεχνία ή ακόμη και σε καθημερινό οικείο ύφος, με σκοπό περιπαικτικό ή για λόγους θαυμασμού– χρησιμοποιείται η αρχαιοελληνική κλητική ω, π.χ. Ω πατέρα! Ω ύψος δυσθεώρητο! Στον καθημερινό προφορικό λόγο χρησιμοποιείται και το ε, π.χ. Ε Σπύρο.</w:t>
      </w:r>
    </w:p>
    <w:p>
      <w:pPr>
        <w:pStyle w:val="Normal"/>
        <w:bidi w:val="0"/>
        <w:jc w:val="both"/>
        <w:rPr>
          <w:rFonts w:ascii="Arial" w:hAnsi="Arial"/>
          <w:i/>
          <w:iCs/>
        </w:rPr>
      </w:pPr>
      <w:r>
        <w:rPr>
          <w:rFonts w:ascii="Arial" w:hAnsi="Arial"/>
          <w:i/>
          <w:iCs/>
        </w:rPr>
        <w:t>Kesin makalenin normalde vokatif durumu yoktur. Daha nadiren - birisi uzaktan tanıdık bir kişiye, çok resmi bir üslupla, edebiyatta veya hatta gündelik tanıdık bir üslupla, şaka amaçlı veya hayranlık nedeniyle hitap ettiğinde - eski Yunanca vokal durumu ω kullanılır, ör. Ah, evet! Gerçekten çok iyi! Günlük konuşmada ε da kullanılır; evet</w:t>
      </w:r>
    </w:p>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t>Η πρόθεση σε, όταν ακολουθείται από το οριστικό άρθρο, συγχωνεύεται με αυτό σε μια λέξη, δηλαδή σε + τον = στον, σε + του = στου, σε + της = στης, σε + των = στων, σε + τις = στις κτλ. Το φαινόμενο παρουσιάζεται στη γενική και αιτιατική και των δύο αριθμών, π.χ. Πήγε στη Θήβα και έφαγε στου Παπαδόπουλου (εννοείται στο σπίτι ή στο εστιατόριο του Παπαδόπουλου).</w:t>
      </w:r>
    </w:p>
    <w:p>
      <w:pPr>
        <w:pStyle w:val="Normal"/>
        <w:bidi w:val="0"/>
        <w:jc w:val="both"/>
        <w:rPr>
          <w:rFonts w:ascii="Arial" w:hAnsi="Arial"/>
          <w:i/>
          <w:iCs/>
        </w:rPr>
      </w:pPr>
      <w:r>
        <w:rPr>
          <w:rFonts w:ascii="Arial" w:hAnsi="Arial"/>
          <w:i/>
          <w:iCs/>
        </w:rPr>
        <w:t>"In" edatı, ardından belirli bir tanımlık geldiğinde onunla birleşerek tek bir kelime oluşturur; örneğin, in + ton = to, in + tou = tou, in + tos = tos, in + tons = tos, in + tons = tos, in + tons = tos, vb. Bu durum, sayıların genitif ve akuzatif hallerinde de görülür; örneğin, He went to Thebes and ate at Papadopoulos's (Papadopoulos'un evinde veya restoranında anlamına gelir).</w:t>
      </w:r>
    </w:p>
    <w:p>
      <w:pPr>
        <w:pStyle w:val="Normal"/>
        <w:bidi w:val="0"/>
        <w:jc w:val="both"/>
        <w:rPr>
          <w:rFonts w:ascii="Arial" w:hAnsi="Arial"/>
        </w:rPr>
      </w:pPr>
      <w:r>
        <w:rPr>
          <w:rFonts w:ascii="Arial" w:hAnsi="Arial"/>
        </w:rPr>
      </w:r>
    </w:p>
    <w:p>
      <w:pPr>
        <w:pStyle w:val="Normal"/>
        <w:bidi w:val="0"/>
        <w:jc w:val="both"/>
        <w:rPr>
          <w:rFonts w:ascii="Arial" w:hAnsi="Arial"/>
          <w:b/>
          <w:bCs/>
        </w:rPr>
      </w:pPr>
      <w:r>
        <w:rPr>
          <w:rFonts w:ascii="Arial" w:hAnsi="Arial"/>
          <w:b/>
          <w:bCs/>
        </w:rPr>
        <w:t>β. Το αόριστο άρθρο</w:t>
      </w:r>
    </w:p>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r>
    </w:p>
    <w:tbl>
      <w:tblPr>
        <w:tblW w:w="5000" w:type="pct"/>
        <w:jc w:val="start"/>
        <w:tblInd w:w="-7" w:type="dxa"/>
        <w:tblLayout w:type="fixed"/>
        <w:tblCellMar>
          <w:top w:w="0" w:type="dxa"/>
          <w:start w:w="0" w:type="dxa"/>
          <w:bottom w:w="0" w:type="dxa"/>
          <w:end w:w="0" w:type="dxa"/>
        </w:tblCellMar>
      </w:tblPr>
      <w:tblGrid>
        <w:gridCol w:w="2409"/>
        <w:gridCol w:w="2410"/>
        <w:gridCol w:w="2409"/>
        <w:gridCol w:w="2410"/>
      </w:tblGrid>
      <w:tr>
        <w:trPr/>
        <w:tc>
          <w:tcPr>
            <w:tcW w:w="9638" w:type="dxa"/>
            <w:gridSpan w:val="4"/>
            <w:tcBorders>
              <w:start w:val="single" w:sz="6" w:space="0" w:color="009353"/>
              <w:end w:val="single" w:sz="6" w:space="0" w:color="009353"/>
            </w:tcBorders>
            <w:shd w:fill="579D1C"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FFD320"/>
                <w:sz w:val="24"/>
                <w:szCs w:val="24"/>
                <w:u w:val="none"/>
              </w:rPr>
              <w:t xml:space="preserve">ε ν ι κ ό ς  α ρ ι θ μ ό ς </w:t>
            </w:r>
            <w:r>
              <w:rPr>
                <w:rFonts w:ascii="Arial" w:hAnsi="Arial"/>
                <w:b w:val="false"/>
                <w:bCs w:val="false"/>
                <w:i w:val="false"/>
                <w:iCs w:val="false"/>
                <w:strike w:val="false"/>
                <w:dstrike w:val="false"/>
                <w:outline w:val="false"/>
                <w:shadow w:val="false"/>
                <w:color w:val="000000"/>
                <w:sz w:val="24"/>
                <w:szCs w:val="24"/>
                <w:u w:val="none"/>
              </w:rPr>
              <w:t xml:space="preserve">  </w:t>
            </w:r>
          </w:p>
        </w:tc>
      </w:tr>
      <w:tr>
        <w:trPr/>
        <w:tc>
          <w:tcPr>
            <w:tcW w:w="2409" w:type="dxa"/>
            <w:tcBorders>
              <w:start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αρσενικό </w:t>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Θηλυκό </w:t>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ουδέτερο </w:t>
            </w:r>
          </w:p>
        </w:tc>
      </w:tr>
      <w:tr>
        <w:trPr/>
        <w:tc>
          <w:tcPr>
            <w:tcW w:w="2409" w:type="dxa"/>
            <w:tcBorders>
              <w:start w:val="single" w:sz="6" w:space="0" w:color="009353"/>
            </w:tcBorders>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ονομαστική </w:t>
            </w:r>
          </w:p>
        </w:tc>
        <w:tc>
          <w:tcPr>
            <w:tcW w:w="2410"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ένας </w:t>
            </w:r>
          </w:p>
        </w:tc>
        <w:tc>
          <w:tcPr>
            <w:tcW w:w="2409" w:type="dxa"/>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μια/μία </w:t>
            </w:r>
          </w:p>
        </w:tc>
        <w:tc>
          <w:tcPr>
            <w:tcW w:w="2410" w:type="dxa"/>
            <w:tcBorders>
              <w:end w:val="single" w:sz="6" w:space="0" w:color="009353"/>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ένα</w:t>
            </w:r>
          </w:p>
        </w:tc>
      </w:tr>
      <w:tr>
        <w:trPr/>
        <w:tc>
          <w:tcPr>
            <w:tcW w:w="2409" w:type="dxa"/>
            <w:tcBorders>
              <w:start w:val="single" w:sz="6" w:space="0" w:color="009353"/>
            </w:tcBorders>
            <w:shd w:fill="DDDDDD"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Γενική </w:t>
            </w:r>
          </w:p>
        </w:tc>
        <w:tc>
          <w:tcPr>
            <w:tcW w:w="2410"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ενός </w:t>
            </w:r>
          </w:p>
        </w:tc>
        <w:tc>
          <w:tcPr>
            <w:tcW w:w="2409" w:type="dxa"/>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μιας/μίας </w:t>
            </w:r>
          </w:p>
        </w:tc>
        <w:tc>
          <w:tcPr>
            <w:tcW w:w="2410" w:type="dxa"/>
            <w:tcBorders>
              <w:end w:val="single" w:sz="6" w:space="0" w:color="009353"/>
            </w:tcBorders>
            <w:shd w:fill="DDDDDD"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ενός </w:t>
            </w:r>
          </w:p>
        </w:tc>
      </w:tr>
      <w:tr>
        <w:trPr/>
        <w:tc>
          <w:tcPr>
            <w:tcW w:w="2409" w:type="dxa"/>
            <w:tcBorders>
              <w:start w:val="single" w:sz="6" w:space="0" w:color="009353"/>
              <w:bottom w:val="single" w:sz="6" w:space="0" w:color="009353"/>
            </w:tcBorders>
            <w:shd w:fill="BEE3D3" w:val="clear"/>
          </w:tcPr>
          <w:p>
            <w:pPr>
              <w:pStyle w:val="Tabloerii"/>
              <w:bidi w:val="0"/>
              <w:jc w:val="start"/>
              <w:rPr>
                <w:rFonts w:ascii="Arial" w:hAnsi="Arial"/>
                <w:b/>
                <w:bCs/>
                <w:i w:val="false"/>
                <w:iCs w:val="false"/>
                <w:strike w:val="false"/>
                <w:dstrike w:val="false"/>
                <w:outline w:val="false"/>
                <w:shadow w:val="false"/>
                <w:color w:val="000000"/>
                <w:sz w:val="24"/>
                <w:szCs w:val="24"/>
                <w:u w:val="none"/>
              </w:rPr>
            </w:pPr>
            <w:r>
              <w:rPr>
                <w:rFonts w:ascii="Arial" w:hAnsi="Arial"/>
                <w:b/>
                <w:bCs/>
                <w:i w:val="false"/>
                <w:iCs w:val="false"/>
                <w:strike w:val="false"/>
                <w:dstrike w:val="false"/>
                <w:outline w:val="false"/>
                <w:shadow w:val="false"/>
                <w:color w:val="000000"/>
                <w:sz w:val="24"/>
                <w:szCs w:val="24"/>
                <w:u w:val="none"/>
              </w:rPr>
              <w:t xml:space="preserve">αιτιατική </w:t>
            </w:r>
          </w:p>
        </w:tc>
        <w:tc>
          <w:tcPr>
            <w:tcW w:w="2410" w:type="dxa"/>
            <w:tcBorders>
              <w:bottom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έναν </w:t>
            </w:r>
          </w:p>
        </w:tc>
        <w:tc>
          <w:tcPr>
            <w:tcW w:w="2409" w:type="dxa"/>
            <w:tcBorders>
              <w:bottom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μια(ν)/μία(ν) </w:t>
            </w:r>
          </w:p>
        </w:tc>
        <w:tc>
          <w:tcPr>
            <w:tcW w:w="2410" w:type="dxa"/>
            <w:tcBorders>
              <w:bottom w:val="single" w:sz="6" w:space="0" w:color="009353"/>
              <w:end w:val="single" w:sz="6" w:space="0" w:color="009353"/>
            </w:tcBorders>
            <w:shd w:fill="BEE3D3"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ένα </w:t>
            </w:r>
          </w:p>
        </w:tc>
      </w:tr>
    </w:tbl>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t>Το αόριστο άρθρο δεν έχει κλητική.</w:t>
      </w:r>
    </w:p>
    <w:p>
      <w:pPr>
        <w:pStyle w:val="Normal"/>
        <w:bidi w:val="0"/>
        <w:jc w:val="both"/>
        <w:rPr>
          <w:rFonts w:ascii="Arial" w:hAnsi="Arial"/>
          <w:i/>
          <w:iCs/>
        </w:rPr>
      </w:pPr>
      <w:r>
        <w:rPr>
          <w:rFonts w:ascii="Arial" w:hAnsi="Arial"/>
          <w:i/>
          <w:iCs/>
        </w:rPr>
        <w:t>Belirsiz artikelin hitap hali yoktur.</w:t>
      </w:r>
    </w:p>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t>Παρουσιάζει ίδιους μορφολογικούς τύπους με το αριθμητικό επίθετο ένας, μία/μια, ένα. Διακρίνονται μόνο από τη σημασία τους μέσα στον λόγο. Με το αριθμητικό δηλώνεται ποσότητα, ενώ με το άρθρο το μη συγκεκριμένο, π.χ. Η Ιωάννα έχει ένα παιδί (αριθμητικό). Ο μικρός Αλέξης ήταν ένα πολύ ζωηρό παιδί (άρθρο).</w:t>
      </w:r>
    </w:p>
    <w:p>
      <w:pPr>
        <w:pStyle w:val="Normal"/>
        <w:bidi w:val="0"/>
        <w:jc w:val="both"/>
        <w:rPr>
          <w:rFonts w:ascii="Arial" w:hAnsi="Arial"/>
          <w:i/>
          <w:iCs/>
        </w:rPr>
      </w:pPr>
      <w:r>
        <w:rPr>
          <w:rFonts w:ascii="Arial" w:hAnsi="Arial"/>
          <w:i/>
          <w:iCs/>
        </w:rPr>
        <w:t>Bu, sayısal sıfat olan "bir, bir/bir, bir" ile aynı morfolojik tipleri gösterir. Sadece konuşmadaki anlamlarıyla ayırt edilirler. Sayısal ifade niceliği, artikel ise belirsizliği belirtir; örneğin: Ioanna'nın bir çocuğu var (sayısal). Küçük Alexis çok hareketli bir çocuktu (artikel).</w:t>
      </w:r>
    </w:p>
    <w:p>
      <w:pPr>
        <w:pStyle w:val="Normal"/>
        <w:bidi w:val="0"/>
        <w:jc w:val="both"/>
        <w:rPr>
          <w:rFonts w:ascii="Arial" w:hAnsi="Arial"/>
        </w:rPr>
      </w:pPr>
      <w:r>
        <w:rPr>
          <w:rFonts w:ascii="Arial" w:hAnsi="Arial"/>
        </w:rPr>
      </w:r>
    </w:p>
    <w:p>
      <w:pPr>
        <w:pStyle w:val="Normal"/>
        <w:bidi w:val="0"/>
        <w:jc w:val="both"/>
        <w:rPr>
          <w:rFonts w:ascii="Arial" w:hAnsi="Arial"/>
          <w:b/>
          <w:bCs/>
        </w:rPr>
      </w:pPr>
      <w:r>
        <w:rPr>
          <w:rFonts w:ascii="Arial" w:hAnsi="Arial"/>
          <w:b/>
          <w:bCs/>
        </w:rPr>
        <w:t>ΟΡΘΟΓΡΑΦΙΑ:</w:t>
      </w:r>
    </w:p>
    <w:p>
      <w:pPr>
        <w:pStyle w:val="Normal"/>
        <w:bidi w:val="0"/>
        <w:jc w:val="both"/>
        <w:rPr>
          <w:rFonts w:ascii="Arial" w:hAnsi="Arial"/>
        </w:rPr>
      </w:pPr>
      <w:r>
        <w:rPr>
          <w:rFonts w:ascii="Arial" w:hAnsi="Arial"/>
        </w:rPr>
        <w:t>Για το τελικό ν της αιτιατικής ενικού του αρσενικού γένους του οριστικού και του αόριστου άρθρου (τον, έναν) και του θηλυκού γένους του οριστικού άρθρου τη(ν), βλ. στο κεφάλαιο Φωνολογία.</w:t>
      </w:r>
    </w:p>
    <w:p>
      <w:pPr>
        <w:pStyle w:val="Normal"/>
        <w:bidi w:val="0"/>
        <w:jc w:val="both"/>
        <w:rPr>
          <w:rFonts w:ascii="Arial" w:hAnsi="Arial"/>
          <w:i/>
          <w:iCs/>
        </w:rPr>
      </w:pPr>
      <w:r>
        <w:rPr>
          <w:rFonts w:ascii="Arial" w:hAnsi="Arial"/>
          <w:i/>
          <w:iCs/>
        </w:rPr>
        <w:t>Eril cinsiyetli belirli ve belirsiz artikellerin (τον, εναν) ve dişil cinsiyetli belirli artikelin (τη(ν)) tekil halinin son n harfi için, Fonoloji bölümüne bakınız.</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LibreOffice/26.2.1.2$Windows_X86_64 LibreOffice_project/620$Build-2</Application>
  <AppVersion>15.0000</AppVersion>
  <Pages>3</Pages>
  <Words>883</Words>
  <Characters>4544</Characters>
  <CharactersWithSpaces>5404</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2026-04-21T21:12:39Z</dcterms:created>
  <dc:creator/>
  <dc:description/>
  <dc:language>tr-TR</dc:language>
  <cp:lastModifiedBy/>
  <dcterms:modified xsi:type="dcterms:W3CDTF">2026-04-21T21:35:02Z</dcterms:modified>
  <cp:revision>4</cp:revision>
  <dc:subject/>
  <dc:title/>
</cp:coreProperties>
</file>